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38B596">
      <w:pPr>
        <w:pStyle w:val="21"/>
        <w:jc w:val="center"/>
        <w:outlineLvl w:val="0"/>
        <w:rPr>
          <w:rFonts w:hint="default" w:ascii="Times New Roman" w:hAnsi="Times New Roman" w:eastAsia="宋体" w:cs="Times New Roman"/>
          <w:snapToGrid w:val="0"/>
          <w:sz w:val="30"/>
          <w:szCs w:val="30"/>
        </w:rPr>
        <w:sectPr>
          <w:footerReference r:id="rId3" w:type="default"/>
          <w:pgSz w:w="11906" w:h="16838"/>
          <w:pgMar w:top="1701" w:right="1531" w:bottom="1701" w:left="1531" w:header="851" w:footer="1077" w:gutter="0"/>
          <w:pgNumType w:fmt="decimal" w:start="1"/>
          <w:cols w:space="720" w:num="1"/>
          <w:docGrid w:linePitch="312" w:charSpace="0"/>
        </w:sectPr>
      </w:pPr>
      <w:r>
        <w:drawing>
          <wp:inline distT="0" distB="0" distL="114300" distR="114300">
            <wp:extent cx="5610860" cy="7591425"/>
            <wp:effectExtent l="0" t="0" r="8890" b="9525"/>
            <wp:docPr id="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
                    <pic:cNvPicPr>
                      <a:picLocks noChangeAspect="1"/>
                    </pic:cNvPicPr>
                  </pic:nvPicPr>
                  <pic:blipFill>
                    <a:blip r:embed="rId7"/>
                    <a:stretch>
                      <a:fillRect/>
                    </a:stretch>
                  </pic:blipFill>
                  <pic:spPr>
                    <a:xfrm>
                      <a:off x="0" y="0"/>
                      <a:ext cx="5610860" cy="7591425"/>
                    </a:xfrm>
                    <a:prstGeom prst="rect">
                      <a:avLst/>
                    </a:prstGeom>
                    <a:noFill/>
                    <a:ln>
                      <a:noFill/>
                    </a:ln>
                  </pic:spPr>
                </pic:pic>
              </a:graphicData>
            </a:graphic>
          </wp:inline>
        </w:drawing>
      </w:r>
      <w:r>
        <w:drawing>
          <wp:inline distT="0" distB="0" distL="114300" distR="114300">
            <wp:extent cx="5612130" cy="7986395"/>
            <wp:effectExtent l="0" t="0" r="7620" b="14605"/>
            <wp:docPr id="8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
                    <pic:cNvPicPr>
                      <a:picLocks noChangeAspect="1"/>
                    </pic:cNvPicPr>
                  </pic:nvPicPr>
                  <pic:blipFill>
                    <a:blip r:embed="rId8"/>
                    <a:stretch>
                      <a:fillRect/>
                    </a:stretch>
                  </pic:blipFill>
                  <pic:spPr>
                    <a:xfrm>
                      <a:off x="0" y="0"/>
                      <a:ext cx="5612130" cy="7986395"/>
                    </a:xfrm>
                    <a:prstGeom prst="rect">
                      <a:avLst/>
                    </a:prstGeom>
                    <a:noFill/>
                    <a:ln>
                      <a:noFill/>
                    </a:ln>
                  </pic:spPr>
                </pic:pic>
              </a:graphicData>
            </a:graphic>
          </wp:inline>
        </w:drawing>
      </w:r>
      <w:r>
        <w:drawing>
          <wp:inline distT="0" distB="0" distL="114300" distR="114300">
            <wp:extent cx="5612765" cy="7737475"/>
            <wp:effectExtent l="0" t="0" r="6985" b="15875"/>
            <wp:docPr id="8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4"/>
                    <pic:cNvPicPr>
                      <a:picLocks noChangeAspect="1"/>
                    </pic:cNvPicPr>
                  </pic:nvPicPr>
                  <pic:blipFill>
                    <a:blip r:embed="rId9"/>
                    <a:stretch>
                      <a:fillRect/>
                    </a:stretch>
                  </pic:blipFill>
                  <pic:spPr>
                    <a:xfrm>
                      <a:off x="0" y="0"/>
                      <a:ext cx="5612765" cy="7737475"/>
                    </a:xfrm>
                    <a:prstGeom prst="rect">
                      <a:avLst/>
                    </a:prstGeom>
                    <a:noFill/>
                    <a:ln>
                      <a:noFill/>
                    </a:ln>
                  </pic:spPr>
                </pic:pic>
              </a:graphicData>
            </a:graphic>
          </wp:inline>
        </w:drawing>
      </w:r>
      <w:r>
        <w:drawing>
          <wp:inline distT="0" distB="0" distL="114300" distR="114300">
            <wp:extent cx="5610225" cy="7528560"/>
            <wp:effectExtent l="0" t="0" r="9525" b="15240"/>
            <wp:docPr id="8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5"/>
                    <pic:cNvPicPr>
                      <a:picLocks noChangeAspect="1"/>
                    </pic:cNvPicPr>
                  </pic:nvPicPr>
                  <pic:blipFill>
                    <a:blip r:embed="rId10"/>
                    <a:stretch>
                      <a:fillRect/>
                    </a:stretch>
                  </pic:blipFill>
                  <pic:spPr>
                    <a:xfrm>
                      <a:off x="0" y="0"/>
                      <a:ext cx="5610225" cy="7528560"/>
                    </a:xfrm>
                    <a:prstGeom prst="rect">
                      <a:avLst/>
                    </a:prstGeom>
                    <a:noFill/>
                    <a:ln>
                      <a:noFill/>
                    </a:ln>
                  </pic:spPr>
                </pic:pic>
              </a:graphicData>
            </a:graphic>
          </wp:inline>
        </w:drawing>
      </w:r>
      <w:r>
        <w:drawing>
          <wp:inline distT="0" distB="0" distL="114300" distR="114300">
            <wp:extent cx="5615305" cy="7611110"/>
            <wp:effectExtent l="0" t="0" r="4445" b="8890"/>
            <wp:docPr id="8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6"/>
                    <pic:cNvPicPr>
                      <a:picLocks noChangeAspect="1"/>
                    </pic:cNvPicPr>
                  </pic:nvPicPr>
                  <pic:blipFill>
                    <a:blip r:embed="rId11"/>
                    <a:stretch>
                      <a:fillRect/>
                    </a:stretch>
                  </pic:blipFill>
                  <pic:spPr>
                    <a:xfrm>
                      <a:off x="0" y="0"/>
                      <a:ext cx="5615305" cy="7611110"/>
                    </a:xfrm>
                    <a:prstGeom prst="rect">
                      <a:avLst/>
                    </a:prstGeom>
                    <a:noFill/>
                    <a:ln>
                      <a:noFill/>
                    </a:ln>
                  </pic:spPr>
                </pic:pic>
              </a:graphicData>
            </a:graphic>
          </wp:inline>
        </w:drawing>
      </w:r>
      <w:r>
        <w:drawing>
          <wp:inline distT="0" distB="0" distL="114300" distR="114300">
            <wp:extent cx="5613400" cy="7758430"/>
            <wp:effectExtent l="0" t="0" r="6350" b="13970"/>
            <wp:docPr id="9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7"/>
                    <pic:cNvPicPr>
                      <a:picLocks noChangeAspect="1"/>
                    </pic:cNvPicPr>
                  </pic:nvPicPr>
                  <pic:blipFill>
                    <a:blip r:embed="rId12"/>
                    <a:stretch>
                      <a:fillRect/>
                    </a:stretch>
                  </pic:blipFill>
                  <pic:spPr>
                    <a:xfrm>
                      <a:off x="0" y="0"/>
                      <a:ext cx="5613400" cy="7758430"/>
                    </a:xfrm>
                    <a:prstGeom prst="rect">
                      <a:avLst/>
                    </a:prstGeom>
                    <a:noFill/>
                    <a:ln>
                      <a:noFill/>
                    </a:ln>
                  </pic:spPr>
                </pic:pic>
              </a:graphicData>
            </a:graphic>
          </wp:inline>
        </w:drawing>
      </w:r>
    </w:p>
    <w:p w14:paraId="03BFB141">
      <w:pPr>
        <w:pStyle w:val="21"/>
        <w:jc w:val="center"/>
        <w:outlineLvl w:val="0"/>
        <w:rPr>
          <w:rFonts w:hint="default" w:ascii="Times New Roman" w:hAnsi="Times New Roman" w:eastAsia="宋体" w:cs="Times New Roman"/>
          <w:snapToGrid w:val="0"/>
          <w:sz w:val="30"/>
          <w:szCs w:val="30"/>
        </w:rPr>
      </w:pPr>
      <w:r>
        <w:rPr>
          <w:rFonts w:hint="default" w:ascii="Times New Roman" w:hAnsi="Times New Roman" w:eastAsia="宋体" w:cs="Times New Roman"/>
          <w:snapToGrid w:val="0"/>
          <w:sz w:val="30"/>
          <w:szCs w:val="30"/>
        </w:rPr>
        <w:t>一、建设项目基本情况</w:t>
      </w:r>
    </w:p>
    <w:tbl>
      <w:tblPr>
        <w:tblStyle w:val="25"/>
        <w:tblW w:w="886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382"/>
        <w:gridCol w:w="1705"/>
        <w:gridCol w:w="2144"/>
        <w:gridCol w:w="2631"/>
      </w:tblGrid>
      <w:tr w14:paraId="55B549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73" w:hRule="atLeast"/>
          <w:jc w:val="center"/>
        </w:trPr>
        <w:tc>
          <w:tcPr>
            <w:tcW w:w="2382" w:type="dxa"/>
            <w:tcMar>
              <w:top w:w="16" w:type="dxa"/>
              <w:left w:w="16" w:type="dxa"/>
              <w:right w:w="16" w:type="dxa"/>
            </w:tcMar>
            <w:vAlign w:val="center"/>
          </w:tcPr>
          <w:p w14:paraId="314C86F8">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建设项目名称</w:t>
            </w:r>
          </w:p>
        </w:tc>
        <w:tc>
          <w:tcPr>
            <w:tcW w:w="6480" w:type="dxa"/>
            <w:gridSpan w:val="3"/>
            <w:vAlign w:val="center"/>
          </w:tcPr>
          <w:p w14:paraId="635A28AC">
            <w:pPr>
              <w:adjustRightInd w:val="0"/>
              <w:snapToGrid w:val="0"/>
              <w:jc w:val="center"/>
              <w:rPr>
                <w:rFonts w:hint="default" w:ascii="Times New Roman" w:hAnsi="Times New Roman" w:eastAsia="宋体" w:cs="Times New Roman"/>
                <w:szCs w:val="21"/>
              </w:rPr>
            </w:pPr>
            <w:r>
              <w:rPr>
                <w:rFonts w:hint="eastAsia" w:cs="Times New Roman"/>
                <w:szCs w:val="21"/>
                <w:lang w:val="en-US" w:eastAsia="zh-CN"/>
              </w:rPr>
              <w:t>餐厨垃圾沼渣污泥制作营养土年产3600吨项目</w:t>
            </w:r>
          </w:p>
        </w:tc>
      </w:tr>
      <w:tr w14:paraId="3F0F99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14:paraId="1DC15E76">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项目代码</w:t>
            </w:r>
          </w:p>
        </w:tc>
        <w:tc>
          <w:tcPr>
            <w:tcW w:w="6480" w:type="dxa"/>
            <w:gridSpan w:val="3"/>
            <w:vAlign w:val="center"/>
          </w:tcPr>
          <w:p w14:paraId="64E783AE">
            <w:pPr>
              <w:adjustRightInd w:val="0"/>
              <w:snapToGrid w:val="0"/>
              <w:jc w:val="center"/>
              <w:rPr>
                <w:rFonts w:hint="default" w:ascii="Times New Roman" w:hAnsi="Times New Roman" w:eastAsia="宋体" w:cs="Times New Roman"/>
                <w:szCs w:val="21"/>
                <w:lang w:eastAsia="zh-CN"/>
              </w:rPr>
            </w:pPr>
            <w:r>
              <w:rPr>
                <w:rFonts w:hint="default" w:ascii="Times New Roman" w:hAnsi="Times New Roman" w:eastAsia="宋体" w:cs="Times New Roman"/>
                <w:color w:val="000000"/>
                <w:sz w:val="21"/>
                <w:szCs w:val="21"/>
                <w:lang w:val="en-US" w:eastAsia="zh-CN"/>
              </w:rPr>
              <w:t>无</w:t>
            </w:r>
          </w:p>
        </w:tc>
      </w:tr>
      <w:tr w14:paraId="7E9531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14:paraId="55B10C8A">
            <w:pPr>
              <w:adjustRightInd w:val="0"/>
              <w:snapToGrid w:val="0"/>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建设单位联系人</w:t>
            </w:r>
          </w:p>
        </w:tc>
        <w:tc>
          <w:tcPr>
            <w:tcW w:w="1705" w:type="dxa"/>
            <w:vAlign w:val="center"/>
          </w:tcPr>
          <w:p w14:paraId="1DE8F49B">
            <w:pPr>
              <w:adjustRightInd w:val="0"/>
              <w:snapToGrid w:val="0"/>
              <w:jc w:val="center"/>
              <w:rPr>
                <w:rFonts w:hint="default" w:ascii="Times New Roman" w:hAnsi="Times New Roman" w:eastAsia="宋体" w:cs="Times New Roman"/>
                <w:color w:val="000000"/>
                <w:szCs w:val="21"/>
                <w:lang w:val="en-US" w:eastAsia="zh-CN"/>
              </w:rPr>
            </w:pPr>
            <w:r>
              <w:rPr>
                <w:rFonts w:hint="eastAsia" w:cs="Times New Roman"/>
                <w:lang w:val="en-US" w:eastAsia="zh-CN"/>
              </w:rPr>
              <w:t>/</w:t>
            </w:r>
          </w:p>
        </w:tc>
        <w:tc>
          <w:tcPr>
            <w:tcW w:w="2144" w:type="dxa"/>
            <w:vAlign w:val="center"/>
          </w:tcPr>
          <w:p w14:paraId="1BEBBE67">
            <w:pPr>
              <w:adjustRightInd w:val="0"/>
              <w:snapToGrid w:val="0"/>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联系方式</w:t>
            </w:r>
          </w:p>
        </w:tc>
        <w:tc>
          <w:tcPr>
            <w:tcW w:w="2631" w:type="dxa"/>
            <w:vAlign w:val="center"/>
          </w:tcPr>
          <w:p w14:paraId="47A389AD">
            <w:pPr>
              <w:adjustRightInd w:val="0"/>
              <w:snapToGrid w:val="0"/>
              <w:jc w:val="center"/>
              <w:rPr>
                <w:rFonts w:hint="default" w:ascii="Times New Roman" w:hAnsi="Times New Roman" w:eastAsia="宋体" w:cs="Times New Roman"/>
                <w:color w:val="000000"/>
                <w:szCs w:val="21"/>
                <w:lang w:val="en-US" w:eastAsia="zh-CN"/>
              </w:rPr>
            </w:pPr>
            <w:r>
              <w:rPr>
                <w:rFonts w:hint="eastAsia" w:cs="Times New Roman"/>
                <w:lang w:val="en-US" w:eastAsia="zh-CN"/>
              </w:rPr>
              <w:t>/</w:t>
            </w:r>
          </w:p>
        </w:tc>
      </w:tr>
      <w:tr w14:paraId="37B77E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14:paraId="3DA98E1D">
            <w:pPr>
              <w:adjustRightInd w:val="0"/>
              <w:snapToGrid w:val="0"/>
              <w:jc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建设地点</w:t>
            </w:r>
          </w:p>
        </w:tc>
        <w:tc>
          <w:tcPr>
            <w:tcW w:w="6480" w:type="dxa"/>
            <w:gridSpan w:val="3"/>
            <w:vAlign w:val="center"/>
          </w:tcPr>
          <w:p w14:paraId="572A3711">
            <w:pPr>
              <w:adjustRightInd w:val="0"/>
              <w:snapToGrid w:val="0"/>
              <w:jc w:val="center"/>
              <w:rPr>
                <w:rFonts w:hint="default" w:ascii="Times New Roman" w:hAnsi="Times New Roman" w:eastAsia="宋体" w:cs="Times New Roman"/>
                <w:color w:val="000000"/>
                <w:szCs w:val="21"/>
                <w:highlight w:val="none"/>
                <w:lang w:val="en-US" w:eastAsia="zh-CN"/>
              </w:rPr>
            </w:pPr>
            <w:r>
              <w:rPr>
                <w:rFonts w:hint="eastAsia" w:cs="Times New Roman"/>
                <w:color w:val="auto"/>
                <w:szCs w:val="21"/>
                <w:highlight w:val="none"/>
                <w:lang w:val="en-US" w:eastAsia="zh-CN"/>
              </w:rPr>
              <w:t>莆田市秀屿区东庄镇胜利围垦区</w:t>
            </w:r>
          </w:p>
        </w:tc>
      </w:tr>
      <w:tr w14:paraId="65BA78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14:paraId="282A6CE4">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地理坐标</w:t>
            </w:r>
          </w:p>
        </w:tc>
        <w:tc>
          <w:tcPr>
            <w:tcW w:w="6480" w:type="dxa"/>
            <w:gridSpan w:val="3"/>
            <w:vAlign w:val="center"/>
          </w:tcPr>
          <w:p w14:paraId="648428C0">
            <w:pPr>
              <w:jc w:val="center"/>
              <w:rPr>
                <w:rFonts w:hint="default" w:ascii="Times New Roman" w:hAnsi="Times New Roman" w:eastAsia="宋体" w:cs="Times New Roman"/>
                <w:szCs w:val="21"/>
              </w:rPr>
            </w:pPr>
            <w:r>
              <w:rPr>
                <w:rFonts w:hint="default" w:ascii="Times New Roman" w:hAnsi="Times New Roman" w:eastAsia="宋体" w:cs="Times New Roman"/>
                <w:szCs w:val="21"/>
              </w:rPr>
              <w:t>（</w:t>
            </w:r>
            <w:r>
              <w:rPr>
                <w:rFonts w:hint="default" w:ascii="Times New Roman" w:hAnsi="Times New Roman" w:eastAsia="宋体" w:cs="Times New Roman"/>
                <w:szCs w:val="21"/>
                <w:u w:val="single"/>
              </w:rPr>
              <w:t xml:space="preserve">  </w:t>
            </w:r>
            <w:r>
              <w:rPr>
                <w:rFonts w:hint="default" w:ascii="Times New Roman" w:hAnsi="Times New Roman" w:eastAsia="宋体" w:cs="Times New Roman"/>
                <w:sz w:val="21"/>
                <w:szCs w:val="21"/>
                <w:u w:val="single"/>
              </w:rPr>
              <w:t>119</w:t>
            </w:r>
            <w:r>
              <w:rPr>
                <w:rFonts w:hint="default" w:ascii="Times New Roman" w:hAnsi="Times New Roman" w:eastAsia="宋体" w:cs="Times New Roman"/>
                <w:szCs w:val="21"/>
              </w:rPr>
              <w:t>度</w:t>
            </w:r>
            <w:r>
              <w:rPr>
                <w:rFonts w:hint="eastAsia" w:cs="Times New Roman"/>
                <w:szCs w:val="21"/>
                <w:u w:val="single"/>
                <w:lang w:val="en-US" w:eastAsia="zh-CN"/>
              </w:rPr>
              <w:t>2</w:t>
            </w:r>
            <w:r>
              <w:rPr>
                <w:rFonts w:hint="default" w:ascii="Times New Roman" w:hAnsi="Times New Roman" w:eastAsia="宋体" w:cs="Times New Roman"/>
                <w:szCs w:val="21"/>
              </w:rPr>
              <w:t>分</w:t>
            </w:r>
            <w:r>
              <w:rPr>
                <w:rFonts w:hint="eastAsia" w:cs="Times New Roman"/>
                <w:sz w:val="21"/>
                <w:szCs w:val="21"/>
                <w:u w:val="single"/>
                <w:lang w:val="en-US" w:eastAsia="zh-CN"/>
              </w:rPr>
              <w:t>26.484</w:t>
            </w:r>
            <w:r>
              <w:rPr>
                <w:rFonts w:hint="default" w:ascii="Times New Roman" w:hAnsi="Times New Roman" w:eastAsia="宋体" w:cs="Times New Roman"/>
                <w:szCs w:val="21"/>
              </w:rPr>
              <w:t>秒，</w:t>
            </w:r>
            <w:r>
              <w:rPr>
                <w:rFonts w:hint="default" w:ascii="Times New Roman" w:hAnsi="Times New Roman" w:eastAsia="宋体" w:cs="Times New Roman"/>
                <w:szCs w:val="21"/>
                <w:u w:val="single"/>
              </w:rPr>
              <w:t xml:space="preserve"> </w:t>
            </w:r>
            <w:r>
              <w:rPr>
                <w:rFonts w:hint="default" w:ascii="Times New Roman" w:hAnsi="Times New Roman" w:eastAsia="宋体" w:cs="Times New Roman"/>
                <w:szCs w:val="21"/>
                <w:u w:val="single"/>
                <w:lang w:val="en-US" w:eastAsia="zh-CN"/>
              </w:rPr>
              <w:t>25</w:t>
            </w:r>
            <w:r>
              <w:rPr>
                <w:rFonts w:hint="default" w:ascii="Times New Roman" w:hAnsi="Times New Roman" w:eastAsia="宋体" w:cs="Times New Roman"/>
                <w:szCs w:val="21"/>
                <w:u w:val="single"/>
              </w:rPr>
              <w:t xml:space="preserve"> </w:t>
            </w:r>
            <w:r>
              <w:rPr>
                <w:rFonts w:hint="default" w:ascii="Times New Roman" w:hAnsi="Times New Roman" w:eastAsia="宋体" w:cs="Times New Roman"/>
                <w:szCs w:val="21"/>
              </w:rPr>
              <w:t>度</w:t>
            </w:r>
            <w:r>
              <w:rPr>
                <w:rFonts w:hint="default" w:ascii="Times New Roman" w:hAnsi="Times New Roman" w:eastAsia="宋体" w:cs="Times New Roman"/>
                <w:szCs w:val="21"/>
                <w:u w:val="single"/>
              </w:rPr>
              <w:t xml:space="preserve"> </w:t>
            </w:r>
            <w:r>
              <w:rPr>
                <w:rFonts w:hint="eastAsia" w:cs="Times New Roman"/>
                <w:szCs w:val="21"/>
                <w:u w:val="single"/>
                <w:lang w:val="en-US" w:eastAsia="zh-CN"/>
              </w:rPr>
              <w:t>15</w:t>
            </w:r>
            <w:r>
              <w:rPr>
                <w:rFonts w:hint="default" w:ascii="Times New Roman" w:hAnsi="Times New Roman" w:eastAsia="宋体" w:cs="Times New Roman"/>
                <w:szCs w:val="21"/>
              </w:rPr>
              <w:t>分</w:t>
            </w:r>
            <w:r>
              <w:rPr>
                <w:rFonts w:hint="default" w:ascii="Times New Roman" w:hAnsi="Times New Roman" w:eastAsia="宋体" w:cs="Times New Roman"/>
                <w:szCs w:val="21"/>
                <w:u w:val="single"/>
              </w:rPr>
              <w:t xml:space="preserve"> </w:t>
            </w:r>
            <w:r>
              <w:rPr>
                <w:rFonts w:hint="eastAsia" w:cs="Times New Roman"/>
                <w:szCs w:val="21"/>
                <w:u w:val="single"/>
                <w:lang w:val="en-US" w:eastAsia="zh-CN"/>
              </w:rPr>
              <w:t>53.877</w:t>
            </w:r>
            <w:r>
              <w:rPr>
                <w:rFonts w:hint="default" w:ascii="Times New Roman" w:hAnsi="Times New Roman" w:eastAsia="宋体" w:cs="Times New Roman"/>
                <w:szCs w:val="21"/>
              </w:rPr>
              <w:t>秒）</w:t>
            </w:r>
          </w:p>
        </w:tc>
      </w:tr>
      <w:tr w14:paraId="35A929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382" w:type="dxa"/>
            <w:tcMar>
              <w:top w:w="16" w:type="dxa"/>
              <w:left w:w="16" w:type="dxa"/>
              <w:right w:w="16" w:type="dxa"/>
            </w:tcMar>
            <w:vAlign w:val="center"/>
          </w:tcPr>
          <w:p w14:paraId="26E4F08B">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国民经济</w:t>
            </w:r>
          </w:p>
          <w:p w14:paraId="709368C9">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行业类别</w:t>
            </w:r>
          </w:p>
        </w:tc>
        <w:tc>
          <w:tcPr>
            <w:tcW w:w="1705" w:type="dxa"/>
            <w:vAlign w:val="center"/>
          </w:tcPr>
          <w:p w14:paraId="1ED4FA0E">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N7723固体废物</w:t>
            </w:r>
          </w:p>
          <w:p w14:paraId="17DD86F4">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治理</w:t>
            </w:r>
          </w:p>
        </w:tc>
        <w:tc>
          <w:tcPr>
            <w:tcW w:w="2144" w:type="dxa"/>
            <w:vAlign w:val="center"/>
          </w:tcPr>
          <w:p w14:paraId="44CA5F1A">
            <w:pPr>
              <w:adjustRightInd w:val="0"/>
              <w:snapToGrid w:val="0"/>
              <w:jc w:val="center"/>
              <w:rPr>
                <w:rFonts w:hint="default" w:ascii="Times New Roman" w:hAnsi="Times New Roman" w:eastAsia="宋体" w:cs="Times New Roman"/>
                <w:color w:val="auto"/>
                <w:szCs w:val="21"/>
                <w:highlight w:val="none"/>
              </w:rPr>
            </w:pPr>
            <w:bookmarkStart w:id="0" w:name="_Hlk49843745"/>
            <w:r>
              <w:rPr>
                <w:rFonts w:hint="default" w:ascii="Times New Roman" w:hAnsi="Times New Roman" w:eastAsia="宋体" w:cs="Times New Roman"/>
                <w:color w:val="auto"/>
                <w:szCs w:val="21"/>
                <w:highlight w:val="none"/>
              </w:rPr>
              <w:t>建设项目</w:t>
            </w:r>
          </w:p>
          <w:p w14:paraId="575C8874">
            <w:pPr>
              <w:adjustRightInd w:val="0"/>
              <w:snapToGrid w:val="0"/>
              <w:jc w:val="center"/>
              <w:rPr>
                <w:rFonts w:hint="default" w:ascii="Times New Roman" w:hAnsi="Times New Roman" w:eastAsia="宋体" w:cs="Times New Roman"/>
                <w:color w:val="FF0000"/>
                <w:szCs w:val="21"/>
                <w:highlight w:val="none"/>
              </w:rPr>
            </w:pPr>
            <w:r>
              <w:rPr>
                <w:rFonts w:hint="default" w:ascii="Times New Roman" w:hAnsi="Times New Roman" w:eastAsia="宋体" w:cs="Times New Roman"/>
                <w:color w:val="auto"/>
                <w:szCs w:val="21"/>
                <w:highlight w:val="none"/>
              </w:rPr>
              <w:t>行业类别</w:t>
            </w:r>
            <w:bookmarkEnd w:id="0"/>
          </w:p>
        </w:tc>
        <w:tc>
          <w:tcPr>
            <w:tcW w:w="2631" w:type="dxa"/>
            <w:vAlign w:val="center"/>
          </w:tcPr>
          <w:p w14:paraId="31208E06">
            <w:pPr>
              <w:adjustRightInd w:val="0"/>
              <w:snapToGrid w:val="0"/>
              <w:jc w:val="left"/>
              <w:rPr>
                <w:rFonts w:hint="default" w:ascii="Times New Roman" w:hAnsi="Times New Roman" w:eastAsia="宋体" w:cs="Times New Roman"/>
                <w:color w:val="FF0000"/>
                <w:szCs w:val="21"/>
                <w:highlight w:val="none"/>
              </w:rPr>
            </w:pPr>
            <w:r>
              <w:rPr>
                <w:rFonts w:hint="default" w:ascii="Times New Roman" w:hAnsi="Times New Roman" w:eastAsia="宋体" w:cs="Times New Roman"/>
                <w:color w:val="auto"/>
                <w:szCs w:val="21"/>
                <w:highlight w:val="none"/>
                <w:lang w:val="en-US" w:eastAsia="zh-CN"/>
              </w:rPr>
              <w:t>四十七、生态保护和环境治理业</w:t>
            </w:r>
            <w:r>
              <w:rPr>
                <w:rFonts w:hint="eastAsia" w:cs="Times New Roman"/>
                <w:color w:val="auto"/>
                <w:szCs w:val="21"/>
                <w:highlight w:val="none"/>
                <w:lang w:val="en-US" w:eastAsia="zh-CN"/>
              </w:rPr>
              <w:t>-103一 般工业固体废物（含污水处理污泥）、 建筑施工废弃物处置及综合利用-其他</w:t>
            </w:r>
          </w:p>
        </w:tc>
      </w:tr>
      <w:tr w14:paraId="49C91C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2382" w:type="dxa"/>
            <w:tcMar>
              <w:top w:w="16" w:type="dxa"/>
              <w:left w:w="16" w:type="dxa"/>
              <w:right w:w="16" w:type="dxa"/>
            </w:tcMar>
            <w:vAlign w:val="center"/>
          </w:tcPr>
          <w:p w14:paraId="2E1D1F38">
            <w:pPr>
              <w:adjustRightInd w:val="0"/>
              <w:snapToGrid w:val="0"/>
              <w:jc w:val="center"/>
              <w:rPr>
                <w:rFonts w:hint="default" w:ascii="Times New Roman" w:hAnsi="Times New Roman" w:eastAsia="宋体" w:cs="Times New Roman"/>
                <w:szCs w:val="21"/>
              </w:rPr>
            </w:pPr>
            <w:r>
              <w:rPr>
                <w:rFonts w:hint="eastAsia" w:cs="Times New Roman"/>
                <w:szCs w:val="21"/>
                <w:lang w:eastAsia="zh-CN"/>
              </w:rPr>
              <w:t xml:space="preserve"> </w:t>
            </w:r>
            <w:r>
              <w:rPr>
                <w:rFonts w:hint="eastAsia" w:cs="Times New Roman"/>
                <w:szCs w:val="21"/>
                <w:lang w:val="en-US" w:eastAsia="zh-CN"/>
              </w:rPr>
              <w:t xml:space="preserve"> </w:t>
            </w:r>
            <w:r>
              <w:rPr>
                <w:rFonts w:hint="default" w:ascii="Times New Roman" w:hAnsi="Times New Roman" w:eastAsia="宋体" w:cs="Times New Roman"/>
                <w:szCs w:val="21"/>
              </w:rPr>
              <w:t>建设性质</w:t>
            </w:r>
          </w:p>
        </w:tc>
        <w:tc>
          <w:tcPr>
            <w:tcW w:w="1705" w:type="dxa"/>
            <w:vAlign w:val="center"/>
          </w:tcPr>
          <w:p w14:paraId="0884F3BD">
            <w:pPr>
              <w:jc w:val="left"/>
              <w:rPr>
                <w:rFonts w:hint="default" w:ascii="Times New Roman" w:hAnsi="Times New Roman" w:eastAsia="宋体" w:cs="Times New Roman"/>
                <w:szCs w:val="21"/>
              </w:rPr>
            </w:pPr>
            <w:r>
              <w:rPr>
                <w:rFonts w:hint="default" w:ascii="Times New Roman" w:hAnsi="Times New Roman" w:eastAsia="宋体" w:cs="Times New Roman"/>
                <w:szCs w:val="21"/>
              </w:rPr>
              <w:sym w:font="Wingdings 2" w:char="00A3"/>
            </w:r>
            <w:r>
              <w:rPr>
                <w:rFonts w:hint="default" w:ascii="Times New Roman" w:hAnsi="Times New Roman" w:eastAsia="宋体" w:cs="Times New Roman"/>
                <w:szCs w:val="21"/>
              </w:rPr>
              <w:t>新建（迁建）</w:t>
            </w:r>
          </w:p>
          <w:p w14:paraId="01CA52EA">
            <w:pPr>
              <w:jc w:val="left"/>
              <w:rPr>
                <w:rFonts w:hint="default" w:ascii="Times New Roman" w:hAnsi="Times New Roman" w:eastAsia="宋体" w:cs="Times New Roman"/>
                <w:szCs w:val="21"/>
              </w:rPr>
            </w:pPr>
            <w:r>
              <w:rPr>
                <w:rFonts w:hint="default" w:ascii="Times New Roman" w:hAnsi="Times New Roman" w:eastAsia="宋体" w:cs="Times New Roman"/>
                <w:szCs w:val="21"/>
              </w:rPr>
              <w:sym w:font="Wingdings 2" w:char="00A3"/>
            </w:r>
            <w:r>
              <w:rPr>
                <w:rFonts w:hint="default" w:ascii="Times New Roman" w:hAnsi="Times New Roman" w:eastAsia="宋体" w:cs="Times New Roman"/>
                <w:szCs w:val="21"/>
              </w:rPr>
              <w:t>改建</w:t>
            </w:r>
          </w:p>
          <w:p w14:paraId="7668B078">
            <w:pPr>
              <w:jc w:val="left"/>
              <w:rPr>
                <w:rFonts w:hint="default" w:ascii="Times New Roman" w:hAnsi="Times New Roman" w:eastAsia="宋体" w:cs="Times New Roman"/>
                <w:szCs w:val="21"/>
              </w:rPr>
            </w:pPr>
            <w:r>
              <w:rPr>
                <w:rFonts w:hint="default" w:ascii="Times New Roman" w:hAnsi="Times New Roman" w:eastAsia="宋体" w:cs="Times New Roman"/>
                <w:szCs w:val="21"/>
              </w:rPr>
              <w:sym w:font="Wingdings 2" w:char="0052"/>
            </w:r>
            <w:r>
              <w:rPr>
                <w:rFonts w:hint="default" w:ascii="Times New Roman" w:hAnsi="Times New Roman" w:eastAsia="宋体" w:cs="Times New Roman"/>
                <w:szCs w:val="21"/>
              </w:rPr>
              <w:t>扩建</w:t>
            </w:r>
          </w:p>
          <w:p w14:paraId="4383A594">
            <w:pPr>
              <w:jc w:val="left"/>
              <w:rPr>
                <w:rFonts w:hint="default" w:ascii="Times New Roman" w:hAnsi="Times New Roman" w:eastAsia="宋体" w:cs="Times New Roman"/>
                <w:szCs w:val="21"/>
              </w:rPr>
            </w:pPr>
            <w:r>
              <w:rPr>
                <w:rFonts w:hint="default" w:ascii="Times New Roman" w:hAnsi="Times New Roman" w:eastAsia="宋体" w:cs="Times New Roman"/>
                <w:szCs w:val="21"/>
              </w:rPr>
              <w:sym w:font="Wingdings 2" w:char="00A3"/>
            </w:r>
            <w:r>
              <w:rPr>
                <w:rFonts w:hint="default" w:ascii="Times New Roman" w:hAnsi="Times New Roman" w:eastAsia="宋体" w:cs="Times New Roman"/>
                <w:szCs w:val="21"/>
              </w:rPr>
              <w:t>技术改造</w:t>
            </w:r>
          </w:p>
        </w:tc>
        <w:tc>
          <w:tcPr>
            <w:tcW w:w="2144" w:type="dxa"/>
            <w:vAlign w:val="center"/>
          </w:tcPr>
          <w:p w14:paraId="320C37B2">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建设项目</w:t>
            </w:r>
          </w:p>
          <w:p w14:paraId="6CB53D0A">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申报情形</w:t>
            </w:r>
          </w:p>
        </w:tc>
        <w:tc>
          <w:tcPr>
            <w:tcW w:w="2631" w:type="dxa"/>
            <w:vAlign w:val="center"/>
          </w:tcPr>
          <w:p w14:paraId="55F4ABF0">
            <w:pPr>
              <w:jc w:val="left"/>
              <w:rPr>
                <w:rFonts w:hint="default" w:ascii="Times New Roman" w:hAnsi="Times New Roman" w:eastAsia="宋体" w:cs="Times New Roman"/>
                <w:szCs w:val="21"/>
              </w:rPr>
            </w:pPr>
            <w:r>
              <w:rPr>
                <w:rFonts w:hint="default" w:ascii="Times New Roman" w:hAnsi="Times New Roman" w:eastAsia="宋体" w:cs="Times New Roman"/>
                <w:szCs w:val="21"/>
              </w:rPr>
              <w:sym w:font="Wingdings 2" w:char="0052"/>
            </w:r>
            <w:r>
              <w:rPr>
                <w:rFonts w:hint="default" w:ascii="Times New Roman" w:hAnsi="Times New Roman" w:eastAsia="宋体" w:cs="Times New Roman"/>
                <w:szCs w:val="21"/>
              </w:rPr>
              <w:t xml:space="preserve">首次申报项目             </w:t>
            </w:r>
          </w:p>
          <w:p w14:paraId="5A1A8F2E">
            <w:pPr>
              <w:jc w:val="left"/>
              <w:rPr>
                <w:rFonts w:hint="default" w:ascii="Times New Roman" w:hAnsi="Times New Roman" w:eastAsia="宋体" w:cs="Times New Roman"/>
                <w:szCs w:val="21"/>
              </w:rPr>
            </w:pPr>
            <w:r>
              <w:rPr>
                <w:rFonts w:hint="default" w:ascii="Times New Roman" w:hAnsi="Times New Roman" w:eastAsia="宋体" w:cs="Times New Roman"/>
                <w:szCs w:val="21"/>
              </w:rPr>
              <w:t>□不予批准后再次申报项目</w:t>
            </w:r>
          </w:p>
          <w:p w14:paraId="2248DE41">
            <w:pPr>
              <w:jc w:val="left"/>
              <w:rPr>
                <w:rFonts w:hint="default" w:ascii="Times New Roman" w:hAnsi="Times New Roman" w:eastAsia="宋体" w:cs="Times New Roman"/>
                <w:szCs w:val="21"/>
              </w:rPr>
            </w:pPr>
            <w:r>
              <w:rPr>
                <w:rFonts w:hint="default" w:ascii="Times New Roman" w:hAnsi="Times New Roman" w:eastAsia="宋体" w:cs="Times New Roman"/>
                <w:szCs w:val="21"/>
              </w:rPr>
              <w:sym w:font="Wingdings 2" w:char="00A3"/>
            </w:r>
            <w:r>
              <w:rPr>
                <w:rFonts w:hint="default" w:ascii="Times New Roman" w:hAnsi="Times New Roman" w:eastAsia="宋体" w:cs="Times New Roman"/>
                <w:szCs w:val="21"/>
              </w:rPr>
              <w:t xml:space="preserve">超五年重新审核项目     </w:t>
            </w:r>
          </w:p>
          <w:p w14:paraId="049B6C8D">
            <w:pPr>
              <w:jc w:val="left"/>
              <w:rPr>
                <w:rFonts w:hint="default" w:ascii="Times New Roman" w:hAnsi="Times New Roman" w:eastAsia="宋体" w:cs="Times New Roman"/>
                <w:szCs w:val="21"/>
              </w:rPr>
            </w:pPr>
            <w:r>
              <w:rPr>
                <w:rFonts w:hint="default" w:ascii="Times New Roman" w:hAnsi="Times New Roman" w:eastAsia="宋体" w:cs="Times New Roman"/>
                <w:szCs w:val="21"/>
              </w:rPr>
              <w:sym w:font="Wingdings 2" w:char="00A3"/>
            </w:r>
            <w:r>
              <w:rPr>
                <w:rFonts w:hint="default" w:ascii="Times New Roman" w:hAnsi="Times New Roman" w:eastAsia="宋体" w:cs="Times New Roman"/>
                <w:szCs w:val="21"/>
              </w:rPr>
              <w:t>重大变动重新报批项目</w:t>
            </w:r>
          </w:p>
        </w:tc>
      </w:tr>
      <w:tr w14:paraId="768422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57" w:hRule="atLeast"/>
          <w:jc w:val="center"/>
        </w:trPr>
        <w:tc>
          <w:tcPr>
            <w:tcW w:w="2382" w:type="dxa"/>
            <w:tcMar>
              <w:top w:w="16" w:type="dxa"/>
              <w:left w:w="16" w:type="dxa"/>
              <w:right w:w="16" w:type="dxa"/>
            </w:tcMar>
            <w:vAlign w:val="center"/>
          </w:tcPr>
          <w:p w14:paraId="7FD584A2">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项目审批（核准/</w:t>
            </w:r>
          </w:p>
          <w:p w14:paraId="51F56D8C">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备案）部门（选填）</w:t>
            </w:r>
          </w:p>
        </w:tc>
        <w:tc>
          <w:tcPr>
            <w:tcW w:w="1705" w:type="dxa"/>
            <w:vAlign w:val="center"/>
          </w:tcPr>
          <w:p w14:paraId="32BA02D4">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w:t>
            </w:r>
          </w:p>
        </w:tc>
        <w:tc>
          <w:tcPr>
            <w:tcW w:w="2144" w:type="dxa"/>
            <w:vAlign w:val="center"/>
          </w:tcPr>
          <w:p w14:paraId="36D06867">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项目审批（核准/</w:t>
            </w:r>
          </w:p>
          <w:p w14:paraId="7F47D337">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备案）文号（选填）</w:t>
            </w:r>
          </w:p>
        </w:tc>
        <w:tc>
          <w:tcPr>
            <w:tcW w:w="2631" w:type="dxa"/>
            <w:vAlign w:val="center"/>
          </w:tcPr>
          <w:p w14:paraId="58522903">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w:t>
            </w:r>
          </w:p>
        </w:tc>
      </w:tr>
      <w:tr w14:paraId="461C8C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13" w:hRule="atLeast"/>
          <w:jc w:val="center"/>
        </w:trPr>
        <w:tc>
          <w:tcPr>
            <w:tcW w:w="2382" w:type="dxa"/>
            <w:tcMar>
              <w:top w:w="16" w:type="dxa"/>
              <w:left w:w="16" w:type="dxa"/>
              <w:right w:w="16" w:type="dxa"/>
            </w:tcMar>
            <w:vAlign w:val="center"/>
          </w:tcPr>
          <w:p w14:paraId="771DF32C">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总投资（万元）</w:t>
            </w:r>
          </w:p>
        </w:tc>
        <w:tc>
          <w:tcPr>
            <w:tcW w:w="1705" w:type="dxa"/>
            <w:vAlign w:val="center"/>
          </w:tcPr>
          <w:p w14:paraId="0935B248">
            <w:pPr>
              <w:adjustRightInd w:val="0"/>
              <w:snapToGrid w:val="0"/>
              <w:jc w:val="center"/>
              <w:rPr>
                <w:rFonts w:hint="default" w:ascii="Times New Roman" w:hAnsi="Times New Roman" w:eastAsia="宋体" w:cs="Times New Roman"/>
                <w:szCs w:val="21"/>
                <w:lang w:val="en-US" w:eastAsia="zh-CN"/>
              </w:rPr>
            </w:pPr>
            <w:r>
              <w:rPr>
                <w:rFonts w:hint="eastAsia" w:cs="Times New Roman"/>
                <w:szCs w:val="21"/>
                <w:lang w:val="en-US" w:eastAsia="zh-CN"/>
              </w:rPr>
              <w:t>扩建新增投资200万元</w:t>
            </w:r>
          </w:p>
        </w:tc>
        <w:tc>
          <w:tcPr>
            <w:tcW w:w="2144" w:type="dxa"/>
            <w:tcMar>
              <w:top w:w="16" w:type="dxa"/>
              <w:left w:w="16" w:type="dxa"/>
              <w:right w:w="16" w:type="dxa"/>
            </w:tcMar>
            <w:vAlign w:val="center"/>
          </w:tcPr>
          <w:p w14:paraId="1F3AD13D">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环保投资（万元）</w:t>
            </w:r>
          </w:p>
        </w:tc>
        <w:tc>
          <w:tcPr>
            <w:tcW w:w="2631" w:type="dxa"/>
            <w:vAlign w:val="center"/>
          </w:tcPr>
          <w:p w14:paraId="78484E4C">
            <w:pPr>
              <w:adjustRightInd w:val="0"/>
              <w:snapToGrid w:val="0"/>
              <w:jc w:val="center"/>
              <w:rPr>
                <w:rFonts w:hint="default" w:ascii="Times New Roman" w:hAnsi="Times New Roman" w:eastAsia="宋体" w:cs="Times New Roman"/>
                <w:szCs w:val="21"/>
                <w:lang w:val="en-US" w:eastAsia="zh-CN"/>
              </w:rPr>
            </w:pPr>
            <w:r>
              <w:rPr>
                <w:rFonts w:hint="eastAsia" w:cs="Times New Roman"/>
                <w:szCs w:val="21"/>
                <w:lang w:val="en-US" w:eastAsia="zh-CN"/>
              </w:rPr>
              <w:t>扩建新增环保投资10万元</w:t>
            </w:r>
          </w:p>
        </w:tc>
      </w:tr>
      <w:tr w14:paraId="03F4B5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8" w:hRule="atLeast"/>
          <w:jc w:val="center"/>
        </w:trPr>
        <w:tc>
          <w:tcPr>
            <w:tcW w:w="2382" w:type="dxa"/>
            <w:tcMar>
              <w:top w:w="16" w:type="dxa"/>
              <w:left w:w="16" w:type="dxa"/>
              <w:right w:w="16" w:type="dxa"/>
            </w:tcMar>
            <w:vAlign w:val="center"/>
          </w:tcPr>
          <w:p w14:paraId="74E5927A">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环保投资占比（%）</w:t>
            </w:r>
          </w:p>
        </w:tc>
        <w:tc>
          <w:tcPr>
            <w:tcW w:w="1705" w:type="dxa"/>
            <w:vAlign w:val="center"/>
          </w:tcPr>
          <w:p w14:paraId="41D191AC">
            <w:pPr>
              <w:adjustRightInd w:val="0"/>
              <w:snapToGrid w:val="0"/>
              <w:jc w:val="center"/>
              <w:rPr>
                <w:rFonts w:hint="default" w:ascii="Times New Roman" w:hAnsi="Times New Roman" w:eastAsia="宋体" w:cs="Times New Roman"/>
                <w:szCs w:val="21"/>
                <w:lang w:val="en-US" w:eastAsia="zh-CN"/>
              </w:rPr>
            </w:pPr>
            <w:r>
              <w:rPr>
                <w:rFonts w:hint="eastAsia" w:cs="Times New Roman"/>
                <w:szCs w:val="21"/>
                <w:lang w:val="en-US" w:eastAsia="zh-CN"/>
              </w:rPr>
              <w:t>5</w:t>
            </w:r>
          </w:p>
        </w:tc>
        <w:tc>
          <w:tcPr>
            <w:tcW w:w="2144" w:type="dxa"/>
            <w:tcMar>
              <w:top w:w="16" w:type="dxa"/>
              <w:left w:w="16" w:type="dxa"/>
              <w:right w:w="16" w:type="dxa"/>
            </w:tcMar>
            <w:vAlign w:val="center"/>
          </w:tcPr>
          <w:p w14:paraId="2D3E25AE">
            <w:pPr>
              <w:adjustRightInd w:val="0"/>
              <w:snapToGrid w:val="0"/>
              <w:jc w:val="center"/>
              <w:rPr>
                <w:rFonts w:hint="eastAsia" w:ascii="Times New Roman" w:hAnsi="Times New Roman" w:eastAsia="宋体" w:cs="Times New Roman"/>
                <w:szCs w:val="21"/>
                <w:lang w:eastAsia="zh-CN"/>
              </w:rPr>
            </w:pPr>
            <w:r>
              <w:rPr>
                <w:rFonts w:hint="default" w:ascii="Times New Roman" w:hAnsi="Times New Roman" w:eastAsia="宋体" w:cs="Times New Roman"/>
                <w:szCs w:val="21"/>
              </w:rPr>
              <w:t>施工工期</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月</w:t>
            </w:r>
            <w:r>
              <w:rPr>
                <w:rFonts w:hint="eastAsia" w:ascii="Times New Roman" w:hAnsi="Times New Roman" w:eastAsia="宋体" w:cs="Times New Roman"/>
                <w:szCs w:val="21"/>
                <w:lang w:eastAsia="zh-CN"/>
              </w:rPr>
              <w:t>）</w:t>
            </w:r>
          </w:p>
        </w:tc>
        <w:tc>
          <w:tcPr>
            <w:tcW w:w="2631" w:type="dxa"/>
            <w:vAlign w:val="center"/>
          </w:tcPr>
          <w:p w14:paraId="44BE042E">
            <w:pPr>
              <w:adjustRightInd w:val="0"/>
              <w:snapToGrid w:val="0"/>
              <w:jc w:val="center"/>
              <w:rPr>
                <w:rFonts w:hint="default" w:ascii="Times New Roman" w:hAnsi="Times New Roman" w:eastAsia="宋体" w:cs="Times New Roman"/>
                <w:szCs w:val="21"/>
                <w:lang w:val="en-US" w:eastAsia="zh-CN"/>
              </w:rPr>
            </w:pPr>
            <w:r>
              <w:rPr>
                <w:rFonts w:hint="eastAsia" w:cs="Times New Roman"/>
                <w:szCs w:val="21"/>
                <w:lang w:val="en-US" w:eastAsia="zh-CN"/>
              </w:rPr>
              <w:t>2</w:t>
            </w:r>
          </w:p>
        </w:tc>
      </w:tr>
      <w:tr w14:paraId="7EEB21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14:paraId="259CA248">
            <w:pPr>
              <w:adjustRightInd w:val="0"/>
              <w:snapToGrid w:val="0"/>
              <w:jc w:val="center"/>
              <w:rPr>
                <w:rFonts w:hint="default" w:ascii="Times New Roman" w:hAnsi="Times New Roman" w:eastAsia="宋体" w:cs="Times New Roman"/>
                <w:color w:val="000000"/>
                <w:szCs w:val="21"/>
              </w:rPr>
            </w:pPr>
            <w:r>
              <w:rPr>
                <w:rFonts w:hint="eastAsia" w:cs="Times New Roman"/>
                <w:color w:val="000000"/>
                <w:szCs w:val="21"/>
                <w:lang w:eastAsia="zh-CN"/>
              </w:rPr>
              <w:t xml:space="preserve"> </w:t>
            </w:r>
            <w:r>
              <w:rPr>
                <w:rFonts w:hint="default" w:ascii="Times New Roman" w:hAnsi="Times New Roman" w:eastAsia="宋体" w:cs="Times New Roman"/>
                <w:color w:val="000000"/>
                <w:szCs w:val="21"/>
              </w:rPr>
              <w:t>是否开工建设</w:t>
            </w:r>
          </w:p>
        </w:tc>
        <w:tc>
          <w:tcPr>
            <w:tcW w:w="1705" w:type="dxa"/>
            <w:vAlign w:val="center"/>
          </w:tcPr>
          <w:p w14:paraId="1D66419D">
            <w:pPr>
              <w:adjustRightInd w:val="0"/>
              <w:snapToGrid w:val="0"/>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sym w:font="Wingdings 2" w:char="0052"/>
            </w:r>
            <w:r>
              <w:rPr>
                <w:rFonts w:hint="default" w:ascii="Times New Roman" w:hAnsi="Times New Roman" w:eastAsia="宋体" w:cs="Times New Roman"/>
                <w:color w:val="000000"/>
                <w:szCs w:val="21"/>
              </w:rPr>
              <w:t>否</w:t>
            </w:r>
          </w:p>
          <w:p w14:paraId="3CC1F169">
            <w:pPr>
              <w:adjustRightInd w:val="0"/>
              <w:snapToGrid w:val="0"/>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sym w:font="Wingdings 2" w:char="00A3"/>
            </w:r>
            <w:r>
              <w:rPr>
                <w:rFonts w:hint="default" w:ascii="Times New Roman" w:hAnsi="Times New Roman" w:eastAsia="宋体" w:cs="Times New Roman"/>
                <w:color w:val="000000"/>
                <w:szCs w:val="21"/>
              </w:rPr>
              <w:t>是：</w:t>
            </w:r>
            <w:r>
              <w:rPr>
                <w:rFonts w:hint="default" w:ascii="Times New Roman" w:hAnsi="Times New Roman" w:eastAsia="宋体" w:cs="Times New Roman"/>
                <w:color w:val="000000"/>
                <w:szCs w:val="21"/>
                <w:u w:val="single"/>
              </w:rPr>
              <w:t xml:space="preserve">             </w:t>
            </w:r>
          </w:p>
        </w:tc>
        <w:tc>
          <w:tcPr>
            <w:tcW w:w="2144" w:type="dxa"/>
            <w:tcMar>
              <w:top w:w="16" w:type="dxa"/>
              <w:left w:w="16" w:type="dxa"/>
              <w:right w:w="16" w:type="dxa"/>
            </w:tcMar>
            <w:vAlign w:val="center"/>
          </w:tcPr>
          <w:p w14:paraId="5CD506B3">
            <w:pPr>
              <w:adjustRightInd w:val="0"/>
              <w:snapToGrid w:val="0"/>
              <w:jc w:val="center"/>
              <w:rPr>
                <w:rFonts w:hint="default" w:ascii="Times New Roman" w:hAnsi="Times New Roman" w:eastAsia="宋体" w:cs="Times New Roman"/>
                <w:color w:val="000000"/>
                <w:spacing w:val="-6"/>
                <w:szCs w:val="21"/>
              </w:rPr>
            </w:pPr>
            <w:r>
              <w:rPr>
                <w:rFonts w:hint="default" w:ascii="Times New Roman" w:hAnsi="Times New Roman" w:eastAsia="宋体" w:cs="Times New Roman"/>
                <w:color w:val="000000"/>
                <w:spacing w:val="-6"/>
                <w:szCs w:val="21"/>
              </w:rPr>
              <w:t>用地（用海）</w:t>
            </w:r>
          </w:p>
          <w:p w14:paraId="7449F866">
            <w:pPr>
              <w:adjustRightInd w:val="0"/>
              <w:snapToGrid w:val="0"/>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pacing w:val="-6"/>
                <w:szCs w:val="21"/>
              </w:rPr>
              <w:t>面积（m</w:t>
            </w:r>
            <w:r>
              <w:rPr>
                <w:rFonts w:hint="default" w:ascii="Times New Roman" w:hAnsi="Times New Roman" w:eastAsia="宋体" w:cs="Times New Roman"/>
                <w:color w:val="000000"/>
                <w:spacing w:val="-6"/>
                <w:szCs w:val="21"/>
                <w:vertAlign w:val="superscript"/>
              </w:rPr>
              <w:t>2</w:t>
            </w:r>
            <w:r>
              <w:rPr>
                <w:rFonts w:hint="default" w:ascii="Times New Roman" w:hAnsi="Times New Roman" w:eastAsia="宋体" w:cs="Times New Roman"/>
                <w:color w:val="000000"/>
                <w:spacing w:val="-6"/>
                <w:szCs w:val="21"/>
              </w:rPr>
              <w:t>）</w:t>
            </w:r>
          </w:p>
        </w:tc>
        <w:tc>
          <w:tcPr>
            <w:tcW w:w="2631" w:type="dxa"/>
            <w:vAlign w:val="center"/>
          </w:tcPr>
          <w:p w14:paraId="16206D70">
            <w:pPr>
              <w:adjustRightInd w:val="0"/>
              <w:snapToGrid w:val="0"/>
              <w:jc w:val="center"/>
              <w:rPr>
                <w:rFonts w:hint="default" w:ascii="Times New Roman" w:hAnsi="Times New Roman" w:eastAsia="宋体" w:cs="Times New Roman"/>
                <w:color w:val="000000"/>
                <w:szCs w:val="21"/>
                <w:lang w:val="en-US"/>
              </w:rPr>
            </w:pPr>
            <w:r>
              <w:rPr>
                <w:rFonts w:hint="eastAsia"/>
                <w:lang w:val="en-US" w:eastAsia="zh-CN"/>
              </w:rPr>
              <w:t>不新增用地</w:t>
            </w:r>
          </w:p>
        </w:tc>
      </w:tr>
      <w:tr w14:paraId="6E2102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2382" w:type="dxa"/>
            <w:vAlign w:val="center"/>
          </w:tcPr>
          <w:p w14:paraId="75A241D2">
            <w:pPr>
              <w:autoSpaceDE w:val="0"/>
              <w:autoSpaceDN w:val="0"/>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专项评价设置情况</w:t>
            </w:r>
          </w:p>
        </w:tc>
        <w:tc>
          <w:tcPr>
            <w:tcW w:w="6480" w:type="dxa"/>
            <w:gridSpan w:val="3"/>
            <w:vAlign w:val="center"/>
          </w:tcPr>
          <w:p w14:paraId="348437E4">
            <w:pPr>
              <w:autoSpaceDE w:val="0"/>
              <w:autoSpaceDN w:val="0"/>
              <w:adjustRightInd w:val="0"/>
              <w:snapToGrid w:val="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无</w:t>
            </w:r>
          </w:p>
        </w:tc>
      </w:tr>
      <w:tr w14:paraId="26DE1A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2382" w:type="dxa"/>
            <w:vAlign w:val="center"/>
          </w:tcPr>
          <w:p w14:paraId="4E7F6D97">
            <w:pPr>
              <w:autoSpaceDE w:val="0"/>
              <w:autoSpaceDN w:val="0"/>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szCs w:val="21"/>
              </w:rPr>
              <w:t>规划情况</w:t>
            </w:r>
          </w:p>
        </w:tc>
        <w:tc>
          <w:tcPr>
            <w:tcW w:w="6480" w:type="dxa"/>
            <w:gridSpan w:val="3"/>
            <w:vAlign w:val="center"/>
          </w:tcPr>
          <w:p w14:paraId="3F55F9B1">
            <w:pPr>
              <w:spacing w:line="360" w:lineRule="auto"/>
              <w:jc w:val="center"/>
              <w:rPr>
                <w:rFonts w:hint="default" w:ascii="Times New Roman" w:hAnsi="Times New Roman" w:cs="Times New Roman"/>
                <w:highlight w:val="none"/>
                <w:lang w:val="en-US" w:eastAsia="zh-CN"/>
              </w:rPr>
            </w:pPr>
            <w:r>
              <w:rPr>
                <w:rFonts w:hint="eastAsia" w:ascii="Times New Roman" w:hAnsi="Times New Roman" w:eastAsia="宋体" w:cs="Times New Roman"/>
                <w:kern w:val="0"/>
                <w:szCs w:val="21"/>
                <w:lang w:val="en-US" w:eastAsia="zh-CN"/>
              </w:rPr>
              <w:t>无</w:t>
            </w:r>
          </w:p>
        </w:tc>
      </w:tr>
      <w:tr w14:paraId="39C278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2382" w:type="dxa"/>
            <w:vAlign w:val="center"/>
          </w:tcPr>
          <w:p w14:paraId="040BD07B">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规划环境影响</w:t>
            </w:r>
          </w:p>
          <w:p w14:paraId="14041DB1">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szCs w:val="21"/>
              </w:rPr>
              <w:t>评价情况</w:t>
            </w:r>
          </w:p>
        </w:tc>
        <w:tc>
          <w:tcPr>
            <w:tcW w:w="6480" w:type="dxa"/>
            <w:gridSpan w:val="3"/>
            <w:vAlign w:val="center"/>
          </w:tcPr>
          <w:p w14:paraId="42585675">
            <w:pPr>
              <w:spacing w:line="360" w:lineRule="auto"/>
              <w:jc w:val="center"/>
              <w:rPr>
                <w:rFonts w:hint="default" w:ascii="Times New Roman" w:hAnsi="Times New Roman" w:eastAsia="宋体" w:cs="Times New Roman"/>
                <w:kern w:val="0"/>
                <w:szCs w:val="21"/>
                <w:highlight w:val="none"/>
                <w:lang w:val="en-US" w:eastAsia="zh-CN"/>
              </w:rPr>
            </w:pPr>
            <w:r>
              <w:rPr>
                <w:rFonts w:hint="eastAsia" w:ascii="Times New Roman" w:hAnsi="Times New Roman" w:eastAsia="宋体" w:cs="Times New Roman"/>
                <w:kern w:val="0"/>
                <w:szCs w:val="21"/>
                <w:lang w:val="en-US" w:eastAsia="zh-CN"/>
              </w:rPr>
              <w:t>无</w:t>
            </w:r>
          </w:p>
        </w:tc>
      </w:tr>
      <w:tr w14:paraId="6CE425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2382" w:type="dxa"/>
            <w:vAlign w:val="center"/>
          </w:tcPr>
          <w:p w14:paraId="09D7847A">
            <w:pPr>
              <w:autoSpaceDE w:val="0"/>
              <w:autoSpaceDN w:val="0"/>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规划及规划环境</w:t>
            </w:r>
          </w:p>
          <w:p w14:paraId="46E4386C">
            <w:pPr>
              <w:autoSpaceDE w:val="0"/>
              <w:autoSpaceDN w:val="0"/>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影响评价符合性分析</w:t>
            </w:r>
          </w:p>
        </w:tc>
        <w:tc>
          <w:tcPr>
            <w:tcW w:w="6480" w:type="dxa"/>
            <w:gridSpan w:val="3"/>
            <w:vAlign w:val="center"/>
          </w:tcPr>
          <w:p w14:paraId="52A70A39">
            <w:pPr>
              <w:widowControl/>
              <w:spacing w:line="360" w:lineRule="auto"/>
              <w:jc w:val="center"/>
              <w:rPr>
                <w:rFonts w:hint="default" w:ascii="Times New Roman" w:hAnsi="Times New Roman" w:eastAsia="宋体" w:cs="Times New Roman"/>
                <w:kern w:val="0"/>
                <w:szCs w:val="21"/>
                <w:highlight w:val="red"/>
                <w:lang w:val="en-US" w:eastAsia="zh-CN"/>
              </w:rPr>
            </w:pPr>
            <w:r>
              <w:rPr>
                <w:rFonts w:hint="eastAsia" w:ascii="Times New Roman" w:hAnsi="Times New Roman" w:eastAsia="宋体" w:cs="Times New Roman"/>
                <w:kern w:val="0"/>
                <w:szCs w:val="21"/>
                <w:lang w:val="en-US" w:eastAsia="zh-CN"/>
              </w:rPr>
              <w:t>无</w:t>
            </w:r>
          </w:p>
        </w:tc>
      </w:tr>
      <w:tr w14:paraId="7D003A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382" w:type="dxa"/>
            <w:vAlign w:val="center"/>
          </w:tcPr>
          <w:p w14:paraId="666A5360">
            <w:pPr>
              <w:autoSpaceDE w:val="0"/>
              <w:autoSpaceDN w:val="0"/>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其他符合性分析</w:t>
            </w:r>
          </w:p>
        </w:tc>
        <w:tc>
          <w:tcPr>
            <w:tcW w:w="6480" w:type="dxa"/>
            <w:gridSpan w:val="3"/>
            <w:vAlign w:val="center"/>
          </w:tcPr>
          <w:p w14:paraId="1EF979CD">
            <w:pPr>
              <w:autoSpaceDE w:val="0"/>
              <w:autoSpaceDN w:val="0"/>
              <w:adjustRightInd w:val="0"/>
              <w:snapToGrid w:val="0"/>
              <w:spacing w:line="360" w:lineRule="auto"/>
              <w:jc w:val="left"/>
              <w:rPr>
                <w:rFonts w:hint="default"/>
                <w:b/>
                <w:bCs/>
                <w:color w:val="000000"/>
                <w:highlight w:val="none"/>
                <w:lang w:val="en-US" w:eastAsia="zh-CN"/>
              </w:rPr>
            </w:pPr>
            <w:r>
              <w:rPr>
                <w:rFonts w:hint="eastAsia"/>
                <w:b/>
                <w:bCs/>
                <w:color w:val="000000"/>
                <w:highlight w:val="none"/>
                <w:lang w:val="en-US" w:eastAsia="zh-CN"/>
              </w:rPr>
              <w:t>1.1“三线一单”控制要求的符合性分析</w:t>
            </w:r>
          </w:p>
          <w:p w14:paraId="7E6296D9">
            <w:pPr>
              <w:autoSpaceDE w:val="0"/>
              <w:autoSpaceDN w:val="0"/>
              <w:adjustRightInd w:val="0"/>
              <w:snapToGrid w:val="0"/>
              <w:spacing w:line="360" w:lineRule="auto"/>
              <w:ind w:firstLine="210" w:firstLineChars="100"/>
              <w:jc w:val="left"/>
              <w:rPr>
                <w:rFonts w:hint="default"/>
              </w:rPr>
            </w:pPr>
            <w:r>
              <w:rPr>
                <w:rFonts w:hint="eastAsia"/>
                <w:lang w:eastAsia="zh-CN"/>
              </w:rPr>
              <w:t>（</w:t>
            </w:r>
            <w:r>
              <w:rPr>
                <w:rFonts w:hint="eastAsia"/>
                <w:lang w:val="en-US" w:eastAsia="zh-CN"/>
              </w:rPr>
              <w:t>1</w:t>
            </w:r>
            <w:r>
              <w:rPr>
                <w:rFonts w:hint="eastAsia"/>
                <w:lang w:eastAsia="zh-CN"/>
              </w:rPr>
              <w:t>）</w:t>
            </w:r>
            <w:r>
              <w:rPr>
                <w:rFonts w:hint="default"/>
              </w:rPr>
              <w:t>生态保护红线</w:t>
            </w:r>
          </w:p>
          <w:p w14:paraId="785B21FC">
            <w:pPr>
              <w:spacing w:line="360" w:lineRule="auto"/>
              <w:ind w:firstLine="210" w:firstLineChars="100"/>
              <w:jc w:val="left"/>
              <w:rPr>
                <w:rFonts w:hint="eastAsia" w:eastAsia="宋体"/>
                <w:lang w:eastAsia="zh-CN"/>
              </w:rPr>
            </w:pPr>
            <w:r>
              <w:rPr>
                <w:rFonts w:hint="default"/>
              </w:rPr>
              <w:t>项目选址于</w:t>
            </w:r>
            <w:r>
              <w:rPr>
                <w:rFonts w:hint="eastAsia" w:cs="Times New Roman"/>
                <w:color w:val="auto"/>
                <w:szCs w:val="21"/>
                <w:highlight w:val="none"/>
                <w:lang w:val="en-US" w:eastAsia="zh-CN"/>
              </w:rPr>
              <w:t>莆田市秀屿区东庄镇胜利围垦区</w:t>
            </w:r>
            <w:r>
              <w:rPr>
                <w:rFonts w:hint="default"/>
              </w:rPr>
              <w:t>，</w:t>
            </w:r>
            <w:r>
              <w:rPr>
                <w:rFonts w:hint="eastAsia"/>
                <w:lang w:val="en-US" w:eastAsia="zh-CN"/>
              </w:rPr>
              <w:t>根据</w:t>
            </w:r>
            <w:r>
              <w:rPr>
                <w:rFonts w:hint="eastAsia" w:cs="Times New Roman"/>
                <w:color w:val="000000"/>
                <w:highlight w:val="none"/>
                <w:lang w:val="en-US" w:eastAsia="zh-CN"/>
              </w:rPr>
              <w:t>建设单位提供的不动产权证</w:t>
            </w:r>
            <w:r>
              <w:rPr>
                <w:rFonts w:hint="eastAsia"/>
                <w:lang w:val="en-US" w:eastAsia="zh-CN"/>
              </w:rPr>
              <w:t>，</w:t>
            </w:r>
            <w:r>
              <w:rPr>
                <w:rFonts w:hint="default"/>
              </w:rPr>
              <w:t>项目用地性质为</w:t>
            </w:r>
            <w:r>
              <w:rPr>
                <w:rFonts w:hint="eastAsia"/>
                <w:lang w:val="en-US" w:eastAsia="zh-CN"/>
              </w:rPr>
              <w:t>公共管理与公共服务用地</w:t>
            </w:r>
            <w:r>
              <w:rPr>
                <w:rFonts w:hint="default"/>
              </w:rPr>
              <w:t>，</w:t>
            </w:r>
            <w:r>
              <w:rPr>
                <w:rFonts w:hint="eastAsia"/>
                <w:lang w:val="en-US" w:eastAsia="zh-CN"/>
              </w:rPr>
              <w:t>符合相关规划</w:t>
            </w:r>
            <w:r>
              <w:rPr>
                <w:rFonts w:hint="eastAsia"/>
                <w:lang w:eastAsia="zh-CN"/>
              </w:rPr>
              <w:t>；</w:t>
            </w:r>
            <w:r>
              <w:rPr>
                <w:rFonts w:hint="default"/>
              </w:rPr>
              <w:t>且本项目不位于自然保护区、风景名胜区、饮用水源保护地和其他需要特别保护等法律法规禁止开发建设的区域，不属于重点生态功能区，不涉及生态保护红线。因此，项目建设符合生态红线控制要求。</w:t>
            </w:r>
          </w:p>
          <w:p w14:paraId="40A94F69">
            <w:pPr>
              <w:autoSpaceDE w:val="0"/>
              <w:autoSpaceDN w:val="0"/>
              <w:adjustRightInd w:val="0"/>
              <w:snapToGrid w:val="0"/>
              <w:spacing w:line="360" w:lineRule="auto"/>
              <w:ind w:firstLine="210" w:firstLineChars="100"/>
              <w:jc w:val="left"/>
              <w:rPr>
                <w:rFonts w:hint="default"/>
              </w:rPr>
            </w:pPr>
            <w:r>
              <w:rPr>
                <w:rFonts w:hint="eastAsia"/>
                <w:lang w:eastAsia="zh-CN"/>
              </w:rPr>
              <w:t>（</w:t>
            </w:r>
            <w:r>
              <w:rPr>
                <w:rFonts w:hint="eastAsia"/>
                <w:lang w:val="en-US" w:eastAsia="zh-CN"/>
              </w:rPr>
              <w:t>2</w:t>
            </w:r>
            <w:r>
              <w:rPr>
                <w:rFonts w:hint="eastAsia"/>
                <w:lang w:eastAsia="zh-CN"/>
              </w:rPr>
              <w:t>）</w:t>
            </w:r>
            <w:r>
              <w:rPr>
                <w:rFonts w:hint="default"/>
              </w:rPr>
              <w:t>环境质量底线</w:t>
            </w:r>
          </w:p>
          <w:p w14:paraId="60E25C59">
            <w:pPr>
              <w:autoSpaceDE w:val="0"/>
              <w:autoSpaceDN w:val="0"/>
              <w:adjustRightInd w:val="0"/>
              <w:snapToGrid w:val="0"/>
              <w:spacing w:line="360" w:lineRule="auto"/>
              <w:ind w:firstLine="210" w:firstLineChars="100"/>
              <w:jc w:val="left"/>
              <w:rPr>
                <w:rFonts w:hint="default"/>
              </w:rPr>
            </w:pPr>
            <w:r>
              <w:rPr>
                <w:rFonts w:hint="default"/>
              </w:rPr>
              <w:t>本项目所在区域的环境质量底线为：</w:t>
            </w:r>
            <w:r>
              <w:rPr>
                <w:rFonts w:hint="default"/>
                <w:color w:val="auto"/>
                <w:highlight w:val="none"/>
              </w:rPr>
              <w:t>项目</w:t>
            </w:r>
            <w:r>
              <w:rPr>
                <w:rFonts w:hint="default"/>
                <w:color w:val="auto"/>
                <w:highlight w:val="none"/>
                <w:lang w:val="en-US" w:eastAsia="zh-CN"/>
              </w:rPr>
              <w:t>区域内湄洲湾海水环境质量目标为《海水水质标准》（GB3097-1997）第</w:t>
            </w:r>
            <w:r>
              <w:rPr>
                <w:rFonts w:hint="eastAsia"/>
                <w:color w:val="auto"/>
                <w:highlight w:val="none"/>
                <w:lang w:val="en-US" w:eastAsia="zh-CN"/>
              </w:rPr>
              <w:t>二</w:t>
            </w:r>
            <w:r>
              <w:rPr>
                <w:rFonts w:hint="default"/>
                <w:color w:val="auto"/>
                <w:highlight w:val="none"/>
                <w:lang w:val="en-US" w:eastAsia="zh-CN"/>
              </w:rPr>
              <w:t>类标准</w:t>
            </w:r>
            <w:r>
              <w:rPr>
                <w:rFonts w:hint="default"/>
              </w:rPr>
              <w:t>；区域环境空气质量目标为《环境空气质量标准》(GB3095-2012)二级；厂区声环境质量功能区划为</w:t>
            </w:r>
            <w:r>
              <w:rPr>
                <w:rFonts w:hint="eastAsia"/>
                <w:lang w:val="en-US" w:eastAsia="zh-CN"/>
              </w:rPr>
              <w:t>2</w:t>
            </w:r>
            <w:r>
              <w:rPr>
                <w:rFonts w:hint="default"/>
              </w:rPr>
              <w:t>类区。</w:t>
            </w:r>
          </w:p>
          <w:p w14:paraId="617D99AA">
            <w:pPr>
              <w:autoSpaceDE w:val="0"/>
              <w:autoSpaceDN w:val="0"/>
              <w:adjustRightInd w:val="0"/>
              <w:snapToGrid w:val="0"/>
              <w:spacing w:line="360" w:lineRule="auto"/>
              <w:ind w:firstLine="210" w:firstLineChars="100"/>
              <w:jc w:val="left"/>
              <w:rPr>
                <w:rFonts w:hint="default"/>
                <w:color w:val="auto"/>
              </w:rPr>
            </w:pPr>
            <w:r>
              <w:rPr>
                <w:rFonts w:hint="default"/>
                <w:color w:val="auto"/>
              </w:rPr>
              <w:t>本项目生活污水</w:t>
            </w:r>
            <w:r>
              <w:rPr>
                <w:rFonts w:hint="eastAsia"/>
                <w:color w:val="auto"/>
                <w:lang w:val="en-US" w:eastAsia="zh-CN"/>
              </w:rPr>
              <w:t>依托厂区</w:t>
            </w:r>
            <w:r>
              <w:rPr>
                <w:rFonts w:hint="default"/>
                <w:color w:val="auto"/>
              </w:rPr>
              <w:t>化粪池处理后通过市政污水管网排入</w:t>
            </w:r>
            <w:r>
              <w:rPr>
                <w:rFonts w:hint="eastAsia"/>
                <w:color w:val="auto"/>
                <w:highlight w:val="none"/>
                <w:lang w:val="en-US" w:eastAsia="zh-CN"/>
              </w:rPr>
              <w:t>秀屿区港城污水处理厂</w:t>
            </w:r>
            <w:r>
              <w:rPr>
                <w:rFonts w:hint="default"/>
                <w:color w:val="auto"/>
              </w:rPr>
              <w:t>进行处理；各项废气采取防治措施后均可实现达标排放；厂界噪声经减振降噪等措施后可实现达标排放；各项固体废物均可得到妥善处置。落实本环评提出的各项环保措施后，本项目污染物排放不会造成所在区域环境质量现状等级的降低，不会对区域环境质量底线造成冲击。</w:t>
            </w:r>
          </w:p>
          <w:p w14:paraId="5C263926">
            <w:pPr>
              <w:autoSpaceDE w:val="0"/>
              <w:autoSpaceDN w:val="0"/>
              <w:adjustRightInd w:val="0"/>
              <w:snapToGrid w:val="0"/>
              <w:spacing w:line="360" w:lineRule="auto"/>
              <w:ind w:firstLine="210" w:firstLineChars="100"/>
              <w:jc w:val="left"/>
              <w:rPr>
                <w:rFonts w:hint="default"/>
              </w:rPr>
            </w:pPr>
            <w:r>
              <w:rPr>
                <w:rFonts w:hint="eastAsia"/>
                <w:lang w:val="en-US" w:eastAsia="zh-CN"/>
              </w:rPr>
              <w:t>（3）</w:t>
            </w:r>
            <w:r>
              <w:rPr>
                <w:rFonts w:hint="default"/>
              </w:rPr>
              <w:t>资源利用上线</w:t>
            </w:r>
          </w:p>
          <w:p w14:paraId="40E8A774">
            <w:pPr>
              <w:autoSpaceDE w:val="0"/>
              <w:autoSpaceDN w:val="0"/>
              <w:adjustRightInd w:val="0"/>
              <w:snapToGrid w:val="0"/>
              <w:spacing w:line="360" w:lineRule="auto"/>
              <w:ind w:firstLine="210" w:firstLineChars="100"/>
              <w:jc w:val="left"/>
              <w:rPr>
                <w:rFonts w:hint="default"/>
              </w:rPr>
            </w:pPr>
            <w:r>
              <w:rPr>
                <w:rFonts w:hint="default"/>
                <w:lang w:val="en-US" w:eastAsia="zh-CN"/>
              </w:rPr>
              <w:t>本项目建设过程中所利用的资源主要为水资源和电，均为清洁能源，项目建成运行后通过内部管理、设备选择、原辅材料的选用管理和污染治理等多方面采取合理可行的防治措施，以“节能、降耗、减污”为目标，有效的控制污染。项目的水、电等资源利用不会突破区域的资源利用上线。</w:t>
            </w:r>
          </w:p>
          <w:p w14:paraId="55DC5910">
            <w:pPr>
              <w:autoSpaceDE w:val="0"/>
              <w:autoSpaceDN w:val="0"/>
              <w:adjustRightInd w:val="0"/>
              <w:snapToGrid w:val="0"/>
              <w:spacing w:line="360" w:lineRule="auto"/>
              <w:ind w:firstLine="210" w:firstLineChars="100"/>
              <w:jc w:val="left"/>
              <w:rPr>
                <w:rFonts w:hint="default"/>
              </w:rPr>
            </w:pPr>
            <w:r>
              <w:rPr>
                <w:rFonts w:hint="eastAsia"/>
                <w:lang w:val="en-US" w:eastAsia="zh-CN"/>
              </w:rPr>
              <w:t>（4）</w:t>
            </w:r>
            <w:r>
              <w:rPr>
                <w:rFonts w:hint="default"/>
                <w:lang w:eastAsia="zh-CN"/>
              </w:rPr>
              <w:t>生态环境准入清单</w:t>
            </w:r>
          </w:p>
          <w:p w14:paraId="0DEAC3EE">
            <w:pPr>
              <w:autoSpaceDE w:val="0"/>
              <w:autoSpaceDN w:val="0"/>
              <w:adjustRightInd w:val="0"/>
              <w:snapToGrid w:val="0"/>
              <w:spacing w:line="360" w:lineRule="auto"/>
              <w:ind w:firstLine="210" w:firstLineChars="100"/>
              <w:jc w:val="left"/>
              <w:rPr>
                <w:rFonts w:hint="default"/>
              </w:rPr>
            </w:pPr>
            <w:r>
              <w:rPr>
                <w:rFonts w:hint="default"/>
              </w:rPr>
              <w:t>对照《市场准入负面清单（</w:t>
            </w:r>
            <w:r>
              <w:rPr>
                <w:rFonts w:hint="eastAsia"/>
                <w:lang w:val="en-US" w:eastAsia="zh-CN"/>
              </w:rPr>
              <w:t>2022</w:t>
            </w:r>
            <w:r>
              <w:rPr>
                <w:rFonts w:hint="default"/>
              </w:rPr>
              <w:t>年版）》(发改体改规〔2022〕397号)，本项目不在其禁止准入类中，本项目不属于禁止类项目，可见本项目的建设符合环境准入要求。</w:t>
            </w:r>
          </w:p>
          <w:p w14:paraId="60AB211C">
            <w:pPr>
              <w:autoSpaceDE w:val="0"/>
              <w:autoSpaceDN w:val="0"/>
              <w:adjustRightInd w:val="0"/>
              <w:snapToGrid w:val="0"/>
              <w:spacing w:line="360" w:lineRule="auto"/>
              <w:jc w:val="left"/>
              <w:rPr>
                <w:rFonts w:hint="default"/>
                <w:b/>
                <w:bCs/>
                <w:color w:val="000000"/>
                <w:highlight w:val="none"/>
                <w:lang w:val="en-US" w:eastAsia="zh-CN"/>
              </w:rPr>
            </w:pPr>
            <w:r>
              <w:rPr>
                <w:rFonts w:hint="eastAsia"/>
                <w:b/>
                <w:bCs/>
                <w:color w:val="000000"/>
                <w:highlight w:val="none"/>
                <w:lang w:val="en-US" w:eastAsia="zh-CN"/>
              </w:rPr>
              <w:t>1.2产业政策符合性分析</w:t>
            </w:r>
          </w:p>
          <w:p w14:paraId="551A5034">
            <w:pPr>
              <w:autoSpaceDE w:val="0"/>
              <w:autoSpaceDN w:val="0"/>
              <w:adjustRightInd w:val="0"/>
              <w:snapToGrid w:val="0"/>
              <w:spacing w:line="360" w:lineRule="auto"/>
              <w:ind w:firstLine="210" w:firstLineChars="100"/>
              <w:jc w:val="left"/>
              <w:rPr>
                <w:rFonts w:hint="default"/>
              </w:rPr>
            </w:pPr>
            <w:r>
              <w:rPr>
                <w:rFonts w:hint="eastAsia"/>
                <w:lang w:val="en-US" w:eastAsia="zh-CN"/>
              </w:rPr>
              <w:t>根据国家发改委颁布的《产业结构调整指导目录（2024</w:t>
            </w:r>
            <w:r>
              <w:rPr>
                <w:rFonts w:hint="default"/>
                <w:lang w:val="en-US" w:eastAsia="zh-CN"/>
              </w:rPr>
              <w:t xml:space="preserve"> </w:t>
            </w:r>
            <w:r>
              <w:rPr>
                <w:rFonts w:hint="eastAsia"/>
                <w:lang w:val="en-US" w:eastAsia="zh-CN"/>
              </w:rPr>
              <w:t xml:space="preserve">年本）》， </w:t>
            </w:r>
          </w:p>
          <w:p w14:paraId="26FE84CA">
            <w:pPr>
              <w:autoSpaceDE w:val="0"/>
              <w:autoSpaceDN w:val="0"/>
              <w:adjustRightInd w:val="0"/>
              <w:snapToGrid w:val="0"/>
              <w:spacing w:line="360" w:lineRule="auto"/>
              <w:jc w:val="left"/>
              <w:rPr>
                <w:rFonts w:hint="eastAsia"/>
                <w:lang w:val="en-US" w:eastAsia="zh-CN"/>
              </w:rPr>
            </w:pPr>
            <w:r>
              <w:rPr>
                <w:rFonts w:hint="eastAsia"/>
                <w:lang w:val="en-US" w:eastAsia="zh-CN"/>
              </w:rPr>
              <w:t>本项目不属于《产业结构调整指导目录（2024</w:t>
            </w:r>
            <w:r>
              <w:rPr>
                <w:rFonts w:hint="default"/>
                <w:lang w:val="en-US" w:eastAsia="zh-CN"/>
              </w:rPr>
              <w:t xml:space="preserve"> </w:t>
            </w:r>
            <w:r>
              <w:rPr>
                <w:rFonts w:hint="eastAsia"/>
                <w:lang w:val="en-US" w:eastAsia="zh-CN"/>
              </w:rPr>
              <w:t>年本）》淘汰类和限制类，属于允许类，符合国家产业和环保政策。因此，本项目的建设符合国家当前的产业政策。</w:t>
            </w:r>
          </w:p>
          <w:p w14:paraId="62A4F777">
            <w:pPr>
              <w:autoSpaceDE w:val="0"/>
              <w:autoSpaceDN w:val="0"/>
              <w:adjustRightInd w:val="0"/>
              <w:snapToGrid w:val="0"/>
              <w:spacing w:line="360" w:lineRule="auto"/>
              <w:jc w:val="left"/>
              <w:rPr>
                <w:rFonts w:hint="default"/>
                <w:b/>
                <w:bCs/>
                <w:color w:val="000000"/>
                <w:highlight w:val="none"/>
                <w:lang w:val="en-US" w:eastAsia="zh-CN"/>
              </w:rPr>
            </w:pPr>
            <w:r>
              <w:rPr>
                <w:rFonts w:hint="eastAsia"/>
                <w:b/>
                <w:bCs/>
                <w:color w:val="000000"/>
                <w:highlight w:val="none"/>
                <w:lang w:val="en-US" w:eastAsia="zh-CN"/>
              </w:rPr>
              <w:t>1.3选址符合性分析</w:t>
            </w:r>
          </w:p>
          <w:p w14:paraId="367CD650">
            <w:pPr>
              <w:numPr>
                <w:ilvl w:val="0"/>
                <w:numId w:val="0"/>
              </w:numPr>
              <w:autoSpaceDE w:val="0"/>
              <w:autoSpaceDN w:val="0"/>
              <w:adjustRightInd w:val="0"/>
              <w:snapToGrid w:val="0"/>
              <w:spacing w:line="360" w:lineRule="auto"/>
              <w:ind w:firstLine="210" w:firstLineChars="100"/>
              <w:jc w:val="left"/>
              <w:rPr>
                <w:rFonts w:hint="default"/>
                <w:lang w:val="en-US" w:eastAsia="zh-CN"/>
              </w:rPr>
            </w:pPr>
            <w:r>
              <w:rPr>
                <w:rFonts w:hint="eastAsia" w:cs="Times New Roman"/>
                <w:color w:val="auto"/>
                <w:szCs w:val="21"/>
                <w:highlight w:val="none"/>
                <w:lang w:val="en-US" w:eastAsia="zh-CN"/>
              </w:rPr>
              <w:t>本项目位于莆田市秀屿区东庄镇胜利围垦区，根据不动产权证，项目用地性质为公共设施用地，符合《莆田市城市总体规划（2010--2030）要求；</w:t>
            </w:r>
            <w:r>
              <w:rPr>
                <w:rFonts w:hint="default" w:ascii="Times New Roman" w:hAnsi="Times New Roman" w:eastAsia="宋体" w:cs="Times New Roman"/>
                <w:color w:val="000000"/>
                <w:kern w:val="2"/>
                <w:sz w:val="21"/>
                <w:szCs w:val="24"/>
                <w:lang w:val="en-US" w:eastAsia="zh-CN" w:bidi="ar-SA"/>
              </w:rPr>
              <w:t xml:space="preserve">只要项目严格落实相关污染防治措施，合理平面布置，其运营期间产生的污染物通过达标治理后对周围环境影响较小，综上认为项目选址是可行的。 </w:t>
            </w:r>
          </w:p>
        </w:tc>
      </w:tr>
    </w:tbl>
    <w:p w14:paraId="70954142">
      <w:pPr>
        <w:spacing w:line="360" w:lineRule="auto"/>
        <w:outlineLvl w:val="0"/>
        <w:rPr>
          <w:rFonts w:hint="default" w:ascii="Times New Roman" w:hAnsi="Times New Roman" w:eastAsia="宋体" w:cs="Times New Roman"/>
          <w:sz w:val="30"/>
        </w:rPr>
        <w:sectPr>
          <w:pgSz w:w="11906" w:h="16838"/>
          <w:pgMar w:top="1701" w:right="1531" w:bottom="1701" w:left="1531" w:header="851" w:footer="1077" w:gutter="0"/>
          <w:pgNumType w:fmt="decimal" w:start="1"/>
          <w:cols w:space="720" w:num="1"/>
          <w:docGrid w:linePitch="312" w:charSpace="0"/>
        </w:sectPr>
      </w:pPr>
    </w:p>
    <w:p w14:paraId="4B6A3F37">
      <w:pPr>
        <w:autoSpaceDE w:val="0"/>
        <w:autoSpaceDN w:val="0"/>
        <w:adjustRightInd w:val="0"/>
        <w:snapToGrid w:val="0"/>
        <w:jc w:val="center"/>
        <w:rPr>
          <w:b/>
          <w:bCs/>
        </w:rPr>
      </w:pPr>
      <w:r>
        <w:rPr>
          <w:b/>
          <w:bCs/>
        </w:rPr>
        <w:t>表1-</w:t>
      </w:r>
      <w:r>
        <w:rPr>
          <w:rFonts w:hint="eastAsia"/>
          <w:b/>
          <w:bCs/>
          <w:lang w:val="en-US" w:eastAsia="zh-CN"/>
        </w:rPr>
        <w:t>3</w:t>
      </w:r>
      <w:r>
        <w:rPr>
          <w:b/>
          <w:bCs/>
        </w:rPr>
        <w:t xml:space="preserve"> 与《福建省人民政府关于实施“三线一单”生态环境分区管控的通知》相符性分析一览表</w:t>
      </w:r>
    </w:p>
    <w:tbl>
      <w:tblPr>
        <w:tblStyle w:val="25"/>
        <w:tblW w:w="1364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9"/>
        <w:gridCol w:w="658"/>
        <w:gridCol w:w="8494"/>
        <w:gridCol w:w="3230"/>
        <w:gridCol w:w="836"/>
      </w:tblGrid>
      <w:tr w14:paraId="2BEC0E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81" w:type="dxa"/>
            <w:gridSpan w:val="3"/>
            <w:vAlign w:val="center"/>
          </w:tcPr>
          <w:p w14:paraId="749C6CDC">
            <w:pPr>
              <w:pStyle w:val="86"/>
              <w:ind w:firstLine="0" w:firstLineChars="0"/>
              <w:jc w:val="center"/>
              <w:rPr>
                <w:rFonts w:eastAsia="宋体" w:cs="Times New Roman"/>
                <w:b/>
                <w:bCs/>
                <w:color w:val="auto"/>
                <w:sz w:val="18"/>
                <w:szCs w:val="18"/>
              </w:rPr>
            </w:pPr>
            <w:r>
              <w:rPr>
                <w:rFonts w:eastAsia="宋体" w:cs="Times New Roman"/>
                <w:b/>
                <w:bCs/>
                <w:color w:val="auto"/>
                <w:sz w:val="18"/>
                <w:szCs w:val="18"/>
              </w:rPr>
              <w:t>准入要求</w:t>
            </w:r>
          </w:p>
        </w:tc>
        <w:tc>
          <w:tcPr>
            <w:tcW w:w="3230" w:type="dxa"/>
            <w:vAlign w:val="center"/>
          </w:tcPr>
          <w:p w14:paraId="3CA48CEB">
            <w:pPr>
              <w:pStyle w:val="86"/>
              <w:ind w:firstLine="0" w:firstLineChars="0"/>
              <w:jc w:val="center"/>
              <w:rPr>
                <w:rFonts w:eastAsia="宋体" w:cs="Times New Roman"/>
                <w:b/>
                <w:bCs/>
                <w:color w:val="auto"/>
                <w:sz w:val="18"/>
                <w:szCs w:val="18"/>
              </w:rPr>
            </w:pPr>
            <w:r>
              <w:rPr>
                <w:rFonts w:eastAsia="宋体" w:cs="Times New Roman"/>
                <w:b/>
                <w:bCs/>
                <w:color w:val="auto"/>
                <w:sz w:val="18"/>
                <w:szCs w:val="18"/>
              </w:rPr>
              <w:t>本项目情况</w:t>
            </w:r>
          </w:p>
        </w:tc>
        <w:tc>
          <w:tcPr>
            <w:tcW w:w="836" w:type="dxa"/>
            <w:vAlign w:val="center"/>
          </w:tcPr>
          <w:p w14:paraId="7440B581">
            <w:pPr>
              <w:pStyle w:val="86"/>
              <w:ind w:firstLine="0" w:firstLineChars="0"/>
              <w:jc w:val="center"/>
              <w:rPr>
                <w:rFonts w:eastAsia="宋体" w:cs="Times New Roman"/>
                <w:b/>
                <w:bCs/>
                <w:color w:val="auto"/>
                <w:sz w:val="18"/>
                <w:szCs w:val="18"/>
              </w:rPr>
            </w:pPr>
            <w:r>
              <w:rPr>
                <w:rFonts w:eastAsia="宋体" w:cs="Times New Roman"/>
                <w:b/>
                <w:bCs/>
                <w:color w:val="auto"/>
                <w:sz w:val="18"/>
                <w:szCs w:val="18"/>
              </w:rPr>
              <w:t>符合性</w:t>
            </w:r>
          </w:p>
        </w:tc>
      </w:tr>
      <w:tr w14:paraId="38E1DB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9" w:type="dxa"/>
            <w:vMerge w:val="restart"/>
            <w:vAlign w:val="center"/>
          </w:tcPr>
          <w:p w14:paraId="2EDB1E2C">
            <w:pPr>
              <w:pStyle w:val="86"/>
              <w:ind w:firstLine="0" w:firstLineChars="0"/>
              <w:jc w:val="center"/>
              <w:rPr>
                <w:rFonts w:eastAsia="宋体" w:cs="Times New Roman"/>
                <w:b/>
                <w:bCs/>
                <w:color w:val="auto"/>
                <w:sz w:val="18"/>
                <w:szCs w:val="18"/>
              </w:rPr>
            </w:pPr>
            <w:r>
              <w:rPr>
                <w:rFonts w:eastAsia="宋体" w:cs="Times New Roman"/>
                <w:b/>
                <w:bCs/>
                <w:color w:val="auto"/>
                <w:sz w:val="18"/>
                <w:szCs w:val="18"/>
              </w:rPr>
              <w:t>全省陆域</w:t>
            </w:r>
          </w:p>
        </w:tc>
        <w:tc>
          <w:tcPr>
            <w:tcW w:w="658" w:type="dxa"/>
            <w:vMerge w:val="restart"/>
            <w:vAlign w:val="center"/>
          </w:tcPr>
          <w:p w14:paraId="3452CC9E">
            <w:pPr>
              <w:pStyle w:val="86"/>
              <w:ind w:firstLine="0" w:firstLineChars="0"/>
              <w:jc w:val="center"/>
              <w:rPr>
                <w:rFonts w:eastAsia="宋体" w:cs="Times New Roman"/>
                <w:b/>
                <w:bCs/>
                <w:color w:val="auto"/>
                <w:sz w:val="18"/>
                <w:szCs w:val="18"/>
              </w:rPr>
            </w:pPr>
            <w:r>
              <w:rPr>
                <w:rFonts w:eastAsia="宋体" w:cs="Times New Roman"/>
                <w:b/>
                <w:bCs/>
                <w:color w:val="auto"/>
                <w:sz w:val="18"/>
                <w:szCs w:val="18"/>
              </w:rPr>
              <w:t>空</w:t>
            </w:r>
          </w:p>
          <w:p w14:paraId="62414A51">
            <w:pPr>
              <w:pStyle w:val="86"/>
              <w:ind w:firstLine="0" w:firstLineChars="0"/>
              <w:jc w:val="center"/>
              <w:rPr>
                <w:rFonts w:eastAsia="宋体" w:cs="Times New Roman"/>
                <w:b/>
                <w:bCs/>
                <w:color w:val="auto"/>
                <w:sz w:val="18"/>
                <w:szCs w:val="18"/>
              </w:rPr>
            </w:pPr>
            <w:r>
              <w:rPr>
                <w:rFonts w:eastAsia="宋体" w:cs="Times New Roman"/>
                <w:b/>
                <w:bCs/>
                <w:color w:val="auto"/>
                <w:sz w:val="18"/>
                <w:szCs w:val="18"/>
              </w:rPr>
              <w:t>间</w:t>
            </w:r>
          </w:p>
          <w:p w14:paraId="0612B71A">
            <w:pPr>
              <w:pStyle w:val="86"/>
              <w:ind w:firstLine="0" w:firstLineChars="0"/>
              <w:jc w:val="center"/>
              <w:rPr>
                <w:rFonts w:eastAsia="宋体" w:cs="Times New Roman"/>
                <w:b/>
                <w:bCs/>
                <w:color w:val="auto"/>
                <w:sz w:val="18"/>
                <w:szCs w:val="18"/>
              </w:rPr>
            </w:pPr>
            <w:r>
              <w:rPr>
                <w:rFonts w:eastAsia="宋体" w:cs="Times New Roman"/>
                <w:b/>
                <w:bCs/>
                <w:color w:val="auto"/>
                <w:sz w:val="18"/>
                <w:szCs w:val="18"/>
              </w:rPr>
              <w:t>布</w:t>
            </w:r>
          </w:p>
          <w:p w14:paraId="3DEEBCF2">
            <w:pPr>
              <w:pStyle w:val="86"/>
              <w:ind w:firstLine="0" w:firstLineChars="0"/>
              <w:jc w:val="center"/>
              <w:rPr>
                <w:rFonts w:eastAsia="宋体" w:cs="Times New Roman"/>
                <w:b/>
                <w:bCs/>
                <w:color w:val="auto"/>
                <w:sz w:val="18"/>
                <w:szCs w:val="18"/>
              </w:rPr>
            </w:pPr>
            <w:r>
              <w:rPr>
                <w:rFonts w:eastAsia="宋体" w:cs="Times New Roman"/>
                <w:b/>
                <w:bCs/>
                <w:color w:val="auto"/>
                <w:sz w:val="18"/>
                <w:szCs w:val="18"/>
              </w:rPr>
              <w:t>局</w:t>
            </w:r>
          </w:p>
          <w:p w14:paraId="2DA2A286">
            <w:pPr>
              <w:pStyle w:val="86"/>
              <w:ind w:firstLine="0" w:firstLineChars="0"/>
              <w:jc w:val="center"/>
              <w:rPr>
                <w:rFonts w:eastAsia="宋体" w:cs="Times New Roman"/>
                <w:b/>
                <w:bCs/>
                <w:color w:val="auto"/>
                <w:sz w:val="18"/>
                <w:szCs w:val="18"/>
              </w:rPr>
            </w:pPr>
            <w:r>
              <w:rPr>
                <w:rFonts w:eastAsia="宋体" w:cs="Times New Roman"/>
                <w:b/>
                <w:bCs/>
                <w:color w:val="auto"/>
                <w:sz w:val="18"/>
                <w:szCs w:val="18"/>
              </w:rPr>
              <w:t>约</w:t>
            </w:r>
          </w:p>
          <w:p w14:paraId="5EBF0A31">
            <w:pPr>
              <w:pStyle w:val="86"/>
              <w:ind w:firstLine="0" w:firstLineChars="0"/>
              <w:jc w:val="center"/>
              <w:rPr>
                <w:rFonts w:eastAsia="宋体" w:cs="Times New Roman"/>
                <w:b/>
                <w:bCs/>
                <w:color w:val="auto"/>
                <w:sz w:val="18"/>
                <w:szCs w:val="18"/>
              </w:rPr>
            </w:pPr>
            <w:r>
              <w:rPr>
                <w:rFonts w:eastAsia="宋体" w:cs="Times New Roman"/>
                <w:b/>
                <w:bCs/>
                <w:color w:val="auto"/>
                <w:sz w:val="18"/>
                <w:szCs w:val="18"/>
              </w:rPr>
              <w:t>束</w:t>
            </w:r>
          </w:p>
        </w:tc>
        <w:tc>
          <w:tcPr>
            <w:tcW w:w="8494" w:type="dxa"/>
            <w:vAlign w:val="center"/>
          </w:tcPr>
          <w:p w14:paraId="4AA754C8">
            <w:pPr>
              <w:widowControl/>
              <w:rPr>
                <w:kern w:val="0"/>
                <w:sz w:val="18"/>
                <w:szCs w:val="18"/>
              </w:rPr>
            </w:pPr>
            <w:r>
              <w:rPr>
                <w:kern w:val="0"/>
                <w:sz w:val="18"/>
                <w:szCs w:val="18"/>
              </w:rPr>
              <w:t>1.石化、汽车、船舶、冶金、水泥、制浆造纸、印染等重点产业，要符合全省规划布局要求</w:t>
            </w:r>
          </w:p>
        </w:tc>
        <w:tc>
          <w:tcPr>
            <w:tcW w:w="3230" w:type="dxa"/>
            <w:vMerge w:val="restart"/>
            <w:vAlign w:val="center"/>
          </w:tcPr>
          <w:p w14:paraId="53A25DBB">
            <w:pPr>
              <w:widowControl/>
              <w:rPr>
                <w:kern w:val="0"/>
                <w:sz w:val="18"/>
                <w:szCs w:val="18"/>
              </w:rPr>
            </w:pPr>
            <w:r>
              <w:rPr>
                <w:kern w:val="0"/>
                <w:sz w:val="18"/>
                <w:szCs w:val="18"/>
              </w:rPr>
              <w:t>本项目属于</w:t>
            </w:r>
            <w:r>
              <w:rPr>
                <w:rFonts w:hint="default"/>
                <w:kern w:val="0"/>
                <w:sz w:val="18"/>
                <w:szCs w:val="18"/>
                <w:lang w:val="en-US" w:eastAsia="zh-CN"/>
              </w:rPr>
              <w:t>生态保护和环境治理业</w:t>
            </w:r>
            <w:r>
              <w:rPr>
                <w:kern w:val="0"/>
                <w:sz w:val="18"/>
                <w:szCs w:val="18"/>
              </w:rPr>
              <w:t>，不属于左侧限制的相关产业</w:t>
            </w:r>
          </w:p>
        </w:tc>
        <w:tc>
          <w:tcPr>
            <w:tcW w:w="836" w:type="dxa"/>
            <w:vAlign w:val="center"/>
          </w:tcPr>
          <w:p w14:paraId="0F09B8D7">
            <w:pPr>
              <w:pStyle w:val="86"/>
              <w:ind w:firstLine="0" w:firstLineChars="0"/>
              <w:jc w:val="center"/>
              <w:rPr>
                <w:rFonts w:eastAsia="宋体" w:cs="Times New Roman"/>
                <w:color w:val="auto"/>
                <w:sz w:val="18"/>
                <w:szCs w:val="18"/>
              </w:rPr>
            </w:pPr>
            <w:r>
              <w:rPr>
                <w:rFonts w:eastAsia="宋体" w:cs="Times New Roman"/>
                <w:color w:val="auto"/>
                <w:sz w:val="18"/>
                <w:szCs w:val="18"/>
              </w:rPr>
              <w:t>符合</w:t>
            </w:r>
          </w:p>
        </w:tc>
      </w:tr>
      <w:tr w14:paraId="33051C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9" w:type="dxa"/>
            <w:vMerge w:val="continue"/>
          </w:tcPr>
          <w:p w14:paraId="043F8F39">
            <w:pPr>
              <w:pStyle w:val="86"/>
              <w:ind w:firstLine="0" w:firstLineChars="0"/>
              <w:rPr>
                <w:rFonts w:eastAsia="宋体" w:cs="Times New Roman"/>
                <w:b/>
                <w:bCs/>
                <w:color w:val="auto"/>
                <w:sz w:val="18"/>
                <w:szCs w:val="18"/>
              </w:rPr>
            </w:pPr>
          </w:p>
        </w:tc>
        <w:tc>
          <w:tcPr>
            <w:tcW w:w="658" w:type="dxa"/>
            <w:vMerge w:val="continue"/>
            <w:vAlign w:val="center"/>
          </w:tcPr>
          <w:p w14:paraId="57AEC243">
            <w:pPr>
              <w:pStyle w:val="86"/>
              <w:ind w:firstLine="0" w:firstLineChars="0"/>
              <w:jc w:val="center"/>
              <w:rPr>
                <w:rFonts w:eastAsia="宋体" w:cs="Times New Roman"/>
                <w:b/>
                <w:bCs/>
                <w:color w:val="auto"/>
                <w:sz w:val="18"/>
                <w:szCs w:val="18"/>
              </w:rPr>
            </w:pPr>
          </w:p>
        </w:tc>
        <w:tc>
          <w:tcPr>
            <w:tcW w:w="8494" w:type="dxa"/>
            <w:vAlign w:val="center"/>
          </w:tcPr>
          <w:p w14:paraId="25914477">
            <w:pPr>
              <w:widowControl/>
              <w:rPr>
                <w:kern w:val="0"/>
                <w:sz w:val="18"/>
                <w:szCs w:val="18"/>
              </w:rPr>
            </w:pPr>
            <w:r>
              <w:rPr>
                <w:kern w:val="0"/>
                <w:sz w:val="18"/>
                <w:szCs w:val="18"/>
              </w:rPr>
              <w:t>2.严控钢铁、水泥、平板玻璃等产能过剩行业新增产能，新增产能应实施产能等量或减量置换。</w:t>
            </w:r>
          </w:p>
        </w:tc>
        <w:tc>
          <w:tcPr>
            <w:tcW w:w="3230" w:type="dxa"/>
            <w:vMerge w:val="continue"/>
            <w:vAlign w:val="center"/>
          </w:tcPr>
          <w:p w14:paraId="0AD6A0D4">
            <w:pPr>
              <w:widowControl/>
              <w:rPr>
                <w:kern w:val="0"/>
                <w:sz w:val="18"/>
                <w:szCs w:val="18"/>
              </w:rPr>
            </w:pPr>
          </w:p>
        </w:tc>
        <w:tc>
          <w:tcPr>
            <w:tcW w:w="836" w:type="dxa"/>
            <w:vAlign w:val="center"/>
          </w:tcPr>
          <w:p w14:paraId="6F2A6168">
            <w:pPr>
              <w:jc w:val="center"/>
              <w:rPr>
                <w:sz w:val="18"/>
                <w:szCs w:val="18"/>
              </w:rPr>
            </w:pPr>
            <w:r>
              <w:rPr>
                <w:sz w:val="18"/>
                <w:szCs w:val="18"/>
              </w:rPr>
              <w:t>符合</w:t>
            </w:r>
          </w:p>
        </w:tc>
      </w:tr>
      <w:tr w14:paraId="043DF1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9" w:type="dxa"/>
            <w:vMerge w:val="continue"/>
          </w:tcPr>
          <w:p w14:paraId="25D8A0E8">
            <w:pPr>
              <w:pStyle w:val="86"/>
              <w:ind w:firstLine="0" w:firstLineChars="0"/>
              <w:rPr>
                <w:rFonts w:eastAsia="宋体" w:cs="Times New Roman"/>
                <w:b/>
                <w:bCs/>
                <w:color w:val="auto"/>
                <w:sz w:val="18"/>
                <w:szCs w:val="18"/>
              </w:rPr>
            </w:pPr>
          </w:p>
        </w:tc>
        <w:tc>
          <w:tcPr>
            <w:tcW w:w="658" w:type="dxa"/>
            <w:vMerge w:val="continue"/>
            <w:vAlign w:val="center"/>
          </w:tcPr>
          <w:p w14:paraId="546E76D7">
            <w:pPr>
              <w:pStyle w:val="86"/>
              <w:ind w:firstLine="0" w:firstLineChars="0"/>
              <w:jc w:val="center"/>
              <w:rPr>
                <w:rFonts w:eastAsia="宋体" w:cs="Times New Roman"/>
                <w:b/>
                <w:bCs/>
                <w:color w:val="auto"/>
                <w:sz w:val="18"/>
                <w:szCs w:val="18"/>
              </w:rPr>
            </w:pPr>
          </w:p>
        </w:tc>
        <w:tc>
          <w:tcPr>
            <w:tcW w:w="8494" w:type="dxa"/>
            <w:vAlign w:val="center"/>
          </w:tcPr>
          <w:p w14:paraId="1059A585">
            <w:pPr>
              <w:widowControl/>
              <w:rPr>
                <w:kern w:val="0"/>
                <w:sz w:val="18"/>
                <w:szCs w:val="18"/>
              </w:rPr>
            </w:pPr>
            <w:r>
              <w:rPr>
                <w:kern w:val="0"/>
                <w:sz w:val="18"/>
                <w:szCs w:val="18"/>
              </w:rPr>
              <w:t>3.除列入国家规划的大型煤电和符合相关要求的等容量替代项目，以及以供热为主的热电联产项目外，原则上不再建设新的煤电项目。</w:t>
            </w:r>
          </w:p>
        </w:tc>
        <w:tc>
          <w:tcPr>
            <w:tcW w:w="3230" w:type="dxa"/>
            <w:vMerge w:val="continue"/>
            <w:vAlign w:val="center"/>
          </w:tcPr>
          <w:p w14:paraId="65B2C880">
            <w:pPr>
              <w:widowControl/>
              <w:rPr>
                <w:kern w:val="0"/>
                <w:sz w:val="18"/>
                <w:szCs w:val="18"/>
              </w:rPr>
            </w:pPr>
          </w:p>
        </w:tc>
        <w:tc>
          <w:tcPr>
            <w:tcW w:w="836" w:type="dxa"/>
            <w:vAlign w:val="center"/>
          </w:tcPr>
          <w:p w14:paraId="6E884858">
            <w:pPr>
              <w:jc w:val="center"/>
              <w:rPr>
                <w:sz w:val="18"/>
                <w:szCs w:val="18"/>
              </w:rPr>
            </w:pPr>
            <w:r>
              <w:rPr>
                <w:sz w:val="18"/>
                <w:szCs w:val="18"/>
              </w:rPr>
              <w:t>符合</w:t>
            </w:r>
          </w:p>
        </w:tc>
      </w:tr>
      <w:tr w14:paraId="25AB65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9" w:type="dxa"/>
            <w:vMerge w:val="continue"/>
          </w:tcPr>
          <w:p w14:paraId="15C5D75A">
            <w:pPr>
              <w:pStyle w:val="86"/>
              <w:ind w:firstLine="0" w:firstLineChars="0"/>
              <w:rPr>
                <w:rFonts w:eastAsia="宋体" w:cs="Times New Roman"/>
                <w:b/>
                <w:bCs/>
                <w:color w:val="auto"/>
                <w:sz w:val="18"/>
                <w:szCs w:val="18"/>
              </w:rPr>
            </w:pPr>
          </w:p>
        </w:tc>
        <w:tc>
          <w:tcPr>
            <w:tcW w:w="658" w:type="dxa"/>
            <w:vMerge w:val="continue"/>
            <w:vAlign w:val="center"/>
          </w:tcPr>
          <w:p w14:paraId="1DA031E4">
            <w:pPr>
              <w:pStyle w:val="86"/>
              <w:ind w:firstLine="0" w:firstLineChars="0"/>
              <w:jc w:val="center"/>
              <w:rPr>
                <w:rFonts w:eastAsia="宋体" w:cs="Times New Roman"/>
                <w:b/>
                <w:bCs/>
                <w:color w:val="auto"/>
                <w:sz w:val="18"/>
                <w:szCs w:val="18"/>
              </w:rPr>
            </w:pPr>
          </w:p>
        </w:tc>
        <w:tc>
          <w:tcPr>
            <w:tcW w:w="8494" w:type="dxa"/>
            <w:vAlign w:val="center"/>
          </w:tcPr>
          <w:p w14:paraId="4FAE6423">
            <w:pPr>
              <w:widowControl/>
              <w:rPr>
                <w:kern w:val="0"/>
                <w:sz w:val="18"/>
                <w:szCs w:val="18"/>
              </w:rPr>
            </w:pPr>
            <w:r>
              <w:rPr>
                <w:kern w:val="0"/>
                <w:sz w:val="18"/>
                <w:szCs w:val="18"/>
              </w:rPr>
              <w:t>4.氟化工产业应集中布局在《关于促进我省氟化工产业绿色高效发展的若干意见》中确定的园区，在上述园区之外不再新建氟化工项目，园区之外现有氟化工项目不再扩大规模。</w:t>
            </w:r>
          </w:p>
        </w:tc>
        <w:tc>
          <w:tcPr>
            <w:tcW w:w="3230" w:type="dxa"/>
            <w:vMerge w:val="continue"/>
            <w:vAlign w:val="center"/>
          </w:tcPr>
          <w:p w14:paraId="5E006D90">
            <w:pPr>
              <w:widowControl/>
              <w:rPr>
                <w:kern w:val="0"/>
                <w:sz w:val="18"/>
                <w:szCs w:val="18"/>
              </w:rPr>
            </w:pPr>
          </w:p>
        </w:tc>
        <w:tc>
          <w:tcPr>
            <w:tcW w:w="836" w:type="dxa"/>
            <w:vAlign w:val="center"/>
          </w:tcPr>
          <w:p w14:paraId="5DE70E5D">
            <w:pPr>
              <w:jc w:val="center"/>
              <w:rPr>
                <w:sz w:val="18"/>
                <w:szCs w:val="18"/>
              </w:rPr>
            </w:pPr>
            <w:r>
              <w:rPr>
                <w:sz w:val="18"/>
                <w:szCs w:val="18"/>
              </w:rPr>
              <w:t>符合</w:t>
            </w:r>
          </w:p>
        </w:tc>
      </w:tr>
      <w:tr w14:paraId="50141D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9" w:type="dxa"/>
            <w:vMerge w:val="continue"/>
          </w:tcPr>
          <w:p w14:paraId="6411BEDF">
            <w:pPr>
              <w:pStyle w:val="86"/>
              <w:ind w:firstLine="0" w:firstLineChars="0"/>
              <w:rPr>
                <w:rFonts w:eastAsia="宋体" w:cs="Times New Roman"/>
                <w:b/>
                <w:bCs/>
                <w:color w:val="auto"/>
                <w:sz w:val="18"/>
                <w:szCs w:val="18"/>
              </w:rPr>
            </w:pPr>
          </w:p>
        </w:tc>
        <w:tc>
          <w:tcPr>
            <w:tcW w:w="658" w:type="dxa"/>
            <w:vMerge w:val="continue"/>
            <w:vAlign w:val="center"/>
          </w:tcPr>
          <w:p w14:paraId="6B019340">
            <w:pPr>
              <w:pStyle w:val="86"/>
              <w:ind w:firstLine="0" w:firstLineChars="0"/>
              <w:jc w:val="center"/>
              <w:rPr>
                <w:rFonts w:eastAsia="宋体" w:cs="Times New Roman"/>
                <w:b/>
                <w:bCs/>
                <w:color w:val="auto"/>
                <w:sz w:val="18"/>
                <w:szCs w:val="18"/>
              </w:rPr>
            </w:pPr>
          </w:p>
        </w:tc>
        <w:tc>
          <w:tcPr>
            <w:tcW w:w="8494" w:type="dxa"/>
            <w:vAlign w:val="center"/>
          </w:tcPr>
          <w:p w14:paraId="394EE3DA">
            <w:pPr>
              <w:widowControl/>
              <w:rPr>
                <w:kern w:val="0"/>
                <w:sz w:val="18"/>
                <w:szCs w:val="18"/>
              </w:rPr>
            </w:pPr>
            <w:r>
              <w:rPr>
                <w:kern w:val="0"/>
                <w:sz w:val="18"/>
                <w:szCs w:val="18"/>
              </w:rPr>
              <w:t>5.禁止在水环境质量不能稳定达标的区域内，建设新增相应不达标污染物指标排放量的工业项目</w:t>
            </w:r>
          </w:p>
        </w:tc>
        <w:tc>
          <w:tcPr>
            <w:tcW w:w="3230" w:type="dxa"/>
            <w:vAlign w:val="center"/>
          </w:tcPr>
          <w:p w14:paraId="30E6D95B">
            <w:pPr>
              <w:widowControl/>
              <w:rPr>
                <w:kern w:val="0"/>
                <w:sz w:val="18"/>
                <w:szCs w:val="18"/>
              </w:rPr>
            </w:pPr>
            <w:r>
              <w:rPr>
                <w:rFonts w:hint="eastAsia"/>
                <w:kern w:val="0"/>
                <w:sz w:val="18"/>
                <w:szCs w:val="18"/>
                <w:lang w:val="en-US" w:eastAsia="zh-CN"/>
              </w:rPr>
              <w:t>生活污水依托厂区化粪池处理后通过市政污水管网排放秀屿区港城污水处理厂处理</w:t>
            </w:r>
          </w:p>
        </w:tc>
        <w:tc>
          <w:tcPr>
            <w:tcW w:w="836" w:type="dxa"/>
            <w:vAlign w:val="center"/>
          </w:tcPr>
          <w:p w14:paraId="5453CB60">
            <w:pPr>
              <w:pStyle w:val="86"/>
              <w:ind w:firstLine="0" w:firstLineChars="0"/>
              <w:jc w:val="center"/>
              <w:rPr>
                <w:rFonts w:eastAsia="宋体" w:cs="Times New Roman"/>
                <w:color w:val="auto"/>
                <w:sz w:val="18"/>
                <w:szCs w:val="18"/>
              </w:rPr>
            </w:pPr>
            <w:r>
              <w:rPr>
                <w:rFonts w:eastAsia="宋体" w:cs="Times New Roman"/>
                <w:color w:val="auto"/>
                <w:sz w:val="18"/>
                <w:szCs w:val="18"/>
              </w:rPr>
              <w:t>符合</w:t>
            </w:r>
          </w:p>
        </w:tc>
      </w:tr>
      <w:tr w14:paraId="2000C7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9" w:type="dxa"/>
            <w:vMerge w:val="continue"/>
          </w:tcPr>
          <w:p w14:paraId="1D98878C">
            <w:pPr>
              <w:pStyle w:val="86"/>
              <w:ind w:firstLine="0" w:firstLineChars="0"/>
              <w:rPr>
                <w:rFonts w:eastAsia="宋体" w:cs="Times New Roman"/>
                <w:b/>
                <w:bCs/>
                <w:color w:val="auto"/>
                <w:sz w:val="18"/>
                <w:szCs w:val="18"/>
              </w:rPr>
            </w:pPr>
          </w:p>
        </w:tc>
        <w:tc>
          <w:tcPr>
            <w:tcW w:w="658" w:type="dxa"/>
            <w:vMerge w:val="continue"/>
            <w:vAlign w:val="center"/>
          </w:tcPr>
          <w:p w14:paraId="5A40CD0E">
            <w:pPr>
              <w:pStyle w:val="86"/>
              <w:ind w:firstLine="0" w:firstLineChars="0"/>
              <w:jc w:val="center"/>
              <w:rPr>
                <w:rFonts w:eastAsia="宋体" w:cs="Times New Roman"/>
                <w:b/>
                <w:bCs/>
                <w:color w:val="auto"/>
                <w:sz w:val="18"/>
                <w:szCs w:val="18"/>
              </w:rPr>
            </w:pPr>
          </w:p>
        </w:tc>
        <w:tc>
          <w:tcPr>
            <w:tcW w:w="8494" w:type="dxa"/>
            <w:vAlign w:val="center"/>
          </w:tcPr>
          <w:p w14:paraId="31655946">
            <w:pPr>
              <w:widowControl/>
              <w:rPr>
                <w:kern w:val="0"/>
                <w:sz w:val="18"/>
                <w:szCs w:val="18"/>
              </w:rPr>
            </w:pPr>
            <w:r>
              <w:rPr>
                <w:kern w:val="0"/>
                <w:sz w:val="18"/>
                <w:szCs w:val="18"/>
              </w:rPr>
              <w:t>6.禁止在通风廊道和主导风向的上风向布局大气重污染企业，推进建成区大气重污染企业搬迁或升级改造、环境风险企业搬迁或关闭退出。</w:t>
            </w:r>
          </w:p>
        </w:tc>
        <w:tc>
          <w:tcPr>
            <w:tcW w:w="3230" w:type="dxa"/>
            <w:vAlign w:val="center"/>
          </w:tcPr>
          <w:p w14:paraId="7E6627FC">
            <w:pPr>
              <w:widowControl/>
              <w:rPr>
                <w:kern w:val="0"/>
                <w:sz w:val="18"/>
                <w:szCs w:val="18"/>
              </w:rPr>
            </w:pPr>
            <w:r>
              <w:rPr>
                <w:kern w:val="0"/>
                <w:sz w:val="18"/>
                <w:szCs w:val="18"/>
              </w:rPr>
              <w:t>本项目为</w:t>
            </w:r>
            <w:r>
              <w:rPr>
                <w:rFonts w:hint="eastAsia"/>
                <w:kern w:val="0"/>
                <w:sz w:val="18"/>
                <w:szCs w:val="18"/>
                <w:lang w:val="en-US" w:eastAsia="zh-CN"/>
              </w:rPr>
              <w:t>营养土生产</w:t>
            </w:r>
            <w:r>
              <w:rPr>
                <w:kern w:val="0"/>
                <w:sz w:val="18"/>
                <w:szCs w:val="18"/>
              </w:rPr>
              <w:t>项目，不属于大气重污染企业</w:t>
            </w:r>
          </w:p>
        </w:tc>
        <w:tc>
          <w:tcPr>
            <w:tcW w:w="836" w:type="dxa"/>
            <w:vAlign w:val="center"/>
          </w:tcPr>
          <w:p w14:paraId="1246C666">
            <w:pPr>
              <w:pStyle w:val="86"/>
              <w:ind w:firstLine="0" w:firstLineChars="0"/>
              <w:jc w:val="center"/>
              <w:rPr>
                <w:rFonts w:eastAsia="宋体" w:cs="Times New Roman"/>
                <w:color w:val="auto"/>
                <w:sz w:val="18"/>
                <w:szCs w:val="18"/>
              </w:rPr>
            </w:pPr>
            <w:r>
              <w:rPr>
                <w:rFonts w:eastAsia="宋体" w:cs="Times New Roman"/>
                <w:color w:val="auto"/>
                <w:sz w:val="18"/>
                <w:szCs w:val="18"/>
              </w:rPr>
              <w:t>符合</w:t>
            </w:r>
          </w:p>
        </w:tc>
      </w:tr>
      <w:tr w14:paraId="29692B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9" w:type="dxa"/>
            <w:vMerge w:val="continue"/>
          </w:tcPr>
          <w:p w14:paraId="421BDA85">
            <w:pPr>
              <w:pStyle w:val="86"/>
              <w:ind w:firstLine="0" w:firstLineChars="0"/>
              <w:rPr>
                <w:rFonts w:eastAsia="宋体" w:cs="Times New Roman"/>
                <w:b/>
                <w:bCs/>
                <w:color w:val="auto"/>
                <w:sz w:val="18"/>
                <w:szCs w:val="18"/>
              </w:rPr>
            </w:pPr>
          </w:p>
        </w:tc>
        <w:tc>
          <w:tcPr>
            <w:tcW w:w="658" w:type="dxa"/>
            <w:vMerge w:val="continue"/>
            <w:vAlign w:val="center"/>
          </w:tcPr>
          <w:p w14:paraId="6534DD46">
            <w:pPr>
              <w:pStyle w:val="86"/>
              <w:ind w:firstLine="0" w:firstLineChars="0"/>
              <w:jc w:val="center"/>
              <w:rPr>
                <w:rFonts w:eastAsia="宋体" w:cs="Times New Roman"/>
                <w:b/>
                <w:bCs/>
                <w:color w:val="auto"/>
                <w:sz w:val="18"/>
                <w:szCs w:val="18"/>
              </w:rPr>
            </w:pPr>
          </w:p>
        </w:tc>
        <w:tc>
          <w:tcPr>
            <w:tcW w:w="8494" w:type="dxa"/>
            <w:vAlign w:val="center"/>
          </w:tcPr>
          <w:p w14:paraId="19449CAC">
            <w:pPr>
              <w:widowControl/>
              <w:rPr>
                <w:kern w:val="0"/>
                <w:sz w:val="18"/>
                <w:szCs w:val="18"/>
              </w:rPr>
            </w:pPr>
            <w:r>
              <w:rPr>
                <w:kern w:val="0"/>
                <w:sz w:val="18"/>
                <w:szCs w:val="18"/>
              </w:rPr>
              <w:t>7.新建、扩建的涉及重点重金属染物</w:t>
            </w:r>
            <w:r>
              <w:rPr>
                <w:kern w:val="0"/>
                <w:sz w:val="18"/>
                <w:szCs w:val="18"/>
                <w:vertAlign w:val="superscript"/>
              </w:rPr>
              <w:t>［1］</w:t>
            </w:r>
            <w:r>
              <w:rPr>
                <w:kern w:val="0"/>
                <w:sz w:val="18"/>
                <w:szCs w:val="18"/>
              </w:rPr>
              <w:t>的有色金属冶炼、电镀、制革、铅蓄电池制造企业布局应符合《福建省进一步加强重金属污染防控实施方案》（闽环保固体〔2022〕17号）要求。禁止低端落后产能向闽江中上游地区、九龙 江北溪江东北引桥闸以上、西溪桥闸以上流域、晋江流域上游转移。禁止新建用汞的电石法（聚）氯乙烯生产工艺。</w:t>
            </w:r>
          </w:p>
        </w:tc>
        <w:tc>
          <w:tcPr>
            <w:tcW w:w="3230" w:type="dxa"/>
            <w:vAlign w:val="center"/>
          </w:tcPr>
          <w:p w14:paraId="6EB65DF1">
            <w:pPr>
              <w:widowControl/>
              <w:rPr>
                <w:kern w:val="0"/>
                <w:sz w:val="18"/>
                <w:szCs w:val="18"/>
              </w:rPr>
            </w:pPr>
            <w:r>
              <w:rPr>
                <w:kern w:val="0"/>
                <w:sz w:val="18"/>
                <w:szCs w:val="18"/>
              </w:rPr>
              <w:t>本项目不属于左侧所列行业，不涉及重金属污染物</w:t>
            </w:r>
          </w:p>
        </w:tc>
        <w:tc>
          <w:tcPr>
            <w:tcW w:w="836" w:type="dxa"/>
            <w:vAlign w:val="center"/>
          </w:tcPr>
          <w:p w14:paraId="29961A53">
            <w:pPr>
              <w:pStyle w:val="86"/>
              <w:ind w:firstLine="0" w:firstLineChars="0"/>
              <w:jc w:val="center"/>
              <w:rPr>
                <w:rFonts w:eastAsia="宋体" w:cs="Times New Roman"/>
                <w:color w:val="auto"/>
                <w:sz w:val="18"/>
                <w:szCs w:val="18"/>
              </w:rPr>
            </w:pPr>
            <w:r>
              <w:rPr>
                <w:rFonts w:eastAsia="宋体" w:cs="Times New Roman"/>
                <w:color w:val="auto"/>
                <w:sz w:val="18"/>
                <w:szCs w:val="18"/>
              </w:rPr>
              <w:t>符合</w:t>
            </w:r>
          </w:p>
        </w:tc>
      </w:tr>
      <w:tr w14:paraId="2E1A31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9" w:type="dxa"/>
            <w:vMerge w:val="continue"/>
          </w:tcPr>
          <w:p w14:paraId="0D485CF7">
            <w:pPr>
              <w:pStyle w:val="86"/>
              <w:ind w:firstLine="0" w:firstLineChars="0"/>
              <w:rPr>
                <w:rFonts w:eastAsia="宋体" w:cs="Times New Roman"/>
                <w:b/>
                <w:bCs/>
                <w:color w:val="auto"/>
                <w:sz w:val="18"/>
                <w:szCs w:val="18"/>
              </w:rPr>
            </w:pPr>
          </w:p>
        </w:tc>
        <w:tc>
          <w:tcPr>
            <w:tcW w:w="658" w:type="dxa"/>
            <w:vMerge w:val="restart"/>
            <w:vAlign w:val="center"/>
          </w:tcPr>
          <w:p w14:paraId="4A7758F4">
            <w:pPr>
              <w:pStyle w:val="86"/>
              <w:ind w:firstLine="0" w:firstLineChars="0"/>
              <w:jc w:val="center"/>
              <w:rPr>
                <w:rFonts w:eastAsia="宋体" w:cs="Times New Roman"/>
                <w:b/>
                <w:bCs/>
                <w:color w:val="auto"/>
                <w:sz w:val="18"/>
                <w:szCs w:val="18"/>
              </w:rPr>
            </w:pPr>
            <w:r>
              <w:rPr>
                <w:rFonts w:eastAsia="宋体" w:cs="Times New Roman"/>
                <w:b/>
                <w:bCs/>
                <w:color w:val="auto"/>
                <w:sz w:val="18"/>
                <w:szCs w:val="18"/>
              </w:rPr>
              <w:t>污</w:t>
            </w:r>
          </w:p>
          <w:p w14:paraId="64D763D7">
            <w:pPr>
              <w:pStyle w:val="86"/>
              <w:ind w:firstLine="0" w:firstLineChars="0"/>
              <w:jc w:val="center"/>
              <w:rPr>
                <w:rFonts w:eastAsia="宋体" w:cs="Times New Roman"/>
                <w:b/>
                <w:bCs/>
                <w:color w:val="auto"/>
                <w:sz w:val="18"/>
                <w:szCs w:val="18"/>
              </w:rPr>
            </w:pPr>
            <w:r>
              <w:rPr>
                <w:rFonts w:eastAsia="宋体" w:cs="Times New Roman"/>
                <w:b/>
                <w:bCs/>
                <w:color w:val="auto"/>
                <w:sz w:val="18"/>
                <w:szCs w:val="18"/>
              </w:rPr>
              <w:t>染</w:t>
            </w:r>
          </w:p>
          <w:p w14:paraId="1FB2E8C5">
            <w:pPr>
              <w:pStyle w:val="86"/>
              <w:ind w:firstLine="0" w:firstLineChars="0"/>
              <w:jc w:val="center"/>
              <w:rPr>
                <w:rFonts w:eastAsia="宋体" w:cs="Times New Roman"/>
                <w:b/>
                <w:bCs/>
                <w:color w:val="auto"/>
                <w:sz w:val="18"/>
                <w:szCs w:val="18"/>
              </w:rPr>
            </w:pPr>
            <w:r>
              <w:rPr>
                <w:rFonts w:eastAsia="宋体" w:cs="Times New Roman"/>
                <w:b/>
                <w:bCs/>
                <w:color w:val="auto"/>
                <w:sz w:val="18"/>
                <w:szCs w:val="18"/>
              </w:rPr>
              <w:t>物</w:t>
            </w:r>
          </w:p>
          <w:p w14:paraId="254D4BBC">
            <w:pPr>
              <w:pStyle w:val="86"/>
              <w:ind w:firstLine="0" w:firstLineChars="0"/>
              <w:jc w:val="center"/>
              <w:rPr>
                <w:rFonts w:eastAsia="宋体" w:cs="Times New Roman"/>
                <w:b/>
                <w:bCs/>
                <w:color w:val="auto"/>
                <w:sz w:val="18"/>
                <w:szCs w:val="18"/>
              </w:rPr>
            </w:pPr>
            <w:r>
              <w:rPr>
                <w:rFonts w:eastAsia="宋体" w:cs="Times New Roman"/>
                <w:b/>
                <w:bCs/>
                <w:color w:val="auto"/>
                <w:sz w:val="18"/>
                <w:szCs w:val="18"/>
              </w:rPr>
              <w:t>排</w:t>
            </w:r>
          </w:p>
          <w:p w14:paraId="47E17E11">
            <w:pPr>
              <w:pStyle w:val="86"/>
              <w:ind w:firstLine="0" w:firstLineChars="0"/>
              <w:jc w:val="center"/>
              <w:rPr>
                <w:rFonts w:eastAsia="宋体" w:cs="Times New Roman"/>
                <w:b/>
                <w:bCs/>
                <w:color w:val="auto"/>
                <w:sz w:val="18"/>
                <w:szCs w:val="18"/>
              </w:rPr>
            </w:pPr>
            <w:r>
              <w:rPr>
                <w:rFonts w:eastAsia="宋体" w:cs="Times New Roman"/>
                <w:b/>
                <w:bCs/>
                <w:color w:val="auto"/>
                <w:sz w:val="18"/>
                <w:szCs w:val="18"/>
              </w:rPr>
              <w:t>放</w:t>
            </w:r>
          </w:p>
          <w:p w14:paraId="229F78C8">
            <w:pPr>
              <w:pStyle w:val="86"/>
              <w:ind w:firstLine="0" w:firstLineChars="0"/>
              <w:jc w:val="center"/>
              <w:rPr>
                <w:rFonts w:eastAsia="宋体" w:cs="Times New Roman"/>
                <w:b/>
                <w:bCs/>
                <w:color w:val="auto"/>
                <w:sz w:val="18"/>
                <w:szCs w:val="18"/>
              </w:rPr>
            </w:pPr>
            <w:r>
              <w:rPr>
                <w:rFonts w:eastAsia="宋体" w:cs="Times New Roman"/>
                <w:b/>
                <w:bCs/>
                <w:color w:val="auto"/>
                <w:sz w:val="18"/>
                <w:szCs w:val="18"/>
              </w:rPr>
              <w:t>管</w:t>
            </w:r>
          </w:p>
          <w:p w14:paraId="29CA49A1">
            <w:pPr>
              <w:pStyle w:val="86"/>
              <w:ind w:firstLine="0" w:firstLineChars="0"/>
              <w:jc w:val="center"/>
              <w:rPr>
                <w:rFonts w:eastAsia="宋体" w:cs="Times New Roman"/>
                <w:b/>
                <w:bCs/>
                <w:color w:val="auto"/>
                <w:sz w:val="18"/>
                <w:szCs w:val="18"/>
              </w:rPr>
            </w:pPr>
            <w:r>
              <w:rPr>
                <w:rFonts w:eastAsia="宋体" w:cs="Times New Roman"/>
                <w:b/>
                <w:bCs/>
                <w:color w:val="auto"/>
                <w:sz w:val="18"/>
                <w:szCs w:val="18"/>
              </w:rPr>
              <w:t>控</w:t>
            </w:r>
          </w:p>
        </w:tc>
        <w:tc>
          <w:tcPr>
            <w:tcW w:w="8494" w:type="dxa"/>
            <w:vAlign w:val="center"/>
          </w:tcPr>
          <w:p w14:paraId="7B8A8AE3">
            <w:pPr>
              <w:widowControl/>
              <w:rPr>
                <w:kern w:val="0"/>
                <w:sz w:val="18"/>
                <w:szCs w:val="18"/>
              </w:rPr>
            </w:pPr>
            <w:r>
              <w:rPr>
                <w:kern w:val="0"/>
                <w:sz w:val="18"/>
                <w:szCs w:val="18"/>
              </w:rPr>
              <w:t>1.建设项目新增的主要污染物（含VOCs）排放量应按要求实行等量或倍量替代。重点行业建设项目新增的主要污染物排放量应同时满足《关于加强重点行业建设项目区域削减措施监督管理的通知》（环办环评〔2020〕36号）的要求。涉及新增总磷排放的建设项目应符合相关削减替代要求。新、改、扩建重点行业</w:t>
            </w:r>
            <w:r>
              <w:rPr>
                <w:kern w:val="0"/>
                <w:sz w:val="18"/>
                <w:szCs w:val="18"/>
                <w:vertAlign w:val="superscript"/>
              </w:rPr>
              <w:t>［2］</w:t>
            </w:r>
            <w:r>
              <w:rPr>
                <w:kern w:val="0"/>
                <w:sz w:val="18"/>
                <w:szCs w:val="18"/>
              </w:rPr>
              <w:t>建设项目要符合“闽环保固体〔2022〕17号” 文件要求</w:t>
            </w:r>
          </w:p>
        </w:tc>
        <w:tc>
          <w:tcPr>
            <w:tcW w:w="3230" w:type="dxa"/>
            <w:vAlign w:val="center"/>
          </w:tcPr>
          <w:p w14:paraId="100E1015">
            <w:pPr>
              <w:widowControl/>
              <w:rPr>
                <w:kern w:val="0"/>
                <w:sz w:val="18"/>
                <w:szCs w:val="18"/>
              </w:rPr>
            </w:pPr>
            <w:r>
              <w:rPr>
                <w:kern w:val="0"/>
                <w:sz w:val="18"/>
                <w:szCs w:val="18"/>
              </w:rPr>
              <w:t>本项目不属于重点行业，不涉及VOCs和总磷污染物排放</w:t>
            </w:r>
          </w:p>
        </w:tc>
        <w:tc>
          <w:tcPr>
            <w:tcW w:w="836" w:type="dxa"/>
            <w:vAlign w:val="center"/>
          </w:tcPr>
          <w:p w14:paraId="736A42C1">
            <w:pPr>
              <w:pStyle w:val="86"/>
              <w:ind w:firstLine="0" w:firstLineChars="0"/>
              <w:jc w:val="center"/>
              <w:rPr>
                <w:rFonts w:eastAsia="宋体" w:cs="Times New Roman"/>
                <w:color w:val="auto"/>
                <w:sz w:val="18"/>
                <w:szCs w:val="18"/>
              </w:rPr>
            </w:pPr>
            <w:r>
              <w:rPr>
                <w:rFonts w:eastAsia="宋体" w:cs="Times New Roman"/>
                <w:color w:val="auto"/>
                <w:sz w:val="18"/>
                <w:szCs w:val="18"/>
              </w:rPr>
              <w:t>符合</w:t>
            </w:r>
          </w:p>
        </w:tc>
      </w:tr>
      <w:tr w14:paraId="750A80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429" w:type="dxa"/>
            <w:vMerge w:val="continue"/>
          </w:tcPr>
          <w:p w14:paraId="64EAEFAB">
            <w:pPr>
              <w:pStyle w:val="86"/>
              <w:ind w:firstLine="0" w:firstLineChars="0"/>
              <w:rPr>
                <w:rFonts w:eastAsia="宋体" w:cs="Times New Roman"/>
                <w:b/>
                <w:bCs/>
                <w:color w:val="auto"/>
                <w:sz w:val="18"/>
                <w:szCs w:val="18"/>
              </w:rPr>
            </w:pPr>
          </w:p>
        </w:tc>
        <w:tc>
          <w:tcPr>
            <w:tcW w:w="658" w:type="dxa"/>
            <w:vMerge w:val="continue"/>
            <w:vAlign w:val="center"/>
          </w:tcPr>
          <w:p w14:paraId="18D6B131">
            <w:pPr>
              <w:pStyle w:val="86"/>
              <w:ind w:firstLine="0" w:firstLineChars="0"/>
              <w:jc w:val="center"/>
              <w:rPr>
                <w:rFonts w:eastAsia="宋体" w:cs="Times New Roman"/>
                <w:b/>
                <w:bCs/>
                <w:color w:val="auto"/>
                <w:sz w:val="18"/>
                <w:szCs w:val="18"/>
              </w:rPr>
            </w:pPr>
          </w:p>
        </w:tc>
        <w:tc>
          <w:tcPr>
            <w:tcW w:w="8494" w:type="dxa"/>
            <w:vAlign w:val="center"/>
          </w:tcPr>
          <w:p w14:paraId="05BE3CDD">
            <w:pPr>
              <w:widowControl/>
              <w:rPr>
                <w:kern w:val="0"/>
                <w:sz w:val="18"/>
                <w:szCs w:val="18"/>
              </w:rPr>
            </w:pPr>
            <w:r>
              <w:rPr>
                <w:kern w:val="0"/>
                <w:sz w:val="18"/>
                <w:szCs w:val="18"/>
              </w:rPr>
              <w:t>2.新改扩建钢铁、火电项目应执行超低排放限值，有色项目应当执行大气污染物特别排放限值。水泥行业新改扩建项目严格对照超低排放、能效标杆水平建设实施，现有项目超低排放改造应按“闽环规〔2023〕2 号”文件的时限要求分步推进，2025年底前全面完成</w:t>
            </w:r>
            <w:r>
              <w:rPr>
                <w:kern w:val="0"/>
                <w:sz w:val="18"/>
                <w:szCs w:val="18"/>
                <w:vertAlign w:val="superscript"/>
              </w:rPr>
              <w:t>［2］［4］</w:t>
            </w:r>
            <w:r>
              <w:rPr>
                <w:kern w:val="0"/>
                <w:sz w:val="18"/>
                <w:szCs w:val="18"/>
              </w:rPr>
              <w:t>。</w:t>
            </w:r>
          </w:p>
        </w:tc>
        <w:tc>
          <w:tcPr>
            <w:tcW w:w="3230" w:type="dxa"/>
            <w:vAlign w:val="center"/>
          </w:tcPr>
          <w:p w14:paraId="36FF11AE">
            <w:pPr>
              <w:widowControl/>
              <w:rPr>
                <w:kern w:val="0"/>
                <w:sz w:val="18"/>
                <w:szCs w:val="18"/>
              </w:rPr>
            </w:pPr>
            <w:r>
              <w:rPr>
                <w:kern w:val="0"/>
                <w:sz w:val="18"/>
                <w:szCs w:val="18"/>
              </w:rPr>
              <w:t>项目不属于钢铁、火电、有色项目，无超低排放限值及大气污染物特别排放限值要求</w:t>
            </w:r>
          </w:p>
        </w:tc>
        <w:tc>
          <w:tcPr>
            <w:tcW w:w="836" w:type="dxa"/>
            <w:vAlign w:val="center"/>
          </w:tcPr>
          <w:p w14:paraId="033C2625">
            <w:pPr>
              <w:pStyle w:val="86"/>
              <w:ind w:firstLine="0" w:firstLineChars="0"/>
              <w:jc w:val="center"/>
              <w:rPr>
                <w:rFonts w:eastAsia="宋体" w:cs="Times New Roman"/>
                <w:color w:val="auto"/>
                <w:sz w:val="18"/>
                <w:szCs w:val="18"/>
              </w:rPr>
            </w:pPr>
            <w:r>
              <w:rPr>
                <w:rFonts w:eastAsia="宋体" w:cs="Times New Roman"/>
                <w:color w:val="auto"/>
                <w:sz w:val="18"/>
                <w:szCs w:val="18"/>
              </w:rPr>
              <w:t>符合</w:t>
            </w:r>
          </w:p>
        </w:tc>
      </w:tr>
      <w:tr w14:paraId="391501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429" w:type="dxa"/>
            <w:vMerge w:val="continue"/>
          </w:tcPr>
          <w:p w14:paraId="34877E79">
            <w:pPr>
              <w:pStyle w:val="86"/>
              <w:ind w:firstLine="0" w:firstLineChars="0"/>
              <w:rPr>
                <w:rFonts w:eastAsia="宋体" w:cs="Times New Roman"/>
                <w:b/>
                <w:bCs/>
                <w:color w:val="auto"/>
                <w:sz w:val="18"/>
                <w:szCs w:val="18"/>
              </w:rPr>
            </w:pPr>
          </w:p>
        </w:tc>
        <w:tc>
          <w:tcPr>
            <w:tcW w:w="658" w:type="dxa"/>
            <w:vMerge w:val="continue"/>
            <w:vAlign w:val="center"/>
          </w:tcPr>
          <w:p w14:paraId="3D7F565A">
            <w:pPr>
              <w:pStyle w:val="86"/>
              <w:ind w:firstLine="0" w:firstLineChars="0"/>
              <w:jc w:val="center"/>
              <w:rPr>
                <w:rFonts w:eastAsia="宋体" w:cs="Times New Roman"/>
                <w:b/>
                <w:bCs/>
                <w:color w:val="auto"/>
                <w:sz w:val="18"/>
                <w:szCs w:val="18"/>
              </w:rPr>
            </w:pPr>
          </w:p>
        </w:tc>
        <w:tc>
          <w:tcPr>
            <w:tcW w:w="8494" w:type="dxa"/>
            <w:vAlign w:val="center"/>
          </w:tcPr>
          <w:p w14:paraId="79B2145A">
            <w:pPr>
              <w:widowControl/>
              <w:rPr>
                <w:kern w:val="0"/>
                <w:sz w:val="18"/>
                <w:szCs w:val="18"/>
              </w:rPr>
            </w:pPr>
            <w:r>
              <w:rPr>
                <w:kern w:val="0"/>
                <w:sz w:val="18"/>
                <w:szCs w:val="18"/>
              </w:rPr>
              <w:t>3.近岸海域汇水区域、“六江两溪” 流域以及排入湖泊、水库等封闭、半封闭水域的城镇污水处理设施执行不低于一级A排放标准。到2025年，省级及以上各类开发区、工业园区完成“污水零直排区”建设，混合处理工业污水和生活污水的污水处理厂达到一级A排放标准。</w:t>
            </w:r>
          </w:p>
        </w:tc>
        <w:tc>
          <w:tcPr>
            <w:tcW w:w="3230" w:type="dxa"/>
            <w:vAlign w:val="center"/>
          </w:tcPr>
          <w:p w14:paraId="781E7AFD">
            <w:pPr>
              <w:widowControl/>
              <w:rPr>
                <w:kern w:val="0"/>
                <w:sz w:val="18"/>
                <w:szCs w:val="18"/>
              </w:rPr>
            </w:pPr>
            <w:r>
              <w:rPr>
                <w:kern w:val="0"/>
                <w:sz w:val="18"/>
                <w:szCs w:val="18"/>
              </w:rPr>
              <w:t>项目不属于城镇污水处理设施项目</w:t>
            </w:r>
          </w:p>
        </w:tc>
        <w:tc>
          <w:tcPr>
            <w:tcW w:w="836" w:type="dxa"/>
            <w:vAlign w:val="center"/>
          </w:tcPr>
          <w:p w14:paraId="6C291FEB">
            <w:pPr>
              <w:pStyle w:val="86"/>
              <w:ind w:firstLine="0" w:firstLineChars="0"/>
              <w:jc w:val="center"/>
              <w:rPr>
                <w:rFonts w:eastAsia="宋体" w:cs="Times New Roman"/>
                <w:color w:val="auto"/>
                <w:sz w:val="18"/>
                <w:szCs w:val="18"/>
              </w:rPr>
            </w:pPr>
            <w:r>
              <w:rPr>
                <w:rFonts w:eastAsia="宋体" w:cs="Times New Roman"/>
                <w:color w:val="auto"/>
                <w:sz w:val="18"/>
                <w:szCs w:val="18"/>
              </w:rPr>
              <w:t>符合</w:t>
            </w:r>
          </w:p>
        </w:tc>
      </w:tr>
      <w:tr w14:paraId="2D6CBD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429" w:type="dxa"/>
            <w:vMerge w:val="continue"/>
          </w:tcPr>
          <w:p w14:paraId="098183E2">
            <w:pPr>
              <w:pStyle w:val="86"/>
              <w:ind w:firstLine="0" w:firstLineChars="0"/>
              <w:rPr>
                <w:rFonts w:eastAsia="宋体" w:cs="Times New Roman"/>
                <w:b/>
                <w:bCs/>
                <w:color w:val="auto"/>
                <w:sz w:val="18"/>
                <w:szCs w:val="18"/>
              </w:rPr>
            </w:pPr>
          </w:p>
        </w:tc>
        <w:tc>
          <w:tcPr>
            <w:tcW w:w="658" w:type="dxa"/>
            <w:vMerge w:val="continue"/>
            <w:vAlign w:val="center"/>
          </w:tcPr>
          <w:p w14:paraId="649125A4">
            <w:pPr>
              <w:pStyle w:val="86"/>
              <w:ind w:firstLine="0" w:firstLineChars="0"/>
              <w:jc w:val="center"/>
              <w:rPr>
                <w:rFonts w:eastAsia="宋体" w:cs="Times New Roman"/>
                <w:b/>
                <w:bCs/>
                <w:color w:val="auto"/>
                <w:sz w:val="18"/>
                <w:szCs w:val="18"/>
              </w:rPr>
            </w:pPr>
          </w:p>
        </w:tc>
        <w:tc>
          <w:tcPr>
            <w:tcW w:w="8494" w:type="dxa"/>
            <w:vAlign w:val="center"/>
          </w:tcPr>
          <w:p w14:paraId="32C274AD">
            <w:pPr>
              <w:widowControl/>
              <w:rPr>
                <w:kern w:val="0"/>
                <w:sz w:val="18"/>
                <w:szCs w:val="18"/>
              </w:rPr>
            </w:pPr>
            <w:r>
              <w:rPr>
                <w:kern w:val="0"/>
                <w:sz w:val="18"/>
                <w:szCs w:val="18"/>
              </w:rPr>
              <w:t>4.优化调整货物运输方式，提升铁路货运比例，推进钢铁、电力、电解铝、焦化等重点工业企业和工业园区货物由公路运输转向铁路运输。</w:t>
            </w:r>
          </w:p>
        </w:tc>
        <w:tc>
          <w:tcPr>
            <w:tcW w:w="3230" w:type="dxa"/>
            <w:vMerge w:val="restart"/>
            <w:vAlign w:val="center"/>
          </w:tcPr>
          <w:p w14:paraId="28284AFB">
            <w:pPr>
              <w:widowControl/>
              <w:rPr>
                <w:kern w:val="0"/>
                <w:sz w:val="18"/>
                <w:szCs w:val="18"/>
              </w:rPr>
            </w:pPr>
            <w:r>
              <w:rPr>
                <w:kern w:val="0"/>
                <w:sz w:val="18"/>
                <w:szCs w:val="18"/>
              </w:rPr>
              <w:t>项目不属于左侧行业，不涉及新污染物排放</w:t>
            </w:r>
          </w:p>
        </w:tc>
        <w:tc>
          <w:tcPr>
            <w:tcW w:w="836" w:type="dxa"/>
            <w:vAlign w:val="center"/>
          </w:tcPr>
          <w:p w14:paraId="68F79C88">
            <w:pPr>
              <w:pStyle w:val="86"/>
              <w:ind w:firstLine="0" w:firstLineChars="0"/>
              <w:jc w:val="center"/>
              <w:rPr>
                <w:rFonts w:eastAsia="宋体" w:cs="Times New Roman"/>
                <w:color w:val="auto"/>
                <w:sz w:val="18"/>
                <w:szCs w:val="18"/>
              </w:rPr>
            </w:pPr>
            <w:r>
              <w:rPr>
                <w:rFonts w:eastAsia="宋体" w:cs="Times New Roman"/>
                <w:color w:val="auto"/>
                <w:sz w:val="18"/>
                <w:szCs w:val="18"/>
              </w:rPr>
              <w:t>符合</w:t>
            </w:r>
          </w:p>
        </w:tc>
      </w:tr>
      <w:tr w14:paraId="6B5195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9" w:type="dxa"/>
            <w:vMerge w:val="continue"/>
          </w:tcPr>
          <w:p w14:paraId="42B3C1BD">
            <w:pPr>
              <w:pStyle w:val="86"/>
              <w:ind w:firstLine="0" w:firstLineChars="0"/>
              <w:rPr>
                <w:rFonts w:eastAsia="宋体" w:cs="Times New Roman"/>
                <w:b/>
                <w:bCs/>
                <w:color w:val="auto"/>
                <w:sz w:val="18"/>
                <w:szCs w:val="18"/>
              </w:rPr>
            </w:pPr>
          </w:p>
        </w:tc>
        <w:tc>
          <w:tcPr>
            <w:tcW w:w="658" w:type="dxa"/>
            <w:vMerge w:val="continue"/>
            <w:vAlign w:val="center"/>
          </w:tcPr>
          <w:p w14:paraId="4AC9DBBC">
            <w:pPr>
              <w:pStyle w:val="86"/>
              <w:ind w:firstLine="0" w:firstLineChars="0"/>
              <w:jc w:val="center"/>
              <w:rPr>
                <w:rFonts w:eastAsia="宋体" w:cs="Times New Roman"/>
                <w:b/>
                <w:bCs/>
                <w:color w:val="auto"/>
                <w:sz w:val="18"/>
                <w:szCs w:val="18"/>
              </w:rPr>
            </w:pPr>
          </w:p>
        </w:tc>
        <w:tc>
          <w:tcPr>
            <w:tcW w:w="8494" w:type="dxa"/>
            <w:vAlign w:val="center"/>
          </w:tcPr>
          <w:p w14:paraId="1674E284">
            <w:pPr>
              <w:widowControl/>
              <w:rPr>
                <w:kern w:val="0"/>
                <w:sz w:val="18"/>
                <w:szCs w:val="18"/>
              </w:rPr>
            </w:pPr>
            <w:r>
              <w:rPr>
                <w:kern w:val="0"/>
                <w:sz w:val="18"/>
                <w:szCs w:val="18"/>
              </w:rPr>
              <w:t>5.加强石化、涂料、纺织印染、橡胶、医药等行业新污染物环境风险管控。</w:t>
            </w:r>
          </w:p>
        </w:tc>
        <w:tc>
          <w:tcPr>
            <w:tcW w:w="3230" w:type="dxa"/>
            <w:vMerge w:val="continue"/>
            <w:vAlign w:val="center"/>
          </w:tcPr>
          <w:p w14:paraId="4563CFC8">
            <w:pPr>
              <w:widowControl/>
              <w:jc w:val="center"/>
              <w:rPr>
                <w:kern w:val="0"/>
                <w:sz w:val="18"/>
                <w:szCs w:val="18"/>
              </w:rPr>
            </w:pPr>
          </w:p>
        </w:tc>
        <w:tc>
          <w:tcPr>
            <w:tcW w:w="836" w:type="dxa"/>
            <w:vAlign w:val="center"/>
          </w:tcPr>
          <w:p w14:paraId="2BD158E6">
            <w:pPr>
              <w:pStyle w:val="86"/>
              <w:ind w:firstLine="0" w:firstLineChars="0"/>
              <w:jc w:val="center"/>
              <w:rPr>
                <w:rFonts w:eastAsia="宋体" w:cs="Times New Roman"/>
                <w:color w:val="auto"/>
                <w:sz w:val="18"/>
                <w:szCs w:val="18"/>
              </w:rPr>
            </w:pPr>
            <w:r>
              <w:rPr>
                <w:rFonts w:eastAsia="宋体" w:cs="Times New Roman"/>
                <w:color w:val="auto"/>
                <w:sz w:val="18"/>
                <w:szCs w:val="18"/>
              </w:rPr>
              <w:t>符合</w:t>
            </w:r>
          </w:p>
        </w:tc>
      </w:tr>
      <w:tr w14:paraId="6E4C4D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9" w:type="dxa"/>
            <w:vMerge w:val="continue"/>
          </w:tcPr>
          <w:p w14:paraId="09B8E8E4">
            <w:pPr>
              <w:pStyle w:val="86"/>
              <w:ind w:firstLine="0" w:firstLineChars="0"/>
              <w:rPr>
                <w:rFonts w:eastAsia="宋体" w:cs="Times New Roman"/>
                <w:b/>
                <w:bCs/>
                <w:color w:val="auto"/>
                <w:sz w:val="18"/>
                <w:szCs w:val="18"/>
              </w:rPr>
            </w:pPr>
          </w:p>
        </w:tc>
        <w:tc>
          <w:tcPr>
            <w:tcW w:w="658" w:type="dxa"/>
            <w:vMerge w:val="restart"/>
            <w:vAlign w:val="center"/>
          </w:tcPr>
          <w:p w14:paraId="4CD4FE60">
            <w:pPr>
              <w:pStyle w:val="86"/>
              <w:ind w:firstLine="0" w:firstLineChars="0"/>
              <w:jc w:val="center"/>
              <w:rPr>
                <w:rFonts w:eastAsia="宋体" w:cs="Times New Roman"/>
                <w:b/>
                <w:bCs/>
                <w:color w:val="auto"/>
                <w:sz w:val="18"/>
                <w:szCs w:val="18"/>
              </w:rPr>
            </w:pPr>
            <w:r>
              <w:rPr>
                <w:rFonts w:eastAsia="宋体" w:cs="Times New Roman"/>
                <w:b/>
                <w:bCs/>
                <w:color w:val="auto"/>
                <w:sz w:val="18"/>
                <w:szCs w:val="18"/>
              </w:rPr>
              <w:t>资源开发效率要求</w:t>
            </w:r>
          </w:p>
        </w:tc>
        <w:tc>
          <w:tcPr>
            <w:tcW w:w="8494" w:type="dxa"/>
            <w:vAlign w:val="center"/>
          </w:tcPr>
          <w:p w14:paraId="00BD7F82">
            <w:pPr>
              <w:widowControl/>
              <w:rPr>
                <w:kern w:val="0"/>
                <w:sz w:val="18"/>
                <w:szCs w:val="18"/>
              </w:rPr>
            </w:pPr>
            <w:r>
              <w:rPr>
                <w:kern w:val="0"/>
                <w:sz w:val="18"/>
                <w:szCs w:val="18"/>
              </w:rPr>
              <w:t xml:space="preserve">1.实施能源消耗总量和强度双控。 </w:t>
            </w:r>
          </w:p>
        </w:tc>
        <w:tc>
          <w:tcPr>
            <w:tcW w:w="3230" w:type="dxa"/>
            <w:vMerge w:val="restart"/>
            <w:vAlign w:val="center"/>
          </w:tcPr>
          <w:p w14:paraId="77E4A812">
            <w:pPr>
              <w:widowControl/>
              <w:jc w:val="left"/>
              <w:rPr>
                <w:kern w:val="0"/>
                <w:sz w:val="18"/>
                <w:szCs w:val="18"/>
              </w:rPr>
            </w:pPr>
            <w:r>
              <w:rPr>
                <w:kern w:val="0"/>
                <w:sz w:val="18"/>
                <w:szCs w:val="18"/>
              </w:rPr>
              <w:t>本项目使用水和电进行生产，水、电属于清洁能源</w:t>
            </w:r>
          </w:p>
        </w:tc>
        <w:tc>
          <w:tcPr>
            <w:tcW w:w="836" w:type="dxa"/>
            <w:vAlign w:val="center"/>
          </w:tcPr>
          <w:p w14:paraId="06334276">
            <w:pPr>
              <w:pStyle w:val="86"/>
              <w:ind w:firstLine="0" w:firstLineChars="0"/>
              <w:jc w:val="center"/>
              <w:rPr>
                <w:rFonts w:eastAsia="宋体" w:cs="Times New Roman"/>
                <w:color w:val="auto"/>
                <w:sz w:val="18"/>
                <w:szCs w:val="18"/>
              </w:rPr>
            </w:pPr>
            <w:r>
              <w:rPr>
                <w:rFonts w:eastAsia="宋体" w:cs="Times New Roman"/>
                <w:color w:val="auto"/>
                <w:sz w:val="18"/>
                <w:szCs w:val="18"/>
              </w:rPr>
              <w:t>符合</w:t>
            </w:r>
          </w:p>
        </w:tc>
      </w:tr>
      <w:tr w14:paraId="6DBA09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9" w:type="dxa"/>
            <w:vMerge w:val="continue"/>
          </w:tcPr>
          <w:p w14:paraId="57B128CF">
            <w:pPr>
              <w:pStyle w:val="86"/>
              <w:ind w:firstLine="0" w:firstLineChars="0"/>
              <w:rPr>
                <w:rFonts w:eastAsia="宋体" w:cs="Times New Roman"/>
                <w:b/>
                <w:bCs/>
                <w:color w:val="auto"/>
                <w:sz w:val="18"/>
                <w:szCs w:val="18"/>
              </w:rPr>
            </w:pPr>
          </w:p>
        </w:tc>
        <w:tc>
          <w:tcPr>
            <w:tcW w:w="658" w:type="dxa"/>
            <w:vMerge w:val="continue"/>
            <w:vAlign w:val="center"/>
          </w:tcPr>
          <w:p w14:paraId="62BB5645">
            <w:pPr>
              <w:pStyle w:val="86"/>
              <w:ind w:firstLine="0" w:firstLineChars="0"/>
              <w:jc w:val="center"/>
              <w:rPr>
                <w:rFonts w:eastAsia="宋体" w:cs="Times New Roman"/>
                <w:b/>
                <w:bCs/>
                <w:color w:val="auto"/>
                <w:sz w:val="18"/>
                <w:szCs w:val="18"/>
              </w:rPr>
            </w:pPr>
          </w:p>
        </w:tc>
        <w:tc>
          <w:tcPr>
            <w:tcW w:w="8494" w:type="dxa"/>
            <w:vAlign w:val="center"/>
          </w:tcPr>
          <w:p w14:paraId="4BE940AD">
            <w:pPr>
              <w:widowControl/>
              <w:rPr>
                <w:kern w:val="0"/>
                <w:sz w:val="18"/>
                <w:szCs w:val="18"/>
              </w:rPr>
            </w:pPr>
            <w:r>
              <w:rPr>
                <w:kern w:val="0"/>
                <w:sz w:val="18"/>
                <w:szCs w:val="18"/>
              </w:rPr>
              <w:t>2.强化产业园区单位土地面积投资强度和效用指标的刚性约束，提高土地利用效率。</w:t>
            </w:r>
          </w:p>
        </w:tc>
        <w:tc>
          <w:tcPr>
            <w:tcW w:w="3230" w:type="dxa"/>
            <w:vMerge w:val="continue"/>
            <w:vAlign w:val="center"/>
          </w:tcPr>
          <w:p w14:paraId="0D24B905">
            <w:pPr>
              <w:widowControl/>
              <w:jc w:val="center"/>
              <w:rPr>
                <w:kern w:val="0"/>
                <w:sz w:val="18"/>
                <w:szCs w:val="18"/>
              </w:rPr>
            </w:pPr>
          </w:p>
        </w:tc>
        <w:tc>
          <w:tcPr>
            <w:tcW w:w="836" w:type="dxa"/>
            <w:vAlign w:val="center"/>
          </w:tcPr>
          <w:p w14:paraId="6D783342">
            <w:pPr>
              <w:pStyle w:val="86"/>
              <w:ind w:firstLine="0" w:firstLineChars="0"/>
              <w:jc w:val="center"/>
              <w:rPr>
                <w:rFonts w:eastAsia="宋体" w:cs="Times New Roman"/>
                <w:color w:val="auto"/>
                <w:sz w:val="18"/>
                <w:szCs w:val="18"/>
              </w:rPr>
            </w:pPr>
            <w:r>
              <w:rPr>
                <w:rFonts w:eastAsia="宋体" w:cs="Times New Roman"/>
                <w:color w:val="auto"/>
                <w:sz w:val="18"/>
                <w:szCs w:val="18"/>
              </w:rPr>
              <w:t>符合</w:t>
            </w:r>
          </w:p>
        </w:tc>
      </w:tr>
      <w:tr w14:paraId="12308C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9" w:type="dxa"/>
            <w:vMerge w:val="continue"/>
          </w:tcPr>
          <w:p w14:paraId="3093F980">
            <w:pPr>
              <w:pStyle w:val="86"/>
              <w:ind w:firstLine="0" w:firstLineChars="0"/>
              <w:rPr>
                <w:rFonts w:eastAsia="宋体" w:cs="Times New Roman"/>
                <w:b/>
                <w:bCs/>
                <w:color w:val="auto"/>
                <w:sz w:val="18"/>
                <w:szCs w:val="18"/>
              </w:rPr>
            </w:pPr>
          </w:p>
        </w:tc>
        <w:tc>
          <w:tcPr>
            <w:tcW w:w="658" w:type="dxa"/>
            <w:vMerge w:val="continue"/>
            <w:vAlign w:val="center"/>
          </w:tcPr>
          <w:p w14:paraId="5A69C56E">
            <w:pPr>
              <w:pStyle w:val="86"/>
              <w:ind w:firstLine="0" w:firstLineChars="0"/>
              <w:jc w:val="center"/>
              <w:rPr>
                <w:rFonts w:eastAsia="宋体" w:cs="Times New Roman"/>
                <w:b/>
                <w:bCs/>
                <w:color w:val="auto"/>
                <w:sz w:val="18"/>
                <w:szCs w:val="18"/>
              </w:rPr>
            </w:pPr>
          </w:p>
        </w:tc>
        <w:tc>
          <w:tcPr>
            <w:tcW w:w="8494" w:type="dxa"/>
            <w:vAlign w:val="center"/>
          </w:tcPr>
          <w:p w14:paraId="33C2C8E5">
            <w:pPr>
              <w:widowControl/>
              <w:rPr>
                <w:kern w:val="0"/>
                <w:sz w:val="18"/>
                <w:szCs w:val="18"/>
              </w:rPr>
            </w:pPr>
            <w:r>
              <w:rPr>
                <w:kern w:val="0"/>
                <w:sz w:val="18"/>
                <w:szCs w:val="18"/>
              </w:rPr>
              <w:t>3.具备使用再生水条件但未充分利用的钢铁、火电、化工、制浆造纸、印染等项目，不得批准其新增取水许可。在沿海地区电力、化工、石化等行业，推行直接利用海水作为循环冷却等工业用水。</w:t>
            </w:r>
          </w:p>
        </w:tc>
        <w:tc>
          <w:tcPr>
            <w:tcW w:w="3230" w:type="dxa"/>
            <w:vMerge w:val="continue"/>
            <w:vAlign w:val="center"/>
          </w:tcPr>
          <w:p w14:paraId="45A70D98">
            <w:pPr>
              <w:widowControl/>
              <w:jc w:val="center"/>
              <w:rPr>
                <w:kern w:val="0"/>
                <w:sz w:val="18"/>
                <w:szCs w:val="18"/>
              </w:rPr>
            </w:pPr>
          </w:p>
        </w:tc>
        <w:tc>
          <w:tcPr>
            <w:tcW w:w="836" w:type="dxa"/>
            <w:vAlign w:val="center"/>
          </w:tcPr>
          <w:p w14:paraId="5FEFFB73">
            <w:pPr>
              <w:pStyle w:val="86"/>
              <w:ind w:firstLine="0" w:firstLineChars="0"/>
              <w:jc w:val="center"/>
              <w:rPr>
                <w:rFonts w:eastAsia="宋体" w:cs="Times New Roman"/>
                <w:color w:val="auto"/>
                <w:sz w:val="18"/>
                <w:szCs w:val="18"/>
              </w:rPr>
            </w:pPr>
            <w:r>
              <w:rPr>
                <w:rFonts w:eastAsia="宋体" w:cs="Times New Roman"/>
                <w:color w:val="auto"/>
                <w:sz w:val="18"/>
                <w:szCs w:val="18"/>
              </w:rPr>
              <w:t>符合</w:t>
            </w:r>
          </w:p>
        </w:tc>
      </w:tr>
      <w:tr w14:paraId="337437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9" w:type="dxa"/>
            <w:vMerge w:val="continue"/>
          </w:tcPr>
          <w:p w14:paraId="1D94570D">
            <w:pPr>
              <w:pStyle w:val="86"/>
              <w:ind w:firstLine="0" w:firstLineChars="0"/>
              <w:rPr>
                <w:rFonts w:eastAsia="宋体" w:cs="Times New Roman"/>
                <w:b/>
                <w:bCs/>
                <w:color w:val="auto"/>
                <w:sz w:val="18"/>
                <w:szCs w:val="18"/>
              </w:rPr>
            </w:pPr>
          </w:p>
        </w:tc>
        <w:tc>
          <w:tcPr>
            <w:tcW w:w="658" w:type="dxa"/>
            <w:vMerge w:val="continue"/>
            <w:vAlign w:val="center"/>
          </w:tcPr>
          <w:p w14:paraId="071CFC5F">
            <w:pPr>
              <w:pStyle w:val="86"/>
              <w:ind w:firstLine="0" w:firstLineChars="0"/>
              <w:jc w:val="center"/>
              <w:rPr>
                <w:rFonts w:eastAsia="宋体" w:cs="Times New Roman"/>
                <w:b/>
                <w:bCs/>
                <w:color w:val="auto"/>
                <w:sz w:val="18"/>
                <w:szCs w:val="18"/>
              </w:rPr>
            </w:pPr>
          </w:p>
        </w:tc>
        <w:tc>
          <w:tcPr>
            <w:tcW w:w="8494" w:type="dxa"/>
            <w:vAlign w:val="center"/>
          </w:tcPr>
          <w:p w14:paraId="22A4CAFB">
            <w:pPr>
              <w:widowControl/>
              <w:rPr>
                <w:kern w:val="0"/>
                <w:sz w:val="18"/>
                <w:szCs w:val="18"/>
              </w:rPr>
            </w:pPr>
            <w:r>
              <w:rPr>
                <w:kern w:val="0"/>
                <w:sz w:val="18"/>
                <w:szCs w:val="18"/>
              </w:rPr>
              <w:t>4.落实“闽环规〔2023〕1号”文件要求，不再新建每小时35蒸吨以下燃煤锅炉，以及每小时10蒸吨及以下燃生物质和其他使用高污染燃料的锅炉。集中供热管网覆盖范围内禁止新建、扩建分散燃煤、燃油等供热锅炉。</w:t>
            </w:r>
          </w:p>
        </w:tc>
        <w:tc>
          <w:tcPr>
            <w:tcW w:w="3230" w:type="dxa"/>
            <w:vMerge w:val="continue"/>
            <w:vAlign w:val="center"/>
          </w:tcPr>
          <w:p w14:paraId="33AABBE1">
            <w:pPr>
              <w:widowControl/>
              <w:jc w:val="center"/>
              <w:rPr>
                <w:kern w:val="0"/>
                <w:sz w:val="18"/>
                <w:szCs w:val="18"/>
              </w:rPr>
            </w:pPr>
          </w:p>
        </w:tc>
        <w:tc>
          <w:tcPr>
            <w:tcW w:w="836" w:type="dxa"/>
            <w:vAlign w:val="center"/>
          </w:tcPr>
          <w:p w14:paraId="1AE1A49D">
            <w:pPr>
              <w:pStyle w:val="86"/>
              <w:ind w:firstLine="0" w:firstLineChars="0"/>
              <w:jc w:val="center"/>
              <w:rPr>
                <w:rFonts w:eastAsia="宋体" w:cs="Times New Roman"/>
                <w:color w:val="auto"/>
                <w:sz w:val="18"/>
                <w:szCs w:val="18"/>
              </w:rPr>
            </w:pPr>
            <w:r>
              <w:rPr>
                <w:rFonts w:eastAsia="宋体" w:cs="Times New Roman"/>
                <w:color w:val="auto"/>
                <w:sz w:val="18"/>
                <w:szCs w:val="18"/>
              </w:rPr>
              <w:t>符合</w:t>
            </w:r>
          </w:p>
        </w:tc>
      </w:tr>
      <w:tr w14:paraId="7C091F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9" w:type="dxa"/>
            <w:vMerge w:val="continue"/>
          </w:tcPr>
          <w:p w14:paraId="5C103AEC">
            <w:pPr>
              <w:pStyle w:val="86"/>
              <w:ind w:firstLine="0" w:firstLineChars="0"/>
              <w:rPr>
                <w:rFonts w:eastAsia="宋体" w:cs="Times New Roman"/>
                <w:b/>
                <w:bCs/>
                <w:color w:val="auto"/>
                <w:sz w:val="18"/>
                <w:szCs w:val="18"/>
              </w:rPr>
            </w:pPr>
          </w:p>
        </w:tc>
        <w:tc>
          <w:tcPr>
            <w:tcW w:w="658" w:type="dxa"/>
            <w:vMerge w:val="continue"/>
            <w:vAlign w:val="center"/>
          </w:tcPr>
          <w:p w14:paraId="31A5BA3C">
            <w:pPr>
              <w:pStyle w:val="86"/>
              <w:ind w:firstLine="0" w:firstLineChars="0"/>
              <w:jc w:val="center"/>
              <w:rPr>
                <w:rFonts w:eastAsia="宋体" w:cs="Times New Roman"/>
                <w:b/>
                <w:bCs/>
                <w:color w:val="auto"/>
                <w:sz w:val="18"/>
                <w:szCs w:val="18"/>
              </w:rPr>
            </w:pPr>
          </w:p>
        </w:tc>
        <w:tc>
          <w:tcPr>
            <w:tcW w:w="8494" w:type="dxa"/>
            <w:vAlign w:val="center"/>
          </w:tcPr>
          <w:p w14:paraId="3F7492DE">
            <w:pPr>
              <w:widowControl/>
              <w:rPr>
                <w:kern w:val="0"/>
                <w:sz w:val="18"/>
                <w:szCs w:val="18"/>
              </w:rPr>
            </w:pPr>
            <w:r>
              <w:rPr>
                <w:kern w:val="0"/>
                <w:sz w:val="18"/>
                <w:szCs w:val="18"/>
              </w:rPr>
              <w:t>5.落实 “闽环保大气〔2023〕5号”文件要求，按照“提气、转电、控煤”的发展思路，推动陶瓷行业进一步优化用能结构，实现能源消费清洁低碳化。</w:t>
            </w:r>
          </w:p>
        </w:tc>
        <w:tc>
          <w:tcPr>
            <w:tcW w:w="3230" w:type="dxa"/>
            <w:vMerge w:val="continue"/>
            <w:vAlign w:val="center"/>
          </w:tcPr>
          <w:p w14:paraId="1CF16898">
            <w:pPr>
              <w:widowControl/>
              <w:jc w:val="center"/>
              <w:rPr>
                <w:kern w:val="0"/>
                <w:sz w:val="18"/>
                <w:szCs w:val="18"/>
              </w:rPr>
            </w:pPr>
          </w:p>
        </w:tc>
        <w:tc>
          <w:tcPr>
            <w:tcW w:w="836" w:type="dxa"/>
            <w:vAlign w:val="center"/>
          </w:tcPr>
          <w:p w14:paraId="176076B5">
            <w:pPr>
              <w:pStyle w:val="86"/>
              <w:ind w:firstLine="0" w:firstLineChars="0"/>
              <w:jc w:val="center"/>
              <w:rPr>
                <w:rFonts w:eastAsia="宋体" w:cs="Times New Roman"/>
                <w:color w:val="auto"/>
                <w:sz w:val="18"/>
                <w:szCs w:val="18"/>
              </w:rPr>
            </w:pPr>
            <w:r>
              <w:rPr>
                <w:rFonts w:eastAsia="宋体" w:cs="Times New Roman"/>
                <w:color w:val="auto"/>
                <w:sz w:val="18"/>
                <w:szCs w:val="18"/>
              </w:rPr>
              <w:t>符合</w:t>
            </w:r>
          </w:p>
        </w:tc>
      </w:tr>
    </w:tbl>
    <w:p w14:paraId="109D9F59">
      <w:pPr>
        <w:autoSpaceDE w:val="0"/>
        <w:autoSpaceDN w:val="0"/>
        <w:adjustRightInd w:val="0"/>
        <w:snapToGrid w:val="0"/>
        <w:spacing w:before="120" w:beforeLines="50" w:line="360" w:lineRule="auto"/>
        <w:jc w:val="center"/>
        <w:rPr>
          <w:b/>
          <w:bCs/>
        </w:rPr>
      </w:pPr>
      <w:r>
        <w:rPr>
          <w:b/>
          <w:bCs/>
        </w:rPr>
        <w:t>表1-</w:t>
      </w:r>
      <w:r>
        <w:rPr>
          <w:rFonts w:hint="eastAsia"/>
          <w:b/>
          <w:bCs/>
          <w:lang w:val="en-US" w:eastAsia="zh-CN"/>
        </w:rPr>
        <w:t>4</w:t>
      </w:r>
      <w:r>
        <w:rPr>
          <w:b/>
          <w:bCs/>
        </w:rPr>
        <w:t xml:space="preserve"> 与莆田市生态环境总体准入要求相符性分析一览表</w:t>
      </w:r>
    </w:p>
    <w:tbl>
      <w:tblPr>
        <w:tblStyle w:val="25"/>
        <w:tblW w:w="1364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88"/>
        <w:gridCol w:w="620"/>
        <w:gridCol w:w="631"/>
        <w:gridCol w:w="8148"/>
        <w:gridCol w:w="2927"/>
        <w:gridCol w:w="833"/>
      </w:tblGrid>
      <w:tr w14:paraId="24BAC5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8" w:type="dxa"/>
            <w:gridSpan w:val="2"/>
            <w:vAlign w:val="center"/>
          </w:tcPr>
          <w:p w14:paraId="4F3CFF69">
            <w:pPr>
              <w:pStyle w:val="86"/>
              <w:ind w:firstLine="0" w:firstLineChars="0"/>
              <w:jc w:val="center"/>
              <w:rPr>
                <w:rFonts w:eastAsia="宋体" w:cs="Times New Roman"/>
                <w:b/>
                <w:bCs/>
                <w:color w:val="auto"/>
                <w:sz w:val="18"/>
                <w:szCs w:val="18"/>
              </w:rPr>
            </w:pPr>
            <w:r>
              <w:rPr>
                <w:rFonts w:eastAsia="宋体" w:cs="Times New Roman"/>
                <w:b/>
                <w:bCs/>
                <w:color w:val="auto"/>
                <w:sz w:val="18"/>
                <w:szCs w:val="18"/>
              </w:rPr>
              <w:t>适用范围</w:t>
            </w:r>
          </w:p>
        </w:tc>
        <w:tc>
          <w:tcPr>
            <w:tcW w:w="8779" w:type="dxa"/>
            <w:gridSpan w:val="2"/>
            <w:vAlign w:val="center"/>
          </w:tcPr>
          <w:p w14:paraId="6CECD3B8">
            <w:pPr>
              <w:pStyle w:val="86"/>
              <w:ind w:firstLine="0" w:firstLineChars="0"/>
              <w:jc w:val="center"/>
              <w:rPr>
                <w:rFonts w:eastAsia="宋体" w:cs="Times New Roman"/>
                <w:b/>
                <w:bCs/>
                <w:color w:val="auto"/>
                <w:sz w:val="18"/>
                <w:szCs w:val="18"/>
              </w:rPr>
            </w:pPr>
            <w:r>
              <w:rPr>
                <w:rFonts w:eastAsia="宋体" w:cs="Times New Roman"/>
                <w:b/>
                <w:bCs/>
                <w:color w:val="auto"/>
                <w:sz w:val="18"/>
                <w:szCs w:val="18"/>
              </w:rPr>
              <w:t>准入要求</w:t>
            </w:r>
          </w:p>
        </w:tc>
        <w:tc>
          <w:tcPr>
            <w:tcW w:w="2927" w:type="dxa"/>
            <w:vAlign w:val="center"/>
          </w:tcPr>
          <w:p w14:paraId="308C4101">
            <w:pPr>
              <w:pStyle w:val="86"/>
              <w:ind w:firstLine="0" w:firstLineChars="0"/>
              <w:jc w:val="center"/>
              <w:rPr>
                <w:rFonts w:eastAsia="宋体" w:cs="Times New Roman"/>
                <w:b/>
                <w:bCs/>
                <w:color w:val="auto"/>
                <w:sz w:val="18"/>
                <w:szCs w:val="18"/>
              </w:rPr>
            </w:pPr>
            <w:r>
              <w:rPr>
                <w:rFonts w:eastAsia="宋体" w:cs="Times New Roman"/>
                <w:b/>
                <w:bCs/>
                <w:color w:val="auto"/>
                <w:sz w:val="18"/>
                <w:szCs w:val="18"/>
              </w:rPr>
              <w:t>本项目情况</w:t>
            </w:r>
          </w:p>
        </w:tc>
        <w:tc>
          <w:tcPr>
            <w:tcW w:w="833" w:type="dxa"/>
            <w:vAlign w:val="center"/>
          </w:tcPr>
          <w:p w14:paraId="16C23940">
            <w:pPr>
              <w:pStyle w:val="86"/>
              <w:ind w:firstLine="0" w:firstLineChars="0"/>
              <w:jc w:val="center"/>
              <w:rPr>
                <w:rFonts w:eastAsia="宋体" w:cs="Times New Roman"/>
                <w:b/>
                <w:bCs/>
                <w:color w:val="auto"/>
                <w:sz w:val="18"/>
                <w:szCs w:val="18"/>
              </w:rPr>
            </w:pPr>
            <w:r>
              <w:rPr>
                <w:rFonts w:eastAsia="宋体" w:cs="Times New Roman"/>
                <w:b/>
                <w:bCs/>
                <w:color w:val="auto"/>
                <w:sz w:val="18"/>
                <w:szCs w:val="18"/>
              </w:rPr>
              <w:t>符合性</w:t>
            </w:r>
          </w:p>
        </w:tc>
      </w:tr>
      <w:tr w14:paraId="7207E3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8" w:type="dxa"/>
            <w:vMerge w:val="restart"/>
            <w:vAlign w:val="center"/>
          </w:tcPr>
          <w:p w14:paraId="36DE4D2C">
            <w:pPr>
              <w:pStyle w:val="86"/>
              <w:ind w:firstLine="0" w:firstLineChars="0"/>
              <w:jc w:val="center"/>
              <w:rPr>
                <w:rFonts w:eastAsia="宋体" w:cs="Times New Roman"/>
                <w:b/>
                <w:bCs/>
                <w:color w:val="auto"/>
                <w:sz w:val="18"/>
                <w:szCs w:val="18"/>
              </w:rPr>
            </w:pPr>
            <w:r>
              <w:rPr>
                <w:rFonts w:eastAsia="宋体" w:cs="Times New Roman"/>
                <w:b/>
                <w:bCs/>
                <w:color w:val="auto"/>
                <w:sz w:val="18"/>
                <w:szCs w:val="18"/>
              </w:rPr>
              <w:t>莆田市</w:t>
            </w:r>
          </w:p>
        </w:tc>
        <w:tc>
          <w:tcPr>
            <w:tcW w:w="620" w:type="dxa"/>
            <w:vMerge w:val="restart"/>
            <w:vAlign w:val="center"/>
          </w:tcPr>
          <w:p w14:paraId="32E1E45F">
            <w:pPr>
              <w:pStyle w:val="86"/>
              <w:ind w:firstLine="0" w:firstLineChars="0"/>
              <w:jc w:val="center"/>
              <w:rPr>
                <w:rFonts w:eastAsia="宋体" w:cs="Times New Roman"/>
                <w:b/>
                <w:bCs/>
                <w:color w:val="auto"/>
                <w:sz w:val="18"/>
                <w:szCs w:val="18"/>
              </w:rPr>
            </w:pPr>
            <w:r>
              <w:rPr>
                <w:rFonts w:eastAsia="宋体" w:cs="Times New Roman"/>
                <w:b/>
                <w:bCs/>
                <w:color w:val="auto"/>
                <w:sz w:val="18"/>
                <w:szCs w:val="18"/>
              </w:rPr>
              <w:t>陆</w:t>
            </w:r>
          </w:p>
          <w:p w14:paraId="71704D0D">
            <w:pPr>
              <w:pStyle w:val="86"/>
              <w:ind w:firstLine="0" w:firstLineChars="0"/>
              <w:jc w:val="center"/>
              <w:rPr>
                <w:rFonts w:eastAsia="宋体" w:cs="Times New Roman"/>
                <w:b/>
                <w:bCs/>
                <w:color w:val="auto"/>
                <w:sz w:val="18"/>
                <w:szCs w:val="18"/>
              </w:rPr>
            </w:pPr>
            <w:r>
              <w:rPr>
                <w:rFonts w:eastAsia="宋体" w:cs="Times New Roman"/>
                <w:b/>
                <w:bCs/>
                <w:color w:val="auto"/>
                <w:sz w:val="18"/>
                <w:szCs w:val="18"/>
              </w:rPr>
              <w:t>域</w:t>
            </w:r>
          </w:p>
        </w:tc>
        <w:tc>
          <w:tcPr>
            <w:tcW w:w="631" w:type="dxa"/>
            <w:vMerge w:val="restart"/>
            <w:vAlign w:val="center"/>
          </w:tcPr>
          <w:p w14:paraId="4C6D1B1E">
            <w:pPr>
              <w:pStyle w:val="86"/>
              <w:ind w:firstLine="0" w:firstLineChars="0"/>
              <w:jc w:val="center"/>
              <w:rPr>
                <w:rFonts w:eastAsia="宋体" w:cs="Times New Roman"/>
                <w:b/>
                <w:bCs/>
                <w:color w:val="auto"/>
                <w:sz w:val="18"/>
                <w:szCs w:val="18"/>
              </w:rPr>
            </w:pPr>
            <w:r>
              <w:rPr>
                <w:rFonts w:eastAsia="宋体" w:cs="Times New Roman"/>
                <w:b/>
                <w:bCs/>
                <w:color w:val="auto"/>
                <w:sz w:val="18"/>
                <w:szCs w:val="18"/>
              </w:rPr>
              <w:t>空</w:t>
            </w:r>
          </w:p>
          <w:p w14:paraId="20F2C9B9">
            <w:pPr>
              <w:pStyle w:val="86"/>
              <w:ind w:firstLine="0" w:firstLineChars="0"/>
              <w:jc w:val="center"/>
              <w:rPr>
                <w:rFonts w:eastAsia="宋体" w:cs="Times New Roman"/>
                <w:b/>
                <w:bCs/>
                <w:color w:val="auto"/>
                <w:sz w:val="18"/>
                <w:szCs w:val="18"/>
              </w:rPr>
            </w:pPr>
            <w:r>
              <w:rPr>
                <w:rFonts w:eastAsia="宋体" w:cs="Times New Roman"/>
                <w:b/>
                <w:bCs/>
                <w:color w:val="auto"/>
                <w:sz w:val="18"/>
                <w:szCs w:val="18"/>
              </w:rPr>
              <w:t>间</w:t>
            </w:r>
          </w:p>
          <w:p w14:paraId="6DB7F5F2">
            <w:pPr>
              <w:pStyle w:val="86"/>
              <w:ind w:firstLine="0" w:firstLineChars="0"/>
              <w:jc w:val="center"/>
              <w:rPr>
                <w:rFonts w:eastAsia="宋体" w:cs="Times New Roman"/>
                <w:b/>
                <w:bCs/>
                <w:color w:val="auto"/>
                <w:sz w:val="18"/>
                <w:szCs w:val="18"/>
              </w:rPr>
            </w:pPr>
            <w:r>
              <w:rPr>
                <w:rFonts w:eastAsia="宋体" w:cs="Times New Roman"/>
                <w:b/>
                <w:bCs/>
                <w:color w:val="auto"/>
                <w:sz w:val="18"/>
                <w:szCs w:val="18"/>
              </w:rPr>
              <w:t>布</w:t>
            </w:r>
          </w:p>
          <w:p w14:paraId="36BB2D00">
            <w:pPr>
              <w:pStyle w:val="86"/>
              <w:ind w:firstLine="0" w:firstLineChars="0"/>
              <w:jc w:val="center"/>
              <w:rPr>
                <w:rFonts w:eastAsia="宋体" w:cs="Times New Roman"/>
                <w:b/>
                <w:bCs/>
                <w:color w:val="auto"/>
                <w:sz w:val="18"/>
                <w:szCs w:val="18"/>
              </w:rPr>
            </w:pPr>
            <w:r>
              <w:rPr>
                <w:rFonts w:eastAsia="宋体" w:cs="Times New Roman"/>
                <w:b/>
                <w:bCs/>
                <w:color w:val="auto"/>
                <w:sz w:val="18"/>
                <w:szCs w:val="18"/>
              </w:rPr>
              <w:t>局</w:t>
            </w:r>
          </w:p>
          <w:p w14:paraId="459E2CB5">
            <w:pPr>
              <w:pStyle w:val="86"/>
              <w:ind w:firstLine="0" w:firstLineChars="0"/>
              <w:jc w:val="center"/>
              <w:rPr>
                <w:rFonts w:eastAsia="宋体" w:cs="Times New Roman"/>
                <w:b/>
                <w:bCs/>
                <w:color w:val="auto"/>
                <w:sz w:val="18"/>
                <w:szCs w:val="18"/>
              </w:rPr>
            </w:pPr>
            <w:r>
              <w:rPr>
                <w:rFonts w:eastAsia="宋体" w:cs="Times New Roman"/>
                <w:b/>
                <w:bCs/>
                <w:color w:val="auto"/>
                <w:sz w:val="18"/>
                <w:szCs w:val="18"/>
              </w:rPr>
              <w:t>约</w:t>
            </w:r>
          </w:p>
          <w:p w14:paraId="7B0156CB">
            <w:pPr>
              <w:pStyle w:val="86"/>
              <w:ind w:firstLine="0" w:firstLineChars="0"/>
              <w:jc w:val="center"/>
              <w:rPr>
                <w:rFonts w:eastAsia="宋体" w:cs="Times New Roman"/>
                <w:b/>
                <w:bCs/>
                <w:color w:val="auto"/>
                <w:sz w:val="18"/>
                <w:szCs w:val="18"/>
              </w:rPr>
            </w:pPr>
            <w:r>
              <w:rPr>
                <w:rFonts w:eastAsia="宋体" w:cs="Times New Roman"/>
                <w:b/>
                <w:bCs/>
                <w:color w:val="auto"/>
                <w:sz w:val="18"/>
                <w:szCs w:val="18"/>
              </w:rPr>
              <w:t>束</w:t>
            </w:r>
          </w:p>
        </w:tc>
        <w:tc>
          <w:tcPr>
            <w:tcW w:w="8148" w:type="dxa"/>
            <w:vMerge w:val="restart"/>
            <w:vAlign w:val="center"/>
          </w:tcPr>
          <w:p w14:paraId="447A9972">
            <w:pPr>
              <w:widowControl/>
              <w:rPr>
                <w:kern w:val="0"/>
                <w:sz w:val="18"/>
                <w:szCs w:val="18"/>
              </w:rPr>
            </w:pPr>
            <w:r>
              <w:rPr>
                <w:kern w:val="0"/>
                <w:sz w:val="18"/>
                <w:szCs w:val="18"/>
              </w:rPr>
              <w:t>一、优先保护单元的红线</w:t>
            </w:r>
          </w:p>
          <w:p w14:paraId="4960BFD2">
            <w:pPr>
              <w:widowControl/>
              <w:rPr>
                <w:kern w:val="0"/>
                <w:sz w:val="18"/>
                <w:szCs w:val="18"/>
              </w:rPr>
            </w:pPr>
            <w:r>
              <w:rPr>
                <w:kern w:val="0"/>
                <w:sz w:val="18"/>
                <w:szCs w:val="18"/>
              </w:rPr>
              <w:t xml:space="preserve"> 1.依据《自然资源部生态环境部国家林业和草原局关于加强生态保护红线管理的通知（试行）》《生态保护红线生态环境监督办法（试行）》《莆田市国土空间总体规划（报批稿）》生态保护红线内自然保护地核心保护区外，禁止开发性、生产性建设活动，在符合法律法规的前提下，仅允许对生态功能不造成破坏的有限人为活动：（1）管护巡护、保护执法、科学研究、调查监测、测绘导航、防灾减灾救灾、军事国防、疫情防控等活动及相关的必要设施修筑。（2）原住居民和其他合法权益主体，允许在不扩大现有建设用地、用海用岛、耕地、水产养殖规模和放牧强度（符合草畜平衡管理规定）的前提下，开展种植、放牧、捕捞、养殖（不包括投礁型海洋牧场、围海养殖）等活动，修筑生产生活设施。（3）经依法批准的考古调查发掘、古生物化石调查发掘、标本采集和 文物保护活动。（4）按规定对人工商品林进行抚育采伐，或以提升森林质量、优化栖息地、建设生物防火隔离带等为目的的树种更新，依法开展的竹林采伐经营。（5）不破坏生态功能的适度参观旅游、科普宣教及符合相关规划 的配套性服务设施和相关的必要公共设施建设及维护。（6）必须且无法避 让县级以上国土空间规划的线性 基础设施、通讯和防洪、供水设施建设和船舶航行、航道疏浚清淤等活动；已有的合法水利、交通运输等设施运行维护改造。（7）地质调查与矿产资源勘查开采。包括：基础地质调查和战略性矿产资源远景调查等公益性工作；铀矿勘查开采活动，可办理矿业权登记；已依法设立的油气探矿权继续勘查活动， 可办理探矿权延续、变更（不含扩大勘 查区块范围）、保留、注销，当发现可供开采油气资源并探明储量时，可将开采拟占用的地表或海域范围依照国家相关规定调出生态保护红线；已依法设立的油气采矿权不扩大用地用海范围，继续开采，可办理采矿权延续、变更（不含扩大矿区范围）、注销；已依法设立的矿泉水和地热采矿权，在不超出已经核定的生产规模、不新增生产设施的前、提下继续开采，可办理采矿权延续、变 更（不含扩大矿区范围）、注销；已依法设立和新立铬、铜、镍、锂、钴、锆、 钾盐、（中）重稀土矿等战略性矿产探 矿权开展勘查活动，可办理探矿权登 记，因国家战略需要开展开采活动的，可办理采矿权登记。上述勘查开采活动，应落实减缓生态环境影响措施，严格执行绿色勘查、开采及矿山环境生态修复相关要求。（8）依据县级以上国土空间规划和生态保护修复专项规划开展的生态修复。（9）法律法规规定允许的其他人为活动。</w:t>
            </w:r>
          </w:p>
          <w:p w14:paraId="13D5D65A">
            <w:pPr>
              <w:widowControl/>
              <w:rPr>
                <w:kern w:val="0"/>
                <w:sz w:val="18"/>
                <w:szCs w:val="18"/>
              </w:rPr>
            </w:pPr>
            <w:r>
              <w:rPr>
                <w:kern w:val="0"/>
                <w:sz w:val="18"/>
                <w:szCs w:val="18"/>
              </w:rPr>
              <w:t>2.生态保护红线管控范围内有限人为活动，涉及新增建设用地、用海用岛审批的，在报批农用地转用、土地征收、海域使用权、无居民海岛开发利用时，附省级人民政府出具符合生态保护红线内允许有限人为活动的认定意见；不涉及新增建设用地、用海用岛审批的，按有关规定进行管理，无明确规定的由省级人民政府制定具体监管办法。人为活动涉及自然保护地的，应征求林业和草原主管部门或自然保护地管理机构意见。</w:t>
            </w:r>
          </w:p>
          <w:p w14:paraId="34F815CF">
            <w:pPr>
              <w:widowControl/>
              <w:rPr>
                <w:kern w:val="0"/>
                <w:sz w:val="18"/>
                <w:szCs w:val="18"/>
              </w:rPr>
            </w:pPr>
            <w:r>
              <w:rPr>
                <w:kern w:val="0"/>
                <w:sz w:val="18"/>
                <w:szCs w:val="18"/>
              </w:rPr>
              <w:t>3.规范占用生态保护红线用地用海用岛审批，除允许的有限人为活动之外，确需占用生态保护红线的国家重大项目，按照自然资发〔2022〕142号文件规定办理用地用海用岛审批。</w:t>
            </w:r>
          </w:p>
          <w:p w14:paraId="22419F4B">
            <w:pPr>
              <w:widowControl/>
              <w:rPr>
                <w:kern w:val="0"/>
                <w:sz w:val="18"/>
                <w:szCs w:val="18"/>
              </w:rPr>
            </w:pPr>
            <w:r>
              <w:rPr>
                <w:kern w:val="0"/>
                <w:sz w:val="18"/>
                <w:szCs w:val="18"/>
              </w:rPr>
              <w:t>二、一般生态空间</w:t>
            </w:r>
          </w:p>
          <w:p w14:paraId="12F15C78">
            <w:pPr>
              <w:widowControl/>
              <w:rPr>
                <w:kern w:val="0"/>
                <w:sz w:val="18"/>
                <w:szCs w:val="18"/>
              </w:rPr>
            </w:pPr>
            <w:r>
              <w:rPr>
                <w:kern w:val="0"/>
                <w:sz w:val="18"/>
                <w:szCs w:val="18"/>
              </w:rPr>
              <w:t>1.一般生态空间以保护和修复生态环境、提供生态产品和服务为首要任务，因地制宜地发展不影响主体功能定位的适宜产业。</w:t>
            </w:r>
          </w:p>
          <w:p w14:paraId="1C944B89">
            <w:pPr>
              <w:widowControl/>
              <w:rPr>
                <w:kern w:val="0"/>
                <w:sz w:val="18"/>
                <w:szCs w:val="18"/>
              </w:rPr>
            </w:pPr>
            <w:r>
              <w:rPr>
                <w:kern w:val="0"/>
                <w:sz w:val="18"/>
                <w:szCs w:val="18"/>
              </w:rPr>
              <w:t>2.一般生态空间内未纳入生态保护红线的自然保护区、森林公园、风景名胜区饮用水水源保护区等法定自然保护地，其管控要求依照相关法律法规执行。</w:t>
            </w:r>
          </w:p>
        </w:tc>
        <w:tc>
          <w:tcPr>
            <w:tcW w:w="2927" w:type="dxa"/>
            <w:vMerge w:val="restart"/>
            <w:vAlign w:val="center"/>
          </w:tcPr>
          <w:p w14:paraId="2CC5B4A9">
            <w:pPr>
              <w:widowControl/>
              <w:rPr>
                <w:kern w:val="0"/>
                <w:sz w:val="18"/>
                <w:szCs w:val="18"/>
              </w:rPr>
            </w:pPr>
            <w:r>
              <w:rPr>
                <w:kern w:val="0"/>
                <w:sz w:val="18"/>
                <w:szCs w:val="18"/>
              </w:rPr>
              <w:t>本项目位于</w:t>
            </w:r>
            <w:r>
              <w:rPr>
                <w:rFonts w:hint="eastAsia"/>
                <w:kern w:val="0"/>
                <w:sz w:val="18"/>
                <w:szCs w:val="18"/>
                <w:lang w:val="en-US" w:eastAsia="zh-CN"/>
              </w:rPr>
              <w:t>莆田市秀屿区东庄镇胜利围垦区</w:t>
            </w:r>
            <w:r>
              <w:rPr>
                <w:kern w:val="0"/>
                <w:sz w:val="18"/>
                <w:szCs w:val="18"/>
              </w:rPr>
              <w:t>，不涉及生态保护红线</w:t>
            </w:r>
          </w:p>
        </w:tc>
        <w:tc>
          <w:tcPr>
            <w:tcW w:w="833" w:type="dxa"/>
            <w:vAlign w:val="center"/>
          </w:tcPr>
          <w:p w14:paraId="67984734">
            <w:pPr>
              <w:pStyle w:val="86"/>
              <w:ind w:firstLine="0" w:firstLineChars="0"/>
              <w:jc w:val="center"/>
              <w:rPr>
                <w:rFonts w:eastAsia="宋体" w:cs="Times New Roman"/>
                <w:color w:val="auto"/>
                <w:sz w:val="18"/>
                <w:szCs w:val="18"/>
              </w:rPr>
            </w:pPr>
            <w:r>
              <w:rPr>
                <w:rFonts w:eastAsia="宋体" w:cs="Times New Roman"/>
                <w:color w:val="auto"/>
                <w:sz w:val="18"/>
                <w:szCs w:val="18"/>
              </w:rPr>
              <w:t>符合</w:t>
            </w:r>
          </w:p>
        </w:tc>
      </w:tr>
      <w:tr w14:paraId="1BFA15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8" w:type="dxa"/>
            <w:vMerge w:val="continue"/>
            <w:vAlign w:val="center"/>
          </w:tcPr>
          <w:p w14:paraId="691555F4">
            <w:pPr>
              <w:pStyle w:val="86"/>
              <w:ind w:firstLine="0" w:firstLineChars="0"/>
              <w:jc w:val="center"/>
              <w:rPr>
                <w:rFonts w:eastAsia="宋体" w:cs="Times New Roman"/>
                <w:b/>
                <w:bCs/>
                <w:color w:val="auto"/>
                <w:sz w:val="18"/>
                <w:szCs w:val="18"/>
              </w:rPr>
            </w:pPr>
          </w:p>
        </w:tc>
        <w:tc>
          <w:tcPr>
            <w:tcW w:w="620" w:type="dxa"/>
            <w:vMerge w:val="continue"/>
            <w:vAlign w:val="center"/>
          </w:tcPr>
          <w:p w14:paraId="391BAE5E">
            <w:pPr>
              <w:pStyle w:val="86"/>
              <w:ind w:firstLine="0" w:firstLineChars="0"/>
              <w:jc w:val="center"/>
              <w:rPr>
                <w:rFonts w:eastAsia="宋体" w:cs="Times New Roman"/>
                <w:b/>
                <w:bCs/>
                <w:color w:val="auto"/>
                <w:sz w:val="18"/>
                <w:szCs w:val="18"/>
              </w:rPr>
            </w:pPr>
          </w:p>
        </w:tc>
        <w:tc>
          <w:tcPr>
            <w:tcW w:w="631" w:type="dxa"/>
            <w:vMerge w:val="continue"/>
            <w:vAlign w:val="center"/>
          </w:tcPr>
          <w:p w14:paraId="212E56DC">
            <w:pPr>
              <w:pStyle w:val="86"/>
              <w:ind w:firstLine="0" w:firstLineChars="0"/>
              <w:jc w:val="center"/>
              <w:rPr>
                <w:rFonts w:eastAsia="宋体" w:cs="Times New Roman"/>
                <w:b/>
                <w:bCs/>
                <w:color w:val="auto"/>
                <w:sz w:val="18"/>
                <w:szCs w:val="18"/>
              </w:rPr>
            </w:pPr>
          </w:p>
        </w:tc>
        <w:tc>
          <w:tcPr>
            <w:tcW w:w="8148" w:type="dxa"/>
            <w:vMerge w:val="continue"/>
            <w:vAlign w:val="center"/>
          </w:tcPr>
          <w:p w14:paraId="36210623">
            <w:pPr>
              <w:widowControl/>
              <w:rPr>
                <w:kern w:val="0"/>
                <w:sz w:val="18"/>
                <w:szCs w:val="18"/>
              </w:rPr>
            </w:pPr>
          </w:p>
        </w:tc>
        <w:tc>
          <w:tcPr>
            <w:tcW w:w="2927" w:type="dxa"/>
            <w:vMerge w:val="continue"/>
            <w:vAlign w:val="center"/>
          </w:tcPr>
          <w:p w14:paraId="399A14ED">
            <w:pPr>
              <w:widowControl/>
              <w:jc w:val="center"/>
              <w:rPr>
                <w:kern w:val="0"/>
                <w:sz w:val="18"/>
                <w:szCs w:val="18"/>
              </w:rPr>
            </w:pPr>
          </w:p>
        </w:tc>
        <w:tc>
          <w:tcPr>
            <w:tcW w:w="833" w:type="dxa"/>
            <w:vAlign w:val="center"/>
          </w:tcPr>
          <w:p w14:paraId="4E3986D7">
            <w:pPr>
              <w:pStyle w:val="86"/>
              <w:ind w:firstLine="0" w:firstLineChars="0"/>
              <w:jc w:val="center"/>
              <w:rPr>
                <w:rFonts w:eastAsia="宋体" w:cs="Times New Roman"/>
                <w:color w:val="auto"/>
                <w:sz w:val="18"/>
                <w:szCs w:val="18"/>
              </w:rPr>
            </w:pPr>
            <w:r>
              <w:rPr>
                <w:rFonts w:eastAsia="宋体" w:cs="Times New Roman"/>
                <w:color w:val="auto"/>
                <w:sz w:val="18"/>
                <w:szCs w:val="18"/>
              </w:rPr>
              <w:t>符合</w:t>
            </w:r>
          </w:p>
        </w:tc>
      </w:tr>
      <w:tr w14:paraId="513996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8" w:type="dxa"/>
            <w:vMerge w:val="continue"/>
            <w:vAlign w:val="center"/>
          </w:tcPr>
          <w:p w14:paraId="3ABF3590">
            <w:pPr>
              <w:pStyle w:val="86"/>
              <w:ind w:firstLine="0" w:firstLineChars="0"/>
              <w:jc w:val="center"/>
              <w:rPr>
                <w:rFonts w:eastAsia="宋体" w:cs="Times New Roman"/>
                <w:b/>
                <w:bCs/>
                <w:color w:val="auto"/>
                <w:sz w:val="18"/>
                <w:szCs w:val="18"/>
              </w:rPr>
            </w:pPr>
          </w:p>
        </w:tc>
        <w:tc>
          <w:tcPr>
            <w:tcW w:w="620" w:type="dxa"/>
            <w:vMerge w:val="continue"/>
            <w:vAlign w:val="center"/>
          </w:tcPr>
          <w:p w14:paraId="0CBB9ECE">
            <w:pPr>
              <w:pStyle w:val="86"/>
              <w:ind w:firstLine="0" w:firstLineChars="0"/>
              <w:jc w:val="center"/>
              <w:rPr>
                <w:rFonts w:eastAsia="宋体" w:cs="Times New Roman"/>
                <w:b/>
                <w:bCs/>
                <w:color w:val="auto"/>
                <w:sz w:val="18"/>
                <w:szCs w:val="18"/>
              </w:rPr>
            </w:pPr>
          </w:p>
        </w:tc>
        <w:tc>
          <w:tcPr>
            <w:tcW w:w="631" w:type="dxa"/>
            <w:vMerge w:val="continue"/>
            <w:vAlign w:val="center"/>
          </w:tcPr>
          <w:p w14:paraId="131AB0D0">
            <w:pPr>
              <w:pStyle w:val="86"/>
              <w:ind w:firstLine="0" w:firstLineChars="0"/>
              <w:jc w:val="center"/>
              <w:rPr>
                <w:rFonts w:eastAsia="宋体" w:cs="Times New Roman"/>
                <w:b/>
                <w:bCs/>
                <w:color w:val="auto"/>
                <w:sz w:val="18"/>
                <w:szCs w:val="18"/>
              </w:rPr>
            </w:pPr>
          </w:p>
        </w:tc>
        <w:tc>
          <w:tcPr>
            <w:tcW w:w="8148" w:type="dxa"/>
            <w:vAlign w:val="center"/>
          </w:tcPr>
          <w:p w14:paraId="03F7ECA1">
            <w:pPr>
              <w:widowControl/>
              <w:rPr>
                <w:kern w:val="0"/>
                <w:sz w:val="18"/>
                <w:szCs w:val="18"/>
              </w:rPr>
            </w:pPr>
            <w:r>
              <w:rPr>
                <w:kern w:val="0"/>
                <w:sz w:val="18"/>
                <w:szCs w:val="18"/>
              </w:rPr>
              <w:t>三、其他要求</w:t>
            </w:r>
          </w:p>
          <w:p w14:paraId="5E65C9B3">
            <w:pPr>
              <w:widowControl/>
              <w:rPr>
                <w:kern w:val="0"/>
                <w:sz w:val="18"/>
                <w:szCs w:val="18"/>
              </w:rPr>
            </w:pPr>
            <w:r>
              <w:rPr>
                <w:kern w:val="0"/>
                <w:sz w:val="18"/>
                <w:szCs w:val="18"/>
              </w:rPr>
              <w:t>1.建设项目新增主要污染物（水污染物化学需氧量、氨氮和大气污染物二氧化硫、氮氧化物、挥发性有机物）排放总量指标，应符合区域和企业总量控制要求。</w:t>
            </w:r>
          </w:p>
        </w:tc>
        <w:tc>
          <w:tcPr>
            <w:tcW w:w="2927" w:type="dxa"/>
            <w:vAlign w:val="center"/>
          </w:tcPr>
          <w:p w14:paraId="0B1BE57B">
            <w:pPr>
              <w:widowControl/>
              <w:jc w:val="center"/>
              <w:rPr>
                <w:kern w:val="0"/>
                <w:sz w:val="18"/>
                <w:szCs w:val="18"/>
              </w:rPr>
            </w:pPr>
            <w:r>
              <w:rPr>
                <w:kern w:val="0"/>
                <w:sz w:val="18"/>
                <w:szCs w:val="18"/>
              </w:rPr>
              <w:t>不涉及</w:t>
            </w:r>
          </w:p>
        </w:tc>
        <w:tc>
          <w:tcPr>
            <w:tcW w:w="833" w:type="dxa"/>
            <w:vAlign w:val="center"/>
          </w:tcPr>
          <w:p w14:paraId="7F829E7C">
            <w:pPr>
              <w:pStyle w:val="86"/>
              <w:ind w:firstLine="0" w:firstLineChars="0"/>
              <w:jc w:val="center"/>
              <w:rPr>
                <w:rFonts w:eastAsia="宋体" w:cs="Times New Roman"/>
                <w:color w:val="auto"/>
                <w:sz w:val="18"/>
                <w:szCs w:val="18"/>
              </w:rPr>
            </w:pPr>
            <w:r>
              <w:rPr>
                <w:rFonts w:eastAsia="宋体" w:cs="Times New Roman"/>
                <w:color w:val="auto"/>
                <w:sz w:val="18"/>
                <w:szCs w:val="18"/>
              </w:rPr>
              <w:t>符合</w:t>
            </w:r>
          </w:p>
        </w:tc>
      </w:tr>
      <w:tr w14:paraId="5C6C30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8" w:type="dxa"/>
            <w:vMerge w:val="continue"/>
            <w:vAlign w:val="center"/>
          </w:tcPr>
          <w:p w14:paraId="58223674">
            <w:pPr>
              <w:pStyle w:val="86"/>
              <w:ind w:firstLine="0" w:firstLineChars="0"/>
              <w:jc w:val="center"/>
              <w:rPr>
                <w:rFonts w:eastAsia="宋体" w:cs="Times New Roman"/>
                <w:b/>
                <w:bCs/>
                <w:color w:val="auto"/>
                <w:sz w:val="18"/>
                <w:szCs w:val="18"/>
              </w:rPr>
            </w:pPr>
          </w:p>
        </w:tc>
        <w:tc>
          <w:tcPr>
            <w:tcW w:w="620" w:type="dxa"/>
            <w:vMerge w:val="continue"/>
            <w:vAlign w:val="center"/>
          </w:tcPr>
          <w:p w14:paraId="67F3DB0F">
            <w:pPr>
              <w:pStyle w:val="86"/>
              <w:ind w:firstLine="0" w:firstLineChars="0"/>
              <w:jc w:val="center"/>
              <w:rPr>
                <w:rFonts w:eastAsia="宋体" w:cs="Times New Roman"/>
                <w:b/>
                <w:bCs/>
                <w:color w:val="auto"/>
                <w:sz w:val="18"/>
                <w:szCs w:val="18"/>
              </w:rPr>
            </w:pPr>
          </w:p>
        </w:tc>
        <w:tc>
          <w:tcPr>
            <w:tcW w:w="631" w:type="dxa"/>
            <w:vMerge w:val="continue"/>
            <w:vAlign w:val="center"/>
          </w:tcPr>
          <w:p w14:paraId="05390D98">
            <w:pPr>
              <w:pStyle w:val="86"/>
              <w:ind w:firstLine="0" w:firstLineChars="0"/>
              <w:jc w:val="center"/>
              <w:rPr>
                <w:rFonts w:eastAsia="宋体" w:cs="Times New Roman"/>
                <w:b/>
                <w:bCs/>
                <w:color w:val="auto"/>
                <w:sz w:val="18"/>
                <w:szCs w:val="18"/>
              </w:rPr>
            </w:pPr>
          </w:p>
        </w:tc>
        <w:tc>
          <w:tcPr>
            <w:tcW w:w="8148" w:type="dxa"/>
            <w:vAlign w:val="center"/>
          </w:tcPr>
          <w:p w14:paraId="4C2D6183">
            <w:pPr>
              <w:widowControl/>
              <w:rPr>
                <w:kern w:val="0"/>
                <w:sz w:val="18"/>
                <w:szCs w:val="18"/>
              </w:rPr>
            </w:pPr>
            <w:r>
              <w:rPr>
                <w:kern w:val="0"/>
                <w:sz w:val="18"/>
                <w:szCs w:val="18"/>
              </w:rPr>
              <w:t>2.严格控制重金属污染物的排放量，落实重金属排放总量控制要求。</w:t>
            </w:r>
          </w:p>
        </w:tc>
        <w:tc>
          <w:tcPr>
            <w:tcW w:w="2927" w:type="dxa"/>
            <w:vMerge w:val="restart"/>
            <w:vAlign w:val="center"/>
          </w:tcPr>
          <w:p w14:paraId="475E7046">
            <w:pPr>
              <w:widowControl/>
              <w:rPr>
                <w:kern w:val="0"/>
                <w:sz w:val="18"/>
                <w:szCs w:val="18"/>
              </w:rPr>
            </w:pPr>
            <w:r>
              <w:rPr>
                <w:kern w:val="0"/>
                <w:sz w:val="18"/>
                <w:szCs w:val="18"/>
              </w:rPr>
              <w:t>项目不涉及重金属污染物的排放</w:t>
            </w:r>
          </w:p>
        </w:tc>
        <w:tc>
          <w:tcPr>
            <w:tcW w:w="833" w:type="dxa"/>
            <w:vAlign w:val="center"/>
          </w:tcPr>
          <w:p w14:paraId="5D9345EA">
            <w:pPr>
              <w:pStyle w:val="86"/>
              <w:ind w:firstLine="0" w:firstLineChars="0"/>
              <w:jc w:val="center"/>
              <w:rPr>
                <w:rFonts w:eastAsia="宋体" w:cs="Times New Roman"/>
                <w:color w:val="auto"/>
                <w:sz w:val="18"/>
                <w:szCs w:val="18"/>
              </w:rPr>
            </w:pPr>
            <w:r>
              <w:rPr>
                <w:rFonts w:eastAsia="宋体" w:cs="Times New Roman"/>
                <w:color w:val="auto"/>
                <w:sz w:val="18"/>
                <w:szCs w:val="18"/>
              </w:rPr>
              <w:t>符合</w:t>
            </w:r>
          </w:p>
        </w:tc>
      </w:tr>
      <w:tr w14:paraId="59DCF2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8" w:type="dxa"/>
            <w:vMerge w:val="continue"/>
            <w:vAlign w:val="center"/>
          </w:tcPr>
          <w:p w14:paraId="7A92E8FB">
            <w:pPr>
              <w:pStyle w:val="86"/>
              <w:ind w:firstLine="0" w:firstLineChars="0"/>
              <w:jc w:val="center"/>
              <w:rPr>
                <w:rFonts w:eastAsia="宋体" w:cs="Times New Roman"/>
                <w:b/>
                <w:bCs/>
                <w:color w:val="auto"/>
                <w:sz w:val="18"/>
                <w:szCs w:val="18"/>
              </w:rPr>
            </w:pPr>
          </w:p>
        </w:tc>
        <w:tc>
          <w:tcPr>
            <w:tcW w:w="620" w:type="dxa"/>
            <w:vMerge w:val="continue"/>
            <w:vAlign w:val="center"/>
          </w:tcPr>
          <w:p w14:paraId="6F0CCF14">
            <w:pPr>
              <w:pStyle w:val="86"/>
              <w:ind w:firstLine="0" w:firstLineChars="0"/>
              <w:jc w:val="center"/>
              <w:rPr>
                <w:rFonts w:eastAsia="宋体" w:cs="Times New Roman"/>
                <w:b/>
                <w:bCs/>
                <w:color w:val="auto"/>
                <w:sz w:val="18"/>
                <w:szCs w:val="18"/>
              </w:rPr>
            </w:pPr>
          </w:p>
        </w:tc>
        <w:tc>
          <w:tcPr>
            <w:tcW w:w="631" w:type="dxa"/>
            <w:vMerge w:val="continue"/>
            <w:vAlign w:val="center"/>
          </w:tcPr>
          <w:p w14:paraId="7E33304C">
            <w:pPr>
              <w:pStyle w:val="86"/>
              <w:ind w:firstLine="0" w:firstLineChars="0"/>
              <w:jc w:val="center"/>
              <w:rPr>
                <w:rFonts w:eastAsia="宋体" w:cs="Times New Roman"/>
                <w:b/>
                <w:bCs/>
                <w:color w:val="auto"/>
                <w:sz w:val="18"/>
                <w:szCs w:val="18"/>
              </w:rPr>
            </w:pPr>
          </w:p>
        </w:tc>
        <w:tc>
          <w:tcPr>
            <w:tcW w:w="8148" w:type="dxa"/>
            <w:vAlign w:val="center"/>
          </w:tcPr>
          <w:p w14:paraId="51019C8F">
            <w:pPr>
              <w:widowControl/>
              <w:rPr>
                <w:kern w:val="0"/>
                <w:sz w:val="18"/>
                <w:szCs w:val="18"/>
              </w:rPr>
            </w:pPr>
            <w:r>
              <w:rPr>
                <w:kern w:val="0"/>
                <w:sz w:val="18"/>
                <w:szCs w:val="18"/>
              </w:rPr>
              <w:t>3.推动涉重金属产业集中优化发展，新建、扩建的重有色金属冶炼、电镀、制革、铅蓄电池制造企业应优先选择布设在依法合规设立并经规划环评、环境基础设施和环境风险防范措施齐全的产业园区。加快推进专业电镀企业入园。</w:t>
            </w:r>
          </w:p>
          <w:p w14:paraId="10C7537D">
            <w:pPr>
              <w:widowControl/>
              <w:rPr>
                <w:kern w:val="0"/>
                <w:sz w:val="18"/>
                <w:szCs w:val="18"/>
              </w:rPr>
            </w:pPr>
            <w:r>
              <w:rPr>
                <w:kern w:val="0"/>
                <w:sz w:val="18"/>
                <w:szCs w:val="18"/>
              </w:rPr>
              <w:t>依法推动落后产能退出。根据《产业结构调整指导目录》《限期淘汰产生严重污染环境的工业固体废物的落后生产工艺设备名录》等要求，推动依法淘汰涉重金属落后产能和化解过剩产能。严格执行生态环境保护等相关法规标准，推动经整改仍达不到要求的产能依法依规关闭退出。</w:t>
            </w:r>
          </w:p>
          <w:p w14:paraId="77A039C4">
            <w:pPr>
              <w:widowControl/>
              <w:rPr>
                <w:kern w:val="0"/>
                <w:sz w:val="18"/>
                <w:szCs w:val="18"/>
              </w:rPr>
            </w:pPr>
            <w:r>
              <w:rPr>
                <w:kern w:val="0"/>
                <w:sz w:val="18"/>
                <w:szCs w:val="18"/>
              </w:rPr>
              <w:t>禁止新建用汞的电石法（聚）氯乙烯生产工艺。</w:t>
            </w:r>
          </w:p>
        </w:tc>
        <w:tc>
          <w:tcPr>
            <w:tcW w:w="2927" w:type="dxa"/>
            <w:vMerge w:val="continue"/>
            <w:vAlign w:val="center"/>
          </w:tcPr>
          <w:p w14:paraId="281230EB">
            <w:pPr>
              <w:widowControl/>
              <w:jc w:val="center"/>
              <w:rPr>
                <w:kern w:val="0"/>
                <w:sz w:val="18"/>
                <w:szCs w:val="18"/>
              </w:rPr>
            </w:pPr>
          </w:p>
        </w:tc>
        <w:tc>
          <w:tcPr>
            <w:tcW w:w="833" w:type="dxa"/>
            <w:vAlign w:val="center"/>
          </w:tcPr>
          <w:p w14:paraId="2A842EB8">
            <w:pPr>
              <w:pStyle w:val="86"/>
              <w:ind w:firstLine="0" w:firstLineChars="0"/>
              <w:jc w:val="center"/>
              <w:rPr>
                <w:rFonts w:eastAsia="宋体" w:cs="Times New Roman"/>
                <w:color w:val="auto"/>
                <w:sz w:val="18"/>
                <w:szCs w:val="18"/>
              </w:rPr>
            </w:pPr>
            <w:r>
              <w:rPr>
                <w:rFonts w:eastAsia="宋体" w:cs="Times New Roman"/>
                <w:color w:val="auto"/>
                <w:sz w:val="18"/>
                <w:szCs w:val="18"/>
              </w:rPr>
              <w:t>符合</w:t>
            </w:r>
          </w:p>
        </w:tc>
      </w:tr>
      <w:tr w14:paraId="3F2839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6" w:hRule="atLeast"/>
        </w:trPr>
        <w:tc>
          <w:tcPr>
            <w:tcW w:w="488" w:type="dxa"/>
            <w:vMerge w:val="continue"/>
            <w:vAlign w:val="center"/>
          </w:tcPr>
          <w:p w14:paraId="4E50F2C9">
            <w:pPr>
              <w:pStyle w:val="86"/>
              <w:ind w:firstLine="0" w:firstLineChars="0"/>
              <w:jc w:val="center"/>
              <w:rPr>
                <w:rFonts w:eastAsia="宋体" w:cs="Times New Roman"/>
                <w:b/>
                <w:bCs/>
                <w:color w:val="auto"/>
                <w:sz w:val="18"/>
                <w:szCs w:val="18"/>
              </w:rPr>
            </w:pPr>
          </w:p>
        </w:tc>
        <w:tc>
          <w:tcPr>
            <w:tcW w:w="620" w:type="dxa"/>
            <w:vMerge w:val="continue"/>
            <w:vAlign w:val="center"/>
          </w:tcPr>
          <w:p w14:paraId="52317D64">
            <w:pPr>
              <w:pStyle w:val="86"/>
              <w:ind w:firstLine="0" w:firstLineChars="0"/>
              <w:jc w:val="center"/>
              <w:rPr>
                <w:rFonts w:eastAsia="宋体" w:cs="Times New Roman"/>
                <w:b/>
                <w:bCs/>
                <w:color w:val="auto"/>
                <w:sz w:val="18"/>
                <w:szCs w:val="18"/>
              </w:rPr>
            </w:pPr>
          </w:p>
        </w:tc>
        <w:tc>
          <w:tcPr>
            <w:tcW w:w="631" w:type="dxa"/>
            <w:vMerge w:val="continue"/>
            <w:vAlign w:val="center"/>
          </w:tcPr>
          <w:p w14:paraId="1A93ED05">
            <w:pPr>
              <w:pStyle w:val="86"/>
              <w:ind w:firstLine="0" w:firstLineChars="0"/>
              <w:jc w:val="center"/>
              <w:rPr>
                <w:rFonts w:eastAsia="宋体" w:cs="Times New Roman"/>
                <w:b/>
                <w:bCs/>
                <w:color w:val="auto"/>
                <w:sz w:val="18"/>
                <w:szCs w:val="18"/>
              </w:rPr>
            </w:pPr>
          </w:p>
        </w:tc>
        <w:tc>
          <w:tcPr>
            <w:tcW w:w="8148" w:type="dxa"/>
            <w:vAlign w:val="center"/>
          </w:tcPr>
          <w:p w14:paraId="0EBCE24E">
            <w:pPr>
              <w:widowControl/>
              <w:rPr>
                <w:kern w:val="0"/>
                <w:sz w:val="18"/>
                <w:szCs w:val="18"/>
              </w:rPr>
            </w:pPr>
            <w:r>
              <w:rPr>
                <w:kern w:val="0"/>
                <w:sz w:val="18"/>
                <w:szCs w:val="18"/>
              </w:rPr>
              <w:t xml:space="preserve">4.木兰溪木兰陂以上流域范围和萩芦溪南安陂以上流域范围内禁止新（扩）建化工、涉重金属、造纸、制革、琼脂、漂染行业和以排放氨氮、总磷等为主要污染物的工业项目（污水深海排放且符合园区规划及规划环评的工业项目除外）。 </w:t>
            </w:r>
          </w:p>
        </w:tc>
        <w:tc>
          <w:tcPr>
            <w:tcW w:w="2927" w:type="dxa"/>
            <w:vAlign w:val="center"/>
          </w:tcPr>
          <w:p w14:paraId="083458D2">
            <w:pPr>
              <w:widowControl/>
              <w:rPr>
                <w:kern w:val="0"/>
                <w:sz w:val="18"/>
                <w:szCs w:val="18"/>
              </w:rPr>
            </w:pPr>
            <w:r>
              <w:rPr>
                <w:kern w:val="0"/>
                <w:sz w:val="18"/>
                <w:szCs w:val="18"/>
              </w:rPr>
              <w:t>本项目不属于左侧所列的工业项目</w:t>
            </w:r>
          </w:p>
        </w:tc>
        <w:tc>
          <w:tcPr>
            <w:tcW w:w="833" w:type="dxa"/>
            <w:vAlign w:val="center"/>
          </w:tcPr>
          <w:p w14:paraId="7B0B40E8">
            <w:pPr>
              <w:pStyle w:val="86"/>
              <w:ind w:firstLine="0" w:firstLineChars="0"/>
              <w:jc w:val="center"/>
              <w:rPr>
                <w:rFonts w:eastAsia="宋体" w:cs="Times New Roman"/>
                <w:color w:val="auto"/>
                <w:sz w:val="18"/>
                <w:szCs w:val="18"/>
              </w:rPr>
            </w:pPr>
            <w:r>
              <w:rPr>
                <w:rFonts w:eastAsia="宋体" w:cs="Times New Roman"/>
                <w:color w:val="auto"/>
                <w:sz w:val="18"/>
                <w:szCs w:val="18"/>
              </w:rPr>
              <w:t>符合</w:t>
            </w:r>
          </w:p>
        </w:tc>
      </w:tr>
      <w:tr w14:paraId="5646E0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8" w:type="dxa"/>
            <w:vMerge w:val="continue"/>
          </w:tcPr>
          <w:p w14:paraId="795F762E">
            <w:pPr>
              <w:pStyle w:val="86"/>
              <w:ind w:firstLine="0" w:firstLineChars="0"/>
              <w:rPr>
                <w:rFonts w:eastAsia="宋体" w:cs="Times New Roman"/>
                <w:b/>
                <w:bCs/>
                <w:color w:val="auto"/>
                <w:sz w:val="18"/>
                <w:szCs w:val="18"/>
              </w:rPr>
            </w:pPr>
          </w:p>
        </w:tc>
        <w:tc>
          <w:tcPr>
            <w:tcW w:w="620" w:type="dxa"/>
            <w:vMerge w:val="continue"/>
            <w:vAlign w:val="center"/>
          </w:tcPr>
          <w:p w14:paraId="3AC8729D">
            <w:pPr>
              <w:pStyle w:val="86"/>
              <w:ind w:firstLine="0" w:firstLineChars="0"/>
              <w:rPr>
                <w:rFonts w:eastAsia="宋体" w:cs="Times New Roman"/>
                <w:b/>
                <w:bCs/>
                <w:color w:val="auto"/>
                <w:sz w:val="18"/>
                <w:szCs w:val="18"/>
              </w:rPr>
            </w:pPr>
          </w:p>
        </w:tc>
        <w:tc>
          <w:tcPr>
            <w:tcW w:w="631" w:type="dxa"/>
            <w:vMerge w:val="continue"/>
            <w:vAlign w:val="center"/>
          </w:tcPr>
          <w:p w14:paraId="741338E0">
            <w:pPr>
              <w:pStyle w:val="86"/>
              <w:ind w:firstLine="0" w:firstLineChars="0"/>
              <w:jc w:val="center"/>
              <w:rPr>
                <w:rFonts w:eastAsia="宋体" w:cs="Times New Roman"/>
                <w:b/>
                <w:bCs/>
                <w:color w:val="auto"/>
                <w:sz w:val="18"/>
                <w:szCs w:val="18"/>
              </w:rPr>
            </w:pPr>
          </w:p>
        </w:tc>
        <w:tc>
          <w:tcPr>
            <w:tcW w:w="8148" w:type="dxa"/>
            <w:vAlign w:val="center"/>
          </w:tcPr>
          <w:p w14:paraId="1F6DE51F">
            <w:pPr>
              <w:widowControl/>
              <w:rPr>
                <w:kern w:val="0"/>
                <w:sz w:val="18"/>
                <w:szCs w:val="18"/>
              </w:rPr>
            </w:pPr>
            <w:r>
              <w:rPr>
                <w:kern w:val="0"/>
                <w:sz w:val="18"/>
                <w:szCs w:val="18"/>
              </w:rPr>
              <w:t xml:space="preserve">5.开展省级及以上各类开发区、工业园区“污水零直排区”建设。化工、电镀、制革、印染等行业企业产生的废水应当按照分质分流的要求进行预处理，达到污水集中处理设施处理工艺要求后方可向处理设施排放。 </w:t>
            </w:r>
          </w:p>
        </w:tc>
        <w:tc>
          <w:tcPr>
            <w:tcW w:w="2927" w:type="dxa"/>
            <w:vAlign w:val="center"/>
          </w:tcPr>
          <w:p w14:paraId="4491CC17">
            <w:pPr>
              <w:widowControl/>
              <w:rPr>
                <w:kern w:val="0"/>
                <w:sz w:val="18"/>
                <w:szCs w:val="18"/>
              </w:rPr>
            </w:pPr>
            <w:r>
              <w:rPr>
                <w:rFonts w:hint="eastAsia"/>
                <w:kern w:val="0"/>
                <w:sz w:val="18"/>
                <w:szCs w:val="18"/>
                <w:lang w:val="en-US" w:eastAsia="zh-CN"/>
              </w:rPr>
              <w:t>生活污水依托厂区化粪池处理后通过市政污水管网排放秀屿区港城污水处理厂处理</w:t>
            </w:r>
            <w:r>
              <w:rPr>
                <w:kern w:val="0"/>
                <w:sz w:val="18"/>
                <w:szCs w:val="18"/>
              </w:rPr>
              <w:t>，亦不属于左侧所列行业</w:t>
            </w:r>
          </w:p>
        </w:tc>
        <w:tc>
          <w:tcPr>
            <w:tcW w:w="833" w:type="dxa"/>
            <w:vAlign w:val="center"/>
          </w:tcPr>
          <w:p w14:paraId="2CF6B980">
            <w:pPr>
              <w:jc w:val="center"/>
              <w:rPr>
                <w:sz w:val="18"/>
                <w:szCs w:val="18"/>
              </w:rPr>
            </w:pPr>
            <w:r>
              <w:rPr>
                <w:sz w:val="18"/>
                <w:szCs w:val="18"/>
              </w:rPr>
              <w:t>符合</w:t>
            </w:r>
          </w:p>
        </w:tc>
      </w:tr>
      <w:tr w14:paraId="2567BA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8" w:type="dxa"/>
            <w:vMerge w:val="continue"/>
          </w:tcPr>
          <w:p w14:paraId="6E7A4740">
            <w:pPr>
              <w:pStyle w:val="86"/>
              <w:ind w:firstLine="0" w:firstLineChars="0"/>
              <w:rPr>
                <w:rFonts w:eastAsia="宋体" w:cs="Times New Roman"/>
                <w:b/>
                <w:bCs/>
                <w:color w:val="auto"/>
                <w:sz w:val="18"/>
                <w:szCs w:val="18"/>
              </w:rPr>
            </w:pPr>
          </w:p>
        </w:tc>
        <w:tc>
          <w:tcPr>
            <w:tcW w:w="620" w:type="dxa"/>
            <w:vMerge w:val="continue"/>
            <w:vAlign w:val="center"/>
          </w:tcPr>
          <w:p w14:paraId="0A785D62">
            <w:pPr>
              <w:pStyle w:val="86"/>
              <w:ind w:firstLine="0" w:firstLineChars="0"/>
              <w:rPr>
                <w:rFonts w:eastAsia="宋体" w:cs="Times New Roman"/>
                <w:b/>
                <w:bCs/>
                <w:color w:val="auto"/>
                <w:sz w:val="18"/>
                <w:szCs w:val="18"/>
              </w:rPr>
            </w:pPr>
          </w:p>
        </w:tc>
        <w:tc>
          <w:tcPr>
            <w:tcW w:w="631" w:type="dxa"/>
            <w:vMerge w:val="continue"/>
            <w:vAlign w:val="center"/>
          </w:tcPr>
          <w:p w14:paraId="22AD59C0">
            <w:pPr>
              <w:pStyle w:val="86"/>
              <w:ind w:firstLine="0" w:firstLineChars="0"/>
              <w:jc w:val="center"/>
              <w:rPr>
                <w:rFonts w:eastAsia="宋体" w:cs="Times New Roman"/>
                <w:b/>
                <w:bCs/>
                <w:color w:val="auto"/>
                <w:sz w:val="18"/>
                <w:szCs w:val="18"/>
              </w:rPr>
            </w:pPr>
          </w:p>
        </w:tc>
        <w:tc>
          <w:tcPr>
            <w:tcW w:w="8148" w:type="dxa"/>
            <w:vAlign w:val="center"/>
          </w:tcPr>
          <w:p w14:paraId="5DF5764F">
            <w:pPr>
              <w:widowControl/>
              <w:rPr>
                <w:kern w:val="0"/>
                <w:sz w:val="18"/>
                <w:szCs w:val="18"/>
              </w:rPr>
            </w:pPr>
            <w:r>
              <w:rPr>
                <w:kern w:val="0"/>
                <w:sz w:val="18"/>
                <w:szCs w:val="18"/>
              </w:rPr>
              <w:t xml:space="preserve">6.加强新污染物排放控制。项目在开展环境影响评价时应严格落实相关要求，严格涉新污染物建设项目源头防控和准入管理。对列入国家《重点管控新污染物清单》（2023 年版）中的新污染物，持续推动禁止、限制、限排等环境风险管控措施。强化绿色替代品和替代技术的推广应用，以印染、皮革、农药、医药、涂料等行业为重点，推进有毒有害化学物质替代。对使用有毒有害化学物质或在生产过程中排放新污染物的企业，全面实施强制性清洁生产审核。排放重点管控新污染物的企事业单位和其他生产经营者依法对排放（污）口及其周边环境定期开展环境监测，依法公开新污染物信息，排查整治环境安全隐患，评估环境风险并采取环境风险防范措施。土壤污染重点监管单位应严格控制有毒有害物质排放，建立土壤污染隐患排查制度，防止有毒有害物质渗漏、流失、扬散。 </w:t>
            </w:r>
          </w:p>
        </w:tc>
        <w:tc>
          <w:tcPr>
            <w:tcW w:w="2927" w:type="dxa"/>
            <w:vMerge w:val="restart"/>
            <w:vAlign w:val="center"/>
          </w:tcPr>
          <w:p w14:paraId="12E8EA40">
            <w:pPr>
              <w:widowControl/>
              <w:rPr>
                <w:kern w:val="0"/>
                <w:sz w:val="18"/>
                <w:szCs w:val="18"/>
              </w:rPr>
            </w:pPr>
            <w:r>
              <w:rPr>
                <w:kern w:val="0"/>
                <w:sz w:val="18"/>
                <w:szCs w:val="18"/>
              </w:rPr>
              <w:t>本项目为</w:t>
            </w:r>
            <w:r>
              <w:rPr>
                <w:rFonts w:hint="eastAsia"/>
                <w:kern w:val="0"/>
                <w:sz w:val="18"/>
                <w:szCs w:val="18"/>
                <w:lang w:val="en-US" w:eastAsia="zh-CN"/>
              </w:rPr>
              <w:t>营养土生产项目</w:t>
            </w:r>
            <w:r>
              <w:rPr>
                <w:kern w:val="0"/>
                <w:sz w:val="18"/>
                <w:szCs w:val="18"/>
              </w:rPr>
              <w:t>，不属于大气重污染企业，排放污染物主要为颗粒物，不涉及排放新污染物</w:t>
            </w:r>
          </w:p>
        </w:tc>
        <w:tc>
          <w:tcPr>
            <w:tcW w:w="833" w:type="dxa"/>
            <w:vAlign w:val="center"/>
          </w:tcPr>
          <w:p w14:paraId="5E219287">
            <w:pPr>
              <w:pStyle w:val="86"/>
              <w:ind w:firstLine="0" w:firstLineChars="0"/>
              <w:jc w:val="center"/>
              <w:rPr>
                <w:rFonts w:eastAsia="宋体" w:cs="Times New Roman"/>
                <w:color w:val="auto"/>
                <w:sz w:val="18"/>
                <w:szCs w:val="18"/>
              </w:rPr>
            </w:pPr>
            <w:r>
              <w:rPr>
                <w:rFonts w:eastAsia="宋体" w:cs="Times New Roman"/>
                <w:color w:val="auto"/>
                <w:sz w:val="18"/>
                <w:szCs w:val="18"/>
              </w:rPr>
              <w:t>符合</w:t>
            </w:r>
          </w:p>
        </w:tc>
      </w:tr>
      <w:tr w14:paraId="033762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8" w:type="dxa"/>
            <w:vMerge w:val="continue"/>
          </w:tcPr>
          <w:p w14:paraId="0224903A">
            <w:pPr>
              <w:pStyle w:val="86"/>
              <w:ind w:firstLine="0" w:firstLineChars="0"/>
              <w:rPr>
                <w:rFonts w:eastAsia="宋体" w:cs="Times New Roman"/>
                <w:b/>
                <w:bCs/>
                <w:color w:val="auto"/>
                <w:sz w:val="18"/>
                <w:szCs w:val="18"/>
              </w:rPr>
            </w:pPr>
          </w:p>
        </w:tc>
        <w:tc>
          <w:tcPr>
            <w:tcW w:w="620" w:type="dxa"/>
            <w:vMerge w:val="continue"/>
            <w:vAlign w:val="center"/>
          </w:tcPr>
          <w:p w14:paraId="33F1BF59">
            <w:pPr>
              <w:pStyle w:val="86"/>
              <w:ind w:firstLine="0" w:firstLineChars="0"/>
              <w:rPr>
                <w:rFonts w:eastAsia="宋体" w:cs="Times New Roman"/>
                <w:b/>
                <w:bCs/>
                <w:color w:val="auto"/>
                <w:sz w:val="18"/>
                <w:szCs w:val="18"/>
              </w:rPr>
            </w:pPr>
          </w:p>
        </w:tc>
        <w:tc>
          <w:tcPr>
            <w:tcW w:w="631" w:type="dxa"/>
            <w:vMerge w:val="continue"/>
            <w:vAlign w:val="center"/>
          </w:tcPr>
          <w:p w14:paraId="77D7FC2F">
            <w:pPr>
              <w:pStyle w:val="86"/>
              <w:ind w:firstLine="0" w:firstLineChars="0"/>
              <w:jc w:val="center"/>
              <w:rPr>
                <w:rFonts w:eastAsia="宋体" w:cs="Times New Roman"/>
                <w:b/>
                <w:bCs/>
                <w:color w:val="auto"/>
                <w:sz w:val="18"/>
                <w:szCs w:val="18"/>
              </w:rPr>
            </w:pPr>
          </w:p>
        </w:tc>
        <w:tc>
          <w:tcPr>
            <w:tcW w:w="8148" w:type="dxa"/>
            <w:vAlign w:val="center"/>
          </w:tcPr>
          <w:p w14:paraId="12FBA85E">
            <w:pPr>
              <w:widowControl/>
              <w:rPr>
                <w:kern w:val="0"/>
                <w:sz w:val="18"/>
                <w:szCs w:val="18"/>
              </w:rPr>
            </w:pPr>
            <w:r>
              <w:rPr>
                <w:kern w:val="0"/>
                <w:sz w:val="18"/>
                <w:szCs w:val="18"/>
              </w:rPr>
              <w:t xml:space="preserve">7.禁止在通风廊道和主导风向的上风向布局大气重污染企业，推进建成区大气重污染企业搬迁或升级改造、环境风险企业搬迁或关闭退出。 </w:t>
            </w:r>
          </w:p>
        </w:tc>
        <w:tc>
          <w:tcPr>
            <w:tcW w:w="2927" w:type="dxa"/>
            <w:vMerge w:val="continue"/>
            <w:vAlign w:val="center"/>
          </w:tcPr>
          <w:p w14:paraId="0E05EFDD">
            <w:pPr>
              <w:widowControl/>
              <w:jc w:val="center"/>
              <w:rPr>
                <w:kern w:val="0"/>
                <w:sz w:val="18"/>
                <w:szCs w:val="18"/>
              </w:rPr>
            </w:pPr>
          </w:p>
        </w:tc>
        <w:tc>
          <w:tcPr>
            <w:tcW w:w="833" w:type="dxa"/>
            <w:vAlign w:val="center"/>
          </w:tcPr>
          <w:p w14:paraId="79CB8E76">
            <w:pPr>
              <w:pStyle w:val="86"/>
              <w:ind w:firstLine="0" w:firstLineChars="0"/>
              <w:jc w:val="center"/>
              <w:rPr>
                <w:rFonts w:eastAsia="宋体" w:cs="Times New Roman"/>
                <w:color w:val="auto"/>
                <w:sz w:val="18"/>
                <w:szCs w:val="18"/>
              </w:rPr>
            </w:pPr>
            <w:r>
              <w:rPr>
                <w:rFonts w:eastAsia="宋体" w:cs="Times New Roman"/>
                <w:color w:val="auto"/>
                <w:sz w:val="18"/>
                <w:szCs w:val="18"/>
              </w:rPr>
              <w:t>符合</w:t>
            </w:r>
          </w:p>
        </w:tc>
      </w:tr>
      <w:tr w14:paraId="09B1AF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8" w:type="dxa"/>
            <w:vMerge w:val="continue"/>
          </w:tcPr>
          <w:p w14:paraId="786FFC0F">
            <w:pPr>
              <w:pStyle w:val="86"/>
              <w:ind w:firstLine="0" w:firstLineChars="0"/>
              <w:rPr>
                <w:rFonts w:eastAsia="宋体" w:cs="Times New Roman"/>
                <w:b/>
                <w:bCs/>
                <w:color w:val="auto"/>
                <w:sz w:val="18"/>
                <w:szCs w:val="18"/>
              </w:rPr>
            </w:pPr>
          </w:p>
        </w:tc>
        <w:tc>
          <w:tcPr>
            <w:tcW w:w="620" w:type="dxa"/>
            <w:vMerge w:val="continue"/>
            <w:vAlign w:val="center"/>
          </w:tcPr>
          <w:p w14:paraId="73A174D3">
            <w:pPr>
              <w:pStyle w:val="86"/>
              <w:ind w:firstLine="0" w:firstLineChars="0"/>
              <w:rPr>
                <w:rFonts w:eastAsia="宋体" w:cs="Times New Roman"/>
                <w:b/>
                <w:bCs/>
                <w:color w:val="auto"/>
                <w:sz w:val="18"/>
                <w:szCs w:val="18"/>
              </w:rPr>
            </w:pPr>
          </w:p>
        </w:tc>
        <w:tc>
          <w:tcPr>
            <w:tcW w:w="631" w:type="dxa"/>
            <w:vMerge w:val="continue"/>
            <w:vAlign w:val="center"/>
          </w:tcPr>
          <w:p w14:paraId="2B214015">
            <w:pPr>
              <w:pStyle w:val="86"/>
              <w:ind w:firstLine="0" w:firstLineChars="0"/>
              <w:jc w:val="center"/>
              <w:rPr>
                <w:rFonts w:eastAsia="宋体" w:cs="Times New Roman"/>
                <w:b/>
                <w:bCs/>
                <w:color w:val="auto"/>
                <w:sz w:val="18"/>
                <w:szCs w:val="18"/>
              </w:rPr>
            </w:pPr>
          </w:p>
        </w:tc>
        <w:tc>
          <w:tcPr>
            <w:tcW w:w="8148" w:type="dxa"/>
            <w:vAlign w:val="center"/>
          </w:tcPr>
          <w:p w14:paraId="65771E9C">
            <w:pPr>
              <w:widowControl/>
              <w:rPr>
                <w:kern w:val="0"/>
                <w:sz w:val="18"/>
                <w:szCs w:val="18"/>
              </w:rPr>
            </w:pPr>
            <w:r>
              <w:rPr>
                <w:kern w:val="0"/>
                <w:sz w:val="18"/>
                <w:szCs w:val="18"/>
              </w:rPr>
              <w:t>8.在永久基本农田集中区域，不得新建可能造成土壤污染的建设项目；已经建成的，应当限期关闭拆除。从严管控非农建设占用永久基本农田。不得随意调整和占用已划定的永久基本农田，特别是城市周边永久基本农田。一般建设项目不得占用永久基本农田；重大建设项目选址确实难以避让永久基本农田面积的，要按照“数量不减、质量不降、布局稳定”的要求，在储备区内选择数量相等、质量相当的地块进行补划。坚持农地农用，禁止任何单位和个人在永久基本农田保护区范围内建窑、建房、挖沙、采石、采矿、取土、堆放固体废弃物或者进行其他破坏永久基本农田的活动。合理引导永久基本农田进行农业结构调整，不得对耕作层造成破坏。</w:t>
            </w:r>
          </w:p>
        </w:tc>
        <w:tc>
          <w:tcPr>
            <w:tcW w:w="2927" w:type="dxa"/>
            <w:vAlign w:val="center"/>
          </w:tcPr>
          <w:p w14:paraId="6DA87ACC">
            <w:pPr>
              <w:widowControl/>
              <w:jc w:val="center"/>
              <w:rPr>
                <w:kern w:val="0"/>
                <w:sz w:val="18"/>
                <w:szCs w:val="18"/>
              </w:rPr>
            </w:pPr>
            <w:r>
              <w:rPr>
                <w:kern w:val="0"/>
                <w:sz w:val="18"/>
                <w:szCs w:val="18"/>
              </w:rPr>
              <w:t>项目不占永久基本农田</w:t>
            </w:r>
          </w:p>
        </w:tc>
        <w:tc>
          <w:tcPr>
            <w:tcW w:w="833" w:type="dxa"/>
            <w:vAlign w:val="center"/>
          </w:tcPr>
          <w:p w14:paraId="767A1A22">
            <w:pPr>
              <w:pStyle w:val="86"/>
              <w:ind w:firstLine="0" w:firstLineChars="0"/>
              <w:jc w:val="center"/>
              <w:rPr>
                <w:rFonts w:eastAsia="宋体" w:cs="Times New Roman"/>
                <w:color w:val="auto"/>
                <w:sz w:val="18"/>
                <w:szCs w:val="18"/>
              </w:rPr>
            </w:pPr>
            <w:r>
              <w:rPr>
                <w:rFonts w:eastAsia="宋体" w:cs="Times New Roman"/>
                <w:color w:val="auto"/>
                <w:sz w:val="18"/>
                <w:szCs w:val="18"/>
              </w:rPr>
              <w:t>符合</w:t>
            </w:r>
          </w:p>
        </w:tc>
      </w:tr>
    </w:tbl>
    <w:p w14:paraId="117862B9">
      <w:pPr>
        <w:autoSpaceDE w:val="0"/>
        <w:autoSpaceDN w:val="0"/>
        <w:adjustRightInd w:val="0"/>
        <w:snapToGrid w:val="0"/>
        <w:spacing w:before="120" w:beforeLines="50" w:line="360" w:lineRule="auto"/>
        <w:jc w:val="center"/>
        <w:rPr>
          <w:b/>
          <w:bCs/>
        </w:rPr>
      </w:pPr>
      <w:r>
        <w:rPr>
          <w:b/>
          <w:bCs/>
        </w:rPr>
        <w:t>表1-</w:t>
      </w:r>
      <w:r>
        <w:rPr>
          <w:rFonts w:hint="eastAsia"/>
          <w:b/>
          <w:bCs/>
          <w:lang w:val="en-US" w:eastAsia="zh-CN"/>
        </w:rPr>
        <w:t>5</w:t>
      </w:r>
      <w:r>
        <w:rPr>
          <w:b/>
          <w:bCs/>
        </w:rPr>
        <w:t xml:space="preserve"> 与莆田市</w:t>
      </w:r>
      <w:r>
        <w:rPr>
          <w:rFonts w:hint="eastAsia"/>
          <w:b/>
          <w:bCs/>
          <w:lang w:val="en-US" w:eastAsia="zh-CN"/>
        </w:rPr>
        <w:t>秀屿区</w:t>
      </w:r>
      <w:r>
        <w:rPr>
          <w:b/>
          <w:bCs/>
        </w:rPr>
        <w:t>生态环境准入清单相符性分析一览表</w:t>
      </w:r>
    </w:p>
    <w:tbl>
      <w:tblPr>
        <w:tblStyle w:val="25"/>
        <w:tblW w:w="1364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5"/>
        <w:gridCol w:w="962"/>
        <w:gridCol w:w="888"/>
        <w:gridCol w:w="672"/>
        <w:gridCol w:w="6458"/>
        <w:gridCol w:w="2716"/>
        <w:gridCol w:w="856"/>
      </w:tblGrid>
      <w:tr w14:paraId="4DCCC9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95" w:type="dxa"/>
            <w:vAlign w:val="center"/>
          </w:tcPr>
          <w:p w14:paraId="0884CE59">
            <w:pPr>
              <w:pStyle w:val="86"/>
              <w:ind w:firstLine="0" w:firstLineChars="0"/>
              <w:jc w:val="center"/>
              <w:rPr>
                <w:rFonts w:eastAsia="宋体" w:cs="Times New Roman"/>
                <w:b/>
                <w:bCs/>
                <w:color w:val="auto"/>
                <w:sz w:val="18"/>
                <w:szCs w:val="18"/>
              </w:rPr>
            </w:pPr>
            <w:r>
              <w:rPr>
                <w:rFonts w:eastAsia="宋体" w:cs="Times New Roman"/>
                <w:b/>
                <w:bCs/>
                <w:color w:val="auto"/>
                <w:sz w:val="18"/>
                <w:szCs w:val="18"/>
              </w:rPr>
              <w:t>环境管控单元编码</w:t>
            </w:r>
          </w:p>
        </w:tc>
        <w:tc>
          <w:tcPr>
            <w:tcW w:w="962" w:type="dxa"/>
            <w:vAlign w:val="center"/>
          </w:tcPr>
          <w:p w14:paraId="1ECC2797">
            <w:pPr>
              <w:pStyle w:val="86"/>
              <w:ind w:firstLine="0" w:firstLineChars="0"/>
              <w:jc w:val="center"/>
              <w:rPr>
                <w:rFonts w:eastAsia="宋体" w:cs="Times New Roman"/>
                <w:b/>
                <w:bCs/>
                <w:color w:val="auto"/>
                <w:sz w:val="18"/>
                <w:szCs w:val="18"/>
              </w:rPr>
            </w:pPr>
            <w:r>
              <w:rPr>
                <w:rFonts w:eastAsia="宋体" w:cs="Times New Roman"/>
                <w:b/>
                <w:bCs/>
                <w:color w:val="auto"/>
                <w:sz w:val="18"/>
                <w:szCs w:val="18"/>
              </w:rPr>
              <w:t>环境管控单元名称</w:t>
            </w:r>
          </w:p>
        </w:tc>
        <w:tc>
          <w:tcPr>
            <w:tcW w:w="888" w:type="dxa"/>
            <w:vAlign w:val="center"/>
          </w:tcPr>
          <w:p w14:paraId="6465CAFE">
            <w:pPr>
              <w:pStyle w:val="86"/>
              <w:ind w:firstLine="0" w:firstLineChars="0"/>
              <w:jc w:val="center"/>
              <w:rPr>
                <w:rFonts w:eastAsia="宋体" w:cs="Times New Roman"/>
                <w:b/>
                <w:bCs/>
                <w:color w:val="auto"/>
                <w:sz w:val="18"/>
                <w:szCs w:val="18"/>
              </w:rPr>
            </w:pPr>
            <w:r>
              <w:rPr>
                <w:rFonts w:eastAsia="宋体" w:cs="Times New Roman"/>
                <w:b/>
                <w:bCs/>
                <w:color w:val="auto"/>
                <w:sz w:val="18"/>
                <w:szCs w:val="18"/>
              </w:rPr>
              <w:t>管控单元类别</w:t>
            </w:r>
          </w:p>
        </w:tc>
        <w:tc>
          <w:tcPr>
            <w:tcW w:w="7130" w:type="dxa"/>
            <w:gridSpan w:val="2"/>
            <w:vAlign w:val="center"/>
          </w:tcPr>
          <w:p w14:paraId="22EB5F16">
            <w:pPr>
              <w:pStyle w:val="86"/>
              <w:ind w:firstLine="0" w:firstLineChars="0"/>
              <w:jc w:val="center"/>
              <w:rPr>
                <w:rFonts w:eastAsia="宋体" w:cs="Times New Roman"/>
                <w:b/>
                <w:bCs/>
                <w:color w:val="auto"/>
                <w:sz w:val="18"/>
                <w:szCs w:val="18"/>
              </w:rPr>
            </w:pPr>
            <w:r>
              <w:rPr>
                <w:rFonts w:eastAsia="宋体" w:cs="Times New Roman"/>
                <w:b/>
                <w:bCs/>
                <w:color w:val="auto"/>
                <w:sz w:val="18"/>
                <w:szCs w:val="18"/>
              </w:rPr>
              <w:t>管控要求</w:t>
            </w:r>
          </w:p>
        </w:tc>
        <w:tc>
          <w:tcPr>
            <w:tcW w:w="2716" w:type="dxa"/>
            <w:vAlign w:val="center"/>
          </w:tcPr>
          <w:p w14:paraId="65A0661C">
            <w:pPr>
              <w:pStyle w:val="86"/>
              <w:ind w:firstLine="0" w:firstLineChars="0"/>
              <w:jc w:val="center"/>
              <w:rPr>
                <w:rFonts w:eastAsia="宋体" w:cs="Times New Roman"/>
                <w:b/>
                <w:bCs/>
                <w:color w:val="auto"/>
                <w:sz w:val="18"/>
                <w:szCs w:val="18"/>
              </w:rPr>
            </w:pPr>
            <w:r>
              <w:rPr>
                <w:rFonts w:eastAsia="宋体" w:cs="Times New Roman"/>
                <w:b/>
                <w:bCs/>
                <w:color w:val="auto"/>
                <w:sz w:val="18"/>
                <w:szCs w:val="18"/>
              </w:rPr>
              <w:t>本项目情况</w:t>
            </w:r>
          </w:p>
        </w:tc>
        <w:tc>
          <w:tcPr>
            <w:tcW w:w="856" w:type="dxa"/>
            <w:vAlign w:val="center"/>
          </w:tcPr>
          <w:p w14:paraId="7B880EDD">
            <w:pPr>
              <w:pStyle w:val="86"/>
              <w:ind w:firstLine="0" w:firstLineChars="0"/>
              <w:jc w:val="center"/>
              <w:rPr>
                <w:rFonts w:eastAsia="宋体" w:cs="Times New Roman"/>
                <w:b/>
                <w:bCs/>
                <w:color w:val="auto"/>
                <w:sz w:val="18"/>
                <w:szCs w:val="18"/>
              </w:rPr>
            </w:pPr>
            <w:r>
              <w:rPr>
                <w:rFonts w:eastAsia="宋体" w:cs="Times New Roman"/>
                <w:b/>
                <w:bCs/>
                <w:color w:val="auto"/>
                <w:sz w:val="18"/>
                <w:szCs w:val="18"/>
              </w:rPr>
              <w:t>符合性</w:t>
            </w:r>
          </w:p>
        </w:tc>
      </w:tr>
      <w:tr w14:paraId="0E1B22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95" w:type="dxa"/>
            <w:vMerge w:val="restart"/>
            <w:vAlign w:val="center"/>
          </w:tcPr>
          <w:p w14:paraId="57A7A47F">
            <w:pPr>
              <w:widowControl/>
              <w:jc w:val="center"/>
              <w:rPr>
                <w:kern w:val="0"/>
                <w:sz w:val="18"/>
                <w:szCs w:val="18"/>
              </w:rPr>
            </w:pPr>
            <w:r>
              <w:rPr>
                <w:kern w:val="0"/>
                <w:sz w:val="18"/>
                <w:szCs w:val="18"/>
              </w:rPr>
              <w:t>ZH35030520001</w:t>
            </w:r>
          </w:p>
        </w:tc>
        <w:tc>
          <w:tcPr>
            <w:tcW w:w="962" w:type="dxa"/>
            <w:vMerge w:val="restart"/>
            <w:vAlign w:val="center"/>
          </w:tcPr>
          <w:p w14:paraId="6EE91A4E">
            <w:pPr>
              <w:widowControl/>
              <w:jc w:val="center"/>
              <w:rPr>
                <w:kern w:val="0"/>
                <w:sz w:val="18"/>
                <w:szCs w:val="18"/>
              </w:rPr>
            </w:pPr>
            <w:r>
              <w:rPr>
                <w:rFonts w:hint="eastAsia"/>
                <w:kern w:val="0"/>
                <w:sz w:val="18"/>
                <w:szCs w:val="18"/>
                <w:lang w:val="en-US" w:eastAsia="zh-CN"/>
              </w:rPr>
              <w:t>秀屿区</w:t>
            </w:r>
            <w:r>
              <w:rPr>
                <w:kern w:val="0"/>
                <w:sz w:val="18"/>
                <w:szCs w:val="18"/>
              </w:rPr>
              <w:t>重点管控区</w:t>
            </w:r>
          </w:p>
        </w:tc>
        <w:tc>
          <w:tcPr>
            <w:tcW w:w="888" w:type="dxa"/>
            <w:vMerge w:val="restart"/>
            <w:vAlign w:val="center"/>
          </w:tcPr>
          <w:p w14:paraId="76DB0E04">
            <w:pPr>
              <w:widowControl/>
              <w:jc w:val="center"/>
              <w:rPr>
                <w:kern w:val="0"/>
                <w:sz w:val="18"/>
                <w:szCs w:val="18"/>
              </w:rPr>
            </w:pPr>
            <w:r>
              <w:rPr>
                <w:kern w:val="0"/>
                <w:sz w:val="18"/>
                <w:szCs w:val="18"/>
              </w:rPr>
              <w:t>重点管控单元</w:t>
            </w:r>
          </w:p>
        </w:tc>
        <w:tc>
          <w:tcPr>
            <w:tcW w:w="672" w:type="dxa"/>
            <w:vMerge w:val="restart"/>
            <w:vAlign w:val="center"/>
          </w:tcPr>
          <w:p w14:paraId="579E15DE">
            <w:pPr>
              <w:widowControl/>
              <w:jc w:val="center"/>
              <w:rPr>
                <w:kern w:val="0"/>
                <w:sz w:val="18"/>
                <w:szCs w:val="18"/>
              </w:rPr>
            </w:pPr>
            <w:r>
              <w:rPr>
                <w:kern w:val="0"/>
                <w:sz w:val="18"/>
                <w:szCs w:val="18"/>
              </w:rPr>
              <w:t>空间布局约束</w:t>
            </w:r>
          </w:p>
        </w:tc>
        <w:tc>
          <w:tcPr>
            <w:tcW w:w="6458" w:type="dxa"/>
            <w:vAlign w:val="center"/>
          </w:tcPr>
          <w:p w14:paraId="35DE7BA3">
            <w:pPr>
              <w:widowControl/>
              <w:rPr>
                <w:kern w:val="0"/>
                <w:sz w:val="18"/>
                <w:szCs w:val="18"/>
              </w:rPr>
            </w:pPr>
            <w:r>
              <w:rPr>
                <w:kern w:val="0"/>
                <w:sz w:val="18"/>
                <w:szCs w:val="18"/>
              </w:rPr>
              <w:t>1.严禁在人口聚集区新建涉及化学品和危险废物排放的项目，城市建成区内现有重污染企业环保搬迁项目须实行产能等量或减量置换。</w:t>
            </w:r>
          </w:p>
        </w:tc>
        <w:tc>
          <w:tcPr>
            <w:tcW w:w="2716" w:type="dxa"/>
            <w:vAlign w:val="center"/>
          </w:tcPr>
          <w:p w14:paraId="1E258603">
            <w:pPr>
              <w:widowControl/>
              <w:rPr>
                <w:kern w:val="0"/>
                <w:sz w:val="18"/>
                <w:szCs w:val="18"/>
              </w:rPr>
            </w:pPr>
            <w:r>
              <w:rPr>
                <w:kern w:val="0"/>
                <w:sz w:val="18"/>
                <w:szCs w:val="18"/>
              </w:rPr>
              <w:t>本项目为</w:t>
            </w:r>
            <w:r>
              <w:rPr>
                <w:rFonts w:hint="eastAsia"/>
                <w:kern w:val="0"/>
                <w:sz w:val="18"/>
                <w:szCs w:val="18"/>
                <w:lang w:val="en-US" w:eastAsia="zh-CN"/>
              </w:rPr>
              <w:t>营养土生产项目</w:t>
            </w:r>
            <w:r>
              <w:rPr>
                <w:kern w:val="0"/>
                <w:sz w:val="18"/>
                <w:szCs w:val="18"/>
              </w:rPr>
              <w:t>，不属于涉及化学品和危险废物排放的项目</w:t>
            </w:r>
          </w:p>
        </w:tc>
        <w:tc>
          <w:tcPr>
            <w:tcW w:w="856" w:type="dxa"/>
            <w:vAlign w:val="center"/>
          </w:tcPr>
          <w:p w14:paraId="70AAE266">
            <w:pPr>
              <w:pStyle w:val="86"/>
              <w:ind w:firstLine="0" w:firstLineChars="0"/>
              <w:jc w:val="center"/>
              <w:rPr>
                <w:rFonts w:eastAsia="宋体" w:cs="Times New Roman"/>
                <w:color w:val="auto"/>
                <w:sz w:val="18"/>
                <w:szCs w:val="18"/>
              </w:rPr>
            </w:pPr>
            <w:r>
              <w:rPr>
                <w:rFonts w:eastAsia="宋体" w:cs="Times New Roman"/>
                <w:color w:val="auto"/>
                <w:sz w:val="18"/>
                <w:szCs w:val="18"/>
              </w:rPr>
              <w:t>符合</w:t>
            </w:r>
          </w:p>
        </w:tc>
      </w:tr>
      <w:tr w14:paraId="439911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95" w:type="dxa"/>
            <w:vMerge w:val="continue"/>
            <w:vAlign w:val="center"/>
          </w:tcPr>
          <w:p w14:paraId="4A1F18D6">
            <w:pPr>
              <w:widowControl/>
              <w:jc w:val="center"/>
              <w:rPr>
                <w:kern w:val="0"/>
                <w:sz w:val="18"/>
                <w:szCs w:val="18"/>
              </w:rPr>
            </w:pPr>
          </w:p>
        </w:tc>
        <w:tc>
          <w:tcPr>
            <w:tcW w:w="962" w:type="dxa"/>
            <w:vMerge w:val="continue"/>
            <w:vAlign w:val="center"/>
          </w:tcPr>
          <w:p w14:paraId="58C9F797">
            <w:pPr>
              <w:widowControl/>
              <w:jc w:val="center"/>
              <w:rPr>
                <w:rFonts w:hint="eastAsia"/>
                <w:kern w:val="0"/>
                <w:sz w:val="18"/>
                <w:szCs w:val="18"/>
                <w:lang w:val="en-US" w:eastAsia="zh-CN"/>
              </w:rPr>
            </w:pPr>
          </w:p>
        </w:tc>
        <w:tc>
          <w:tcPr>
            <w:tcW w:w="888" w:type="dxa"/>
            <w:vMerge w:val="continue"/>
            <w:vAlign w:val="center"/>
          </w:tcPr>
          <w:p w14:paraId="07AA577F">
            <w:pPr>
              <w:widowControl/>
              <w:jc w:val="center"/>
              <w:rPr>
                <w:kern w:val="0"/>
                <w:sz w:val="18"/>
                <w:szCs w:val="18"/>
              </w:rPr>
            </w:pPr>
          </w:p>
        </w:tc>
        <w:tc>
          <w:tcPr>
            <w:tcW w:w="672" w:type="dxa"/>
            <w:vMerge w:val="continue"/>
            <w:vAlign w:val="center"/>
          </w:tcPr>
          <w:p w14:paraId="4DA630AF">
            <w:pPr>
              <w:widowControl/>
              <w:jc w:val="center"/>
              <w:rPr>
                <w:kern w:val="0"/>
                <w:sz w:val="18"/>
                <w:szCs w:val="18"/>
              </w:rPr>
            </w:pPr>
          </w:p>
        </w:tc>
        <w:tc>
          <w:tcPr>
            <w:tcW w:w="6458" w:type="dxa"/>
            <w:vAlign w:val="center"/>
          </w:tcPr>
          <w:p w14:paraId="538C66D5">
            <w:pPr>
              <w:widowControl/>
              <w:rPr>
                <w:kern w:val="0"/>
                <w:sz w:val="18"/>
                <w:szCs w:val="18"/>
              </w:rPr>
            </w:pPr>
            <w:r>
              <w:rPr>
                <w:kern w:val="0"/>
                <w:sz w:val="18"/>
                <w:szCs w:val="18"/>
              </w:rPr>
              <w:t>2.禁止在城镇居民区、文化教育科学研究区等人口集中区域建设畜禽养殖场、养殖小区。</w:t>
            </w:r>
          </w:p>
        </w:tc>
        <w:tc>
          <w:tcPr>
            <w:tcW w:w="2716" w:type="dxa"/>
            <w:vAlign w:val="center"/>
          </w:tcPr>
          <w:p w14:paraId="3E259623">
            <w:pPr>
              <w:widowControl/>
              <w:rPr>
                <w:rFonts w:hint="eastAsia" w:eastAsia="宋体"/>
                <w:kern w:val="0"/>
                <w:sz w:val="18"/>
                <w:szCs w:val="18"/>
                <w:lang w:val="en-US" w:eastAsia="zh-CN"/>
              </w:rPr>
            </w:pPr>
            <w:r>
              <w:rPr>
                <w:rFonts w:hint="eastAsia"/>
                <w:kern w:val="0"/>
                <w:sz w:val="18"/>
                <w:szCs w:val="18"/>
                <w:lang w:val="en-US" w:eastAsia="zh-CN"/>
              </w:rPr>
              <w:t>不涉及</w:t>
            </w:r>
          </w:p>
        </w:tc>
        <w:tc>
          <w:tcPr>
            <w:tcW w:w="856" w:type="dxa"/>
            <w:vAlign w:val="center"/>
          </w:tcPr>
          <w:p w14:paraId="7F42C12E">
            <w:pPr>
              <w:pStyle w:val="86"/>
              <w:ind w:firstLine="0" w:firstLineChars="0"/>
              <w:jc w:val="center"/>
              <w:rPr>
                <w:rFonts w:hint="eastAsia" w:eastAsia="宋体" w:cs="Times New Roman"/>
                <w:color w:val="auto"/>
                <w:sz w:val="18"/>
                <w:szCs w:val="18"/>
                <w:lang w:val="en-US" w:eastAsia="zh-CN"/>
              </w:rPr>
            </w:pPr>
            <w:r>
              <w:rPr>
                <w:rFonts w:hint="eastAsia" w:eastAsia="宋体" w:cs="Times New Roman"/>
                <w:color w:val="auto"/>
                <w:sz w:val="18"/>
                <w:szCs w:val="18"/>
                <w:lang w:val="en-US" w:eastAsia="zh-CN"/>
              </w:rPr>
              <w:t>符合</w:t>
            </w:r>
          </w:p>
        </w:tc>
      </w:tr>
      <w:tr w14:paraId="7DA650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95" w:type="dxa"/>
            <w:vMerge w:val="continue"/>
            <w:vAlign w:val="center"/>
          </w:tcPr>
          <w:p w14:paraId="176849D9">
            <w:pPr>
              <w:widowControl/>
              <w:jc w:val="center"/>
              <w:rPr>
                <w:kern w:val="0"/>
                <w:sz w:val="18"/>
                <w:szCs w:val="18"/>
              </w:rPr>
            </w:pPr>
          </w:p>
        </w:tc>
        <w:tc>
          <w:tcPr>
            <w:tcW w:w="962" w:type="dxa"/>
            <w:vMerge w:val="continue"/>
            <w:vAlign w:val="center"/>
          </w:tcPr>
          <w:p w14:paraId="52469D8C">
            <w:pPr>
              <w:widowControl/>
              <w:jc w:val="center"/>
              <w:rPr>
                <w:rFonts w:hint="eastAsia"/>
                <w:kern w:val="0"/>
                <w:sz w:val="18"/>
                <w:szCs w:val="18"/>
                <w:lang w:val="en-US" w:eastAsia="zh-CN"/>
              </w:rPr>
            </w:pPr>
          </w:p>
        </w:tc>
        <w:tc>
          <w:tcPr>
            <w:tcW w:w="888" w:type="dxa"/>
            <w:vMerge w:val="continue"/>
            <w:vAlign w:val="center"/>
          </w:tcPr>
          <w:p w14:paraId="4B603623">
            <w:pPr>
              <w:widowControl/>
              <w:jc w:val="center"/>
              <w:rPr>
                <w:kern w:val="0"/>
                <w:sz w:val="18"/>
                <w:szCs w:val="18"/>
              </w:rPr>
            </w:pPr>
          </w:p>
        </w:tc>
        <w:tc>
          <w:tcPr>
            <w:tcW w:w="672" w:type="dxa"/>
            <w:vMerge w:val="continue"/>
            <w:vAlign w:val="center"/>
          </w:tcPr>
          <w:p w14:paraId="6F473CD6">
            <w:pPr>
              <w:widowControl/>
              <w:jc w:val="center"/>
              <w:rPr>
                <w:kern w:val="0"/>
                <w:sz w:val="18"/>
                <w:szCs w:val="18"/>
              </w:rPr>
            </w:pPr>
          </w:p>
        </w:tc>
        <w:tc>
          <w:tcPr>
            <w:tcW w:w="6458" w:type="dxa"/>
            <w:vAlign w:val="center"/>
          </w:tcPr>
          <w:p w14:paraId="0BA4C262">
            <w:pPr>
              <w:widowControl/>
              <w:rPr>
                <w:kern w:val="0"/>
                <w:sz w:val="18"/>
                <w:szCs w:val="18"/>
              </w:rPr>
            </w:pPr>
            <w:r>
              <w:rPr>
                <w:kern w:val="0"/>
                <w:sz w:val="18"/>
                <w:szCs w:val="18"/>
              </w:rPr>
              <w:t>3.新建企业原则上均应布局在工业集聚区。引导现有企业向依法合规设立、环保设施齐全、符合规划环评要求的工业集聚区集中。</w:t>
            </w:r>
          </w:p>
        </w:tc>
        <w:tc>
          <w:tcPr>
            <w:tcW w:w="2716" w:type="dxa"/>
            <w:vAlign w:val="center"/>
          </w:tcPr>
          <w:p w14:paraId="3804FF8D">
            <w:pPr>
              <w:widowControl/>
              <w:rPr>
                <w:rFonts w:hint="default" w:eastAsia="宋体"/>
                <w:kern w:val="0"/>
                <w:sz w:val="18"/>
                <w:szCs w:val="18"/>
                <w:lang w:val="en-US" w:eastAsia="zh-CN"/>
              </w:rPr>
            </w:pPr>
            <w:r>
              <w:rPr>
                <w:kern w:val="0"/>
                <w:sz w:val="18"/>
                <w:szCs w:val="18"/>
              </w:rPr>
              <w:t>本项目为</w:t>
            </w:r>
            <w:r>
              <w:rPr>
                <w:rFonts w:hint="eastAsia"/>
                <w:kern w:val="0"/>
                <w:sz w:val="18"/>
                <w:szCs w:val="18"/>
                <w:lang w:val="en-US" w:eastAsia="zh-CN"/>
              </w:rPr>
              <w:t>营养土生产项目</w:t>
            </w:r>
            <w:r>
              <w:rPr>
                <w:kern w:val="0"/>
                <w:sz w:val="18"/>
                <w:szCs w:val="18"/>
              </w:rPr>
              <w:t>，</w:t>
            </w:r>
            <w:r>
              <w:rPr>
                <w:rFonts w:hint="eastAsia"/>
                <w:kern w:val="0"/>
                <w:sz w:val="18"/>
                <w:szCs w:val="18"/>
                <w:lang w:val="en-US" w:eastAsia="zh-CN"/>
              </w:rPr>
              <w:t>不属于工业项目</w:t>
            </w:r>
          </w:p>
        </w:tc>
        <w:tc>
          <w:tcPr>
            <w:tcW w:w="856" w:type="dxa"/>
            <w:vAlign w:val="center"/>
          </w:tcPr>
          <w:p w14:paraId="1A11D7BF">
            <w:pPr>
              <w:pStyle w:val="86"/>
              <w:ind w:firstLine="0" w:firstLineChars="0"/>
              <w:jc w:val="center"/>
              <w:rPr>
                <w:rFonts w:hint="eastAsia" w:eastAsia="宋体" w:cs="Times New Roman"/>
                <w:color w:val="auto"/>
                <w:sz w:val="18"/>
                <w:szCs w:val="18"/>
                <w:lang w:val="en-US" w:eastAsia="zh-CN"/>
              </w:rPr>
            </w:pPr>
          </w:p>
        </w:tc>
      </w:tr>
      <w:tr w14:paraId="6AAC6F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70" w:hRule="atLeast"/>
        </w:trPr>
        <w:tc>
          <w:tcPr>
            <w:tcW w:w="1095" w:type="dxa"/>
            <w:vMerge w:val="continue"/>
            <w:vAlign w:val="center"/>
          </w:tcPr>
          <w:p w14:paraId="42E7DDE1">
            <w:pPr>
              <w:widowControl/>
              <w:jc w:val="center"/>
              <w:rPr>
                <w:kern w:val="0"/>
                <w:sz w:val="18"/>
                <w:szCs w:val="18"/>
              </w:rPr>
            </w:pPr>
          </w:p>
        </w:tc>
        <w:tc>
          <w:tcPr>
            <w:tcW w:w="962" w:type="dxa"/>
            <w:vMerge w:val="continue"/>
            <w:vAlign w:val="center"/>
          </w:tcPr>
          <w:p w14:paraId="0C6D696B">
            <w:pPr>
              <w:widowControl/>
              <w:jc w:val="center"/>
              <w:rPr>
                <w:kern w:val="0"/>
                <w:sz w:val="18"/>
                <w:szCs w:val="18"/>
              </w:rPr>
            </w:pPr>
          </w:p>
        </w:tc>
        <w:tc>
          <w:tcPr>
            <w:tcW w:w="888" w:type="dxa"/>
            <w:vMerge w:val="continue"/>
            <w:vAlign w:val="center"/>
          </w:tcPr>
          <w:p w14:paraId="26DFC569">
            <w:pPr>
              <w:widowControl/>
              <w:jc w:val="center"/>
              <w:rPr>
                <w:kern w:val="0"/>
                <w:sz w:val="18"/>
                <w:szCs w:val="18"/>
              </w:rPr>
            </w:pPr>
          </w:p>
        </w:tc>
        <w:tc>
          <w:tcPr>
            <w:tcW w:w="672" w:type="dxa"/>
            <w:vMerge w:val="continue"/>
            <w:vAlign w:val="center"/>
          </w:tcPr>
          <w:p w14:paraId="63EAE626">
            <w:pPr>
              <w:widowControl/>
              <w:jc w:val="center"/>
              <w:rPr>
                <w:kern w:val="0"/>
                <w:sz w:val="18"/>
                <w:szCs w:val="18"/>
              </w:rPr>
            </w:pPr>
          </w:p>
        </w:tc>
        <w:tc>
          <w:tcPr>
            <w:tcW w:w="6458" w:type="dxa"/>
            <w:vAlign w:val="center"/>
          </w:tcPr>
          <w:p w14:paraId="23D9BB0A">
            <w:pPr>
              <w:widowControl/>
              <w:rPr>
                <w:kern w:val="0"/>
                <w:sz w:val="18"/>
                <w:szCs w:val="18"/>
              </w:rPr>
            </w:pPr>
            <w:r>
              <w:rPr>
                <w:kern w:val="0"/>
                <w:sz w:val="18"/>
                <w:szCs w:val="18"/>
              </w:rPr>
              <w:t>4.对于区域内基本农田：在永久基本农田集中区域，不得新建可能造成土壤污染的建设项目；已经建成的，应当限期关闭拆除。从严管控非农建设占用永久基本农田。不得随意调整和占用已划定的永久基本农田，特别是城市周边永久基本农田。一般建设项目不得占用永久基本农田；重大建设项目选址确实难以避让永久基本农田面积的，要按照“数量不减、质量不降、布局稳定”的要求，在储备区内选择数量相等、质量相当的地块进行补划。坚持农地农用，禁止任何单位和个人在永久基本农田保护区范围内建窑、建房、挖沙、采石、采矿、取土、堆放固体废弃物或者进行其他破坏永久基本农田的活动。合理引导永久基本农田进行农业结构调整，不得对耕作层造成破坏。</w:t>
            </w:r>
          </w:p>
        </w:tc>
        <w:tc>
          <w:tcPr>
            <w:tcW w:w="2716" w:type="dxa"/>
            <w:vAlign w:val="center"/>
          </w:tcPr>
          <w:p w14:paraId="0C7D26C7">
            <w:pPr>
              <w:widowControl/>
              <w:ind w:firstLine="180" w:firstLineChars="100"/>
              <w:rPr>
                <w:rFonts w:hint="default" w:eastAsia="宋体"/>
                <w:kern w:val="0"/>
                <w:sz w:val="18"/>
                <w:szCs w:val="18"/>
                <w:lang w:val="en-US" w:eastAsia="zh-CN"/>
              </w:rPr>
            </w:pPr>
            <w:r>
              <w:rPr>
                <w:rFonts w:hint="eastAsia"/>
                <w:kern w:val="0"/>
                <w:sz w:val="18"/>
                <w:szCs w:val="18"/>
                <w:lang w:val="en-US" w:eastAsia="zh-CN"/>
              </w:rPr>
              <w:t>本项目不占用基本农田</w:t>
            </w:r>
          </w:p>
        </w:tc>
        <w:tc>
          <w:tcPr>
            <w:tcW w:w="856" w:type="dxa"/>
            <w:vAlign w:val="center"/>
          </w:tcPr>
          <w:p w14:paraId="3DCB6E99">
            <w:pPr>
              <w:pStyle w:val="86"/>
              <w:ind w:firstLine="0" w:firstLineChars="0"/>
              <w:jc w:val="center"/>
              <w:rPr>
                <w:rFonts w:eastAsia="宋体" w:cs="Times New Roman"/>
                <w:color w:val="auto"/>
                <w:sz w:val="18"/>
                <w:szCs w:val="18"/>
              </w:rPr>
            </w:pPr>
            <w:r>
              <w:rPr>
                <w:rFonts w:eastAsia="宋体" w:cs="Times New Roman"/>
                <w:color w:val="auto"/>
                <w:sz w:val="18"/>
                <w:szCs w:val="18"/>
              </w:rPr>
              <w:t>符合</w:t>
            </w:r>
          </w:p>
        </w:tc>
      </w:tr>
      <w:tr w14:paraId="35D056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95" w:type="dxa"/>
            <w:vMerge w:val="continue"/>
          </w:tcPr>
          <w:p w14:paraId="379069AB">
            <w:pPr>
              <w:pStyle w:val="86"/>
              <w:ind w:firstLine="0" w:firstLineChars="0"/>
              <w:rPr>
                <w:rFonts w:eastAsia="宋体" w:cs="Times New Roman"/>
                <w:b/>
                <w:bCs/>
                <w:color w:val="auto"/>
                <w:sz w:val="18"/>
                <w:szCs w:val="18"/>
              </w:rPr>
            </w:pPr>
          </w:p>
        </w:tc>
        <w:tc>
          <w:tcPr>
            <w:tcW w:w="962" w:type="dxa"/>
            <w:vMerge w:val="continue"/>
            <w:vAlign w:val="center"/>
          </w:tcPr>
          <w:p w14:paraId="1F62E7A7">
            <w:pPr>
              <w:pStyle w:val="86"/>
              <w:ind w:firstLine="0" w:firstLineChars="0"/>
              <w:jc w:val="center"/>
              <w:rPr>
                <w:rFonts w:eastAsia="宋体" w:cs="Times New Roman"/>
                <w:b/>
                <w:bCs/>
                <w:color w:val="auto"/>
                <w:sz w:val="18"/>
                <w:szCs w:val="18"/>
              </w:rPr>
            </w:pPr>
          </w:p>
        </w:tc>
        <w:tc>
          <w:tcPr>
            <w:tcW w:w="888" w:type="dxa"/>
            <w:vMerge w:val="continue"/>
            <w:vAlign w:val="center"/>
          </w:tcPr>
          <w:p w14:paraId="3027F55A">
            <w:pPr>
              <w:widowControl/>
              <w:rPr>
                <w:kern w:val="0"/>
                <w:sz w:val="18"/>
                <w:szCs w:val="18"/>
              </w:rPr>
            </w:pPr>
          </w:p>
        </w:tc>
        <w:tc>
          <w:tcPr>
            <w:tcW w:w="672" w:type="dxa"/>
            <w:vMerge w:val="restart"/>
            <w:vAlign w:val="center"/>
          </w:tcPr>
          <w:p w14:paraId="6033B49E">
            <w:pPr>
              <w:widowControl/>
              <w:jc w:val="center"/>
              <w:rPr>
                <w:kern w:val="0"/>
                <w:sz w:val="18"/>
                <w:szCs w:val="18"/>
              </w:rPr>
            </w:pPr>
            <w:r>
              <w:rPr>
                <w:kern w:val="0"/>
                <w:sz w:val="18"/>
                <w:szCs w:val="18"/>
              </w:rPr>
              <w:t>污染物排放管控</w:t>
            </w:r>
          </w:p>
        </w:tc>
        <w:tc>
          <w:tcPr>
            <w:tcW w:w="6458" w:type="dxa"/>
            <w:vAlign w:val="center"/>
          </w:tcPr>
          <w:p w14:paraId="4227A371">
            <w:pPr>
              <w:widowControl/>
              <w:rPr>
                <w:kern w:val="0"/>
                <w:sz w:val="18"/>
                <w:szCs w:val="18"/>
              </w:rPr>
            </w:pPr>
            <w:r>
              <w:rPr>
                <w:kern w:val="0"/>
                <w:sz w:val="18"/>
                <w:szCs w:val="18"/>
              </w:rPr>
              <w:t>1.加强区域内城镇污水处理设施提标改造及配套管网建设，全面达到一级A排放标准。</w:t>
            </w:r>
          </w:p>
        </w:tc>
        <w:tc>
          <w:tcPr>
            <w:tcW w:w="2716" w:type="dxa"/>
            <w:vMerge w:val="restart"/>
            <w:vAlign w:val="center"/>
          </w:tcPr>
          <w:p w14:paraId="664C6075">
            <w:pPr>
              <w:widowControl/>
              <w:rPr>
                <w:rFonts w:hint="eastAsia"/>
                <w:kern w:val="0"/>
                <w:sz w:val="18"/>
                <w:szCs w:val="18"/>
                <w:lang w:val="en-US" w:eastAsia="zh-CN"/>
              </w:rPr>
            </w:pPr>
            <w:r>
              <w:rPr>
                <w:rFonts w:hint="eastAsia"/>
                <w:kern w:val="0"/>
                <w:sz w:val="18"/>
                <w:szCs w:val="18"/>
                <w:lang w:val="en-US" w:eastAsia="zh-CN"/>
              </w:rPr>
              <w:t>本项目生活污水依托厂区化粪池处理后通过市政污水管网排放秀屿区港城污水处理厂处理</w:t>
            </w:r>
          </w:p>
          <w:p w14:paraId="1C8E07E5">
            <w:pPr>
              <w:widowControl/>
              <w:rPr>
                <w:kern w:val="0"/>
                <w:sz w:val="18"/>
                <w:szCs w:val="18"/>
              </w:rPr>
            </w:pPr>
          </w:p>
        </w:tc>
        <w:tc>
          <w:tcPr>
            <w:tcW w:w="856" w:type="dxa"/>
            <w:vAlign w:val="center"/>
          </w:tcPr>
          <w:p w14:paraId="50E02F3C">
            <w:pPr>
              <w:pStyle w:val="86"/>
              <w:ind w:firstLine="0" w:firstLineChars="0"/>
              <w:jc w:val="center"/>
              <w:rPr>
                <w:rFonts w:eastAsia="宋体" w:cs="Times New Roman"/>
                <w:color w:val="auto"/>
                <w:sz w:val="18"/>
                <w:szCs w:val="18"/>
              </w:rPr>
            </w:pPr>
            <w:r>
              <w:rPr>
                <w:rFonts w:eastAsia="宋体" w:cs="Times New Roman"/>
                <w:color w:val="auto"/>
                <w:sz w:val="18"/>
                <w:szCs w:val="18"/>
              </w:rPr>
              <w:t>符合</w:t>
            </w:r>
          </w:p>
        </w:tc>
      </w:tr>
      <w:tr w14:paraId="02DB92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95" w:type="dxa"/>
            <w:vMerge w:val="continue"/>
          </w:tcPr>
          <w:p w14:paraId="58A9CBEA">
            <w:pPr>
              <w:pStyle w:val="86"/>
              <w:ind w:firstLine="0" w:firstLineChars="0"/>
              <w:rPr>
                <w:rFonts w:eastAsia="宋体" w:cs="Times New Roman"/>
                <w:b/>
                <w:bCs/>
                <w:color w:val="auto"/>
                <w:sz w:val="18"/>
                <w:szCs w:val="18"/>
              </w:rPr>
            </w:pPr>
          </w:p>
        </w:tc>
        <w:tc>
          <w:tcPr>
            <w:tcW w:w="962" w:type="dxa"/>
            <w:vMerge w:val="continue"/>
            <w:vAlign w:val="center"/>
          </w:tcPr>
          <w:p w14:paraId="239520FB">
            <w:pPr>
              <w:pStyle w:val="86"/>
              <w:ind w:firstLine="0" w:firstLineChars="0"/>
              <w:jc w:val="center"/>
              <w:rPr>
                <w:rFonts w:eastAsia="宋体" w:cs="Times New Roman"/>
                <w:b/>
                <w:bCs/>
                <w:color w:val="auto"/>
                <w:sz w:val="18"/>
                <w:szCs w:val="18"/>
              </w:rPr>
            </w:pPr>
          </w:p>
        </w:tc>
        <w:tc>
          <w:tcPr>
            <w:tcW w:w="888" w:type="dxa"/>
            <w:vMerge w:val="continue"/>
            <w:vAlign w:val="center"/>
          </w:tcPr>
          <w:p w14:paraId="0EE6C896">
            <w:pPr>
              <w:widowControl/>
              <w:rPr>
                <w:kern w:val="0"/>
                <w:sz w:val="18"/>
                <w:szCs w:val="18"/>
              </w:rPr>
            </w:pPr>
          </w:p>
        </w:tc>
        <w:tc>
          <w:tcPr>
            <w:tcW w:w="672" w:type="dxa"/>
            <w:vMerge w:val="continue"/>
            <w:vAlign w:val="center"/>
          </w:tcPr>
          <w:p w14:paraId="682EAFD4">
            <w:pPr>
              <w:widowControl/>
              <w:jc w:val="center"/>
              <w:rPr>
                <w:kern w:val="0"/>
                <w:sz w:val="18"/>
                <w:szCs w:val="18"/>
              </w:rPr>
            </w:pPr>
          </w:p>
        </w:tc>
        <w:tc>
          <w:tcPr>
            <w:tcW w:w="6458" w:type="dxa"/>
            <w:vAlign w:val="center"/>
          </w:tcPr>
          <w:p w14:paraId="167349C9">
            <w:pPr>
              <w:widowControl/>
              <w:rPr>
                <w:kern w:val="0"/>
                <w:sz w:val="18"/>
                <w:szCs w:val="18"/>
              </w:rPr>
            </w:pPr>
            <w:r>
              <w:rPr>
                <w:kern w:val="0"/>
                <w:sz w:val="18"/>
                <w:szCs w:val="18"/>
              </w:rPr>
              <w:t>2.县（市）城市建成区基本实现生活污水全收集全处理。工业企业排水水质要符合国家或地方相关排放标准规定。对已经进入市政污水收集处理设施的工业企业进行排查、评估。经评估认定污染物不能被城镇污水处理厂有效处理或可能影响城镇污水处理厂出水稳定达标的，应限期退出市政管网，向园区工业污水集中处理设施聚集。在退出市政管网之前，应采取预处理等措施，降低对城镇生活污水处理厂的影响。</w:t>
            </w:r>
          </w:p>
        </w:tc>
        <w:tc>
          <w:tcPr>
            <w:tcW w:w="2716" w:type="dxa"/>
            <w:vMerge w:val="continue"/>
            <w:vAlign w:val="center"/>
          </w:tcPr>
          <w:p w14:paraId="24698EEC">
            <w:pPr>
              <w:widowControl/>
              <w:rPr>
                <w:kern w:val="0"/>
                <w:sz w:val="18"/>
                <w:szCs w:val="18"/>
              </w:rPr>
            </w:pPr>
          </w:p>
        </w:tc>
        <w:tc>
          <w:tcPr>
            <w:tcW w:w="856" w:type="dxa"/>
            <w:vAlign w:val="center"/>
          </w:tcPr>
          <w:p w14:paraId="32BAB3DD">
            <w:pPr>
              <w:pStyle w:val="86"/>
              <w:ind w:firstLine="0" w:firstLineChars="0"/>
              <w:jc w:val="center"/>
              <w:rPr>
                <w:rFonts w:eastAsia="宋体" w:cs="Times New Roman"/>
                <w:color w:val="auto"/>
                <w:sz w:val="18"/>
                <w:szCs w:val="18"/>
              </w:rPr>
            </w:pPr>
            <w:r>
              <w:rPr>
                <w:rFonts w:eastAsia="宋体" w:cs="Times New Roman"/>
                <w:color w:val="auto"/>
                <w:sz w:val="18"/>
                <w:szCs w:val="18"/>
              </w:rPr>
              <w:t>符合</w:t>
            </w:r>
          </w:p>
        </w:tc>
      </w:tr>
      <w:tr w14:paraId="08E17D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95" w:type="dxa"/>
            <w:vMerge w:val="continue"/>
          </w:tcPr>
          <w:p w14:paraId="5A7DFBF9">
            <w:pPr>
              <w:pStyle w:val="86"/>
              <w:ind w:firstLine="0" w:firstLineChars="0"/>
              <w:rPr>
                <w:rFonts w:eastAsia="宋体" w:cs="Times New Roman"/>
                <w:b/>
                <w:bCs/>
                <w:color w:val="auto"/>
                <w:sz w:val="18"/>
                <w:szCs w:val="18"/>
              </w:rPr>
            </w:pPr>
          </w:p>
        </w:tc>
        <w:tc>
          <w:tcPr>
            <w:tcW w:w="962" w:type="dxa"/>
            <w:vMerge w:val="continue"/>
            <w:vAlign w:val="center"/>
          </w:tcPr>
          <w:p w14:paraId="3D2F2D67">
            <w:pPr>
              <w:pStyle w:val="86"/>
              <w:ind w:firstLine="0" w:firstLineChars="0"/>
              <w:jc w:val="center"/>
              <w:rPr>
                <w:rFonts w:eastAsia="宋体" w:cs="Times New Roman"/>
                <w:b/>
                <w:bCs/>
                <w:color w:val="auto"/>
                <w:sz w:val="18"/>
                <w:szCs w:val="18"/>
              </w:rPr>
            </w:pPr>
          </w:p>
        </w:tc>
        <w:tc>
          <w:tcPr>
            <w:tcW w:w="888" w:type="dxa"/>
            <w:vMerge w:val="continue"/>
            <w:vAlign w:val="center"/>
          </w:tcPr>
          <w:p w14:paraId="79DA0115">
            <w:pPr>
              <w:widowControl/>
              <w:rPr>
                <w:kern w:val="0"/>
                <w:sz w:val="18"/>
                <w:szCs w:val="18"/>
              </w:rPr>
            </w:pPr>
          </w:p>
        </w:tc>
        <w:tc>
          <w:tcPr>
            <w:tcW w:w="672" w:type="dxa"/>
            <w:vMerge w:val="continue"/>
            <w:vAlign w:val="center"/>
          </w:tcPr>
          <w:p w14:paraId="339991D0">
            <w:pPr>
              <w:widowControl/>
              <w:jc w:val="center"/>
              <w:rPr>
                <w:kern w:val="0"/>
                <w:sz w:val="18"/>
                <w:szCs w:val="18"/>
              </w:rPr>
            </w:pPr>
          </w:p>
        </w:tc>
        <w:tc>
          <w:tcPr>
            <w:tcW w:w="6458" w:type="dxa"/>
            <w:vAlign w:val="center"/>
          </w:tcPr>
          <w:p w14:paraId="43DCF0EE">
            <w:pPr>
              <w:widowControl/>
              <w:rPr>
                <w:kern w:val="0"/>
                <w:sz w:val="18"/>
                <w:szCs w:val="18"/>
              </w:rPr>
            </w:pPr>
            <w:r>
              <w:rPr>
                <w:kern w:val="0"/>
                <w:sz w:val="18"/>
                <w:szCs w:val="18"/>
              </w:rPr>
              <w:t>3.新、改、扩建涉二氧化硫、氮氧化物和VOCs项目，落实排放总量控制要求。</w:t>
            </w:r>
          </w:p>
        </w:tc>
        <w:tc>
          <w:tcPr>
            <w:tcW w:w="2716" w:type="dxa"/>
            <w:vAlign w:val="center"/>
          </w:tcPr>
          <w:p w14:paraId="73375C52">
            <w:pPr>
              <w:widowControl/>
              <w:jc w:val="center"/>
              <w:rPr>
                <w:rFonts w:hint="eastAsia" w:eastAsia="宋体"/>
                <w:kern w:val="0"/>
                <w:sz w:val="18"/>
                <w:szCs w:val="18"/>
                <w:lang w:val="en-US" w:eastAsia="zh-CN"/>
              </w:rPr>
            </w:pPr>
            <w:r>
              <w:rPr>
                <w:rFonts w:hint="eastAsia"/>
                <w:kern w:val="0"/>
                <w:sz w:val="18"/>
                <w:szCs w:val="18"/>
                <w:lang w:val="en-US" w:eastAsia="zh-CN"/>
              </w:rPr>
              <w:t>不涉及</w:t>
            </w:r>
          </w:p>
        </w:tc>
        <w:tc>
          <w:tcPr>
            <w:tcW w:w="856" w:type="dxa"/>
            <w:vAlign w:val="center"/>
          </w:tcPr>
          <w:p w14:paraId="7CEBD295">
            <w:pPr>
              <w:pStyle w:val="86"/>
              <w:ind w:firstLine="0" w:firstLineChars="0"/>
              <w:jc w:val="center"/>
              <w:rPr>
                <w:rFonts w:eastAsia="宋体" w:cs="Times New Roman"/>
                <w:color w:val="auto"/>
                <w:sz w:val="18"/>
                <w:szCs w:val="18"/>
              </w:rPr>
            </w:pPr>
            <w:r>
              <w:rPr>
                <w:rFonts w:eastAsia="宋体" w:cs="Times New Roman"/>
                <w:color w:val="auto"/>
                <w:sz w:val="18"/>
                <w:szCs w:val="18"/>
              </w:rPr>
              <w:t>符合</w:t>
            </w:r>
          </w:p>
        </w:tc>
      </w:tr>
      <w:tr w14:paraId="660FD2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95" w:type="dxa"/>
            <w:vMerge w:val="continue"/>
          </w:tcPr>
          <w:p w14:paraId="65B35EAF">
            <w:pPr>
              <w:pStyle w:val="86"/>
              <w:ind w:firstLine="0" w:firstLineChars="0"/>
              <w:rPr>
                <w:rFonts w:eastAsia="宋体" w:cs="Times New Roman"/>
                <w:b/>
                <w:bCs/>
                <w:color w:val="auto"/>
                <w:sz w:val="18"/>
                <w:szCs w:val="18"/>
              </w:rPr>
            </w:pPr>
          </w:p>
        </w:tc>
        <w:tc>
          <w:tcPr>
            <w:tcW w:w="962" w:type="dxa"/>
            <w:vMerge w:val="continue"/>
            <w:vAlign w:val="center"/>
          </w:tcPr>
          <w:p w14:paraId="0D0199ED">
            <w:pPr>
              <w:pStyle w:val="86"/>
              <w:ind w:firstLine="0" w:firstLineChars="0"/>
              <w:jc w:val="center"/>
              <w:rPr>
                <w:rFonts w:eastAsia="宋体" w:cs="Times New Roman"/>
                <w:b/>
                <w:bCs/>
                <w:color w:val="auto"/>
                <w:sz w:val="18"/>
                <w:szCs w:val="18"/>
              </w:rPr>
            </w:pPr>
          </w:p>
        </w:tc>
        <w:tc>
          <w:tcPr>
            <w:tcW w:w="888" w:type="dxa"/>
            <w:vMerge w:val="continue"/>
            <w:vAlign w:val="center"/>
          </w:tcPr>
          <w:p w14:paraId="4A34F89D">
            <w:pPr>
              <w:widowControl/>
              <w:rPr>
                <w:kern w:val="0"/>
                <w:sz w:val="18"/>
                <w:szCs w:val="18"/>
              </w:rPr>
            </w:pPr>
          </w:p>
        </w:tc>
        <w:tc>
          <w:tcPr>
            <w:tcW w:w="672" w:type="dxa"/>
            <w:vMerge w:val="continue"/>
            <w:vAlign w:val="center"/>
          </w:tcPr>
          <w:p w14:paraId="3C68AA3F">
            <w:pPr>
              <w:widowControl/>
              <w:jc w:val="center"/>
              <w:rPr>
                <w:kern w:val="0"/>
                <w:sz w:val="18"/>
                <w:szCs w:val="18"/>
              </w:rPr>
            </w:pPr>
          </w:p>
        </w:tc>
        <w:tc>
          <w:tcPr>
            <w:tcW w:w="6458" w:type="dxa"/>
            <w:vAlign w:val="center"/>
          </w:tcPr>
          <w:p w14:paraId="28B58803">
            <w:pPr>
              <w:widowControl/>
              <w:rPr>
                <w:kern w:val="0"/>
                <w:sz w:val="18"/>
                <w:szCs w:val="18"/>
              </w:rPr>
            </w:pPr>
            <w:r>
              <w:rPr>
                <w:kern w:val="0"/>
                <w:sz w:val="18"/>
                <w:szCs w:val="18"/>
              </w:rPr>
              <w:t>4.排放重点管控新污染物的企事业单位应采取污染控制措施，达到相关污染物排放标准及环境质量目标要求；排放重点管控新污染物的企事业单位和其他生产经营者依法对排放（污）口及其周边环境定期开展环境监测，依法公开新污染物信息，排查整治环境安全隐患，评估环境风险并采取环境风险防范措施。土壤污染重点监管单位应严格控制有毒有害物质排放，建立土壤污染隐患排查制度，防止有毒有害物质渗漏、流失、扬散。对使用有毒有害化学物质或在生产过程中排放新污染物的企业，全面实施强制性清洁生产审核。</w:t>
            </w:r>
          </w:p>
        </w:tc>
        <w:tc>
          <w:tcPr>
            <w:tcW w:w="2716" w:type="dxa"/>
            <w:vAlign w:val="center"/>
          </w:tcPr>
          <w:p w14:paraId="00C1B8FB">
            <w:pPr>
              <w:widowControl/>
              <w:jc w:val="center"/>
              <w:rPr>
                <w:rFonts w:hint="default"/>
                <w:kern w:val="0"/>
                <w:sz w:val="18"/>
                <w:szCs w:val="18"/>
                <w:lang w:val="en-US" w:eastAsia="zh-CN"/>
              </w:rPr>
            </w:pPr>
            <w:r>
              <w:rPr>
                <w:rFonts w:hint="eastAsia"/>
                <w:kern w:val="0"/>
                <w:sz w:val="18"/>
                <w:szCs w:val="18"/>
                <w:lang w:val="en-US" w:eastAsia="zh-CN"/>
              </w:rPr>
              <w:t>不涉及</w:t>
            </w:r>
          </w:p>
        </w:tc>
        <w:tc>
          <w:tcPr>
            <w:tcW w:w="856" w:type="dxa"/>
            <w:vAlign w:val="center"/>
          </w:tcPr>
          <w:p w14:paraId="502B7739">
            <w:pPr>
              <w:pStyle w:val="86"/>
              <w:ind w:firstLine="0" w:firstLineChars="0"/>
              <w:jc w:val="center"/>
              <w:rPr>
                <w:rFonts w:eastAsia="宋体" w:cs="Times New Roman"/>
                <w:color w:val="auto"/>
                <w:sz w:val="18"/>
                <w:szCs w:val="18"/>
              </w:rPr>
            </w:pPr>
            <w:r>
              <w:rPr>
                <w:rFonts w:eastAsia="宋体" w:cs="Times New Roman"/>
                <w:color w:val="auto"/>
                <w:sz w:val="18"/>
                <w:szCs w:val="18"/>
              </w:rPr>
              <w:t>符合</w:t>
            </w:r>
          </w:p>
        </w:tc>
      </w:tr>
      <w:tr w14:paraId="1330AF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95" w:type="dxa"/>
            <w:vMerge w:val="continue"/>
          </w:tcPr>
          <w:p w14:paraId="11087D3E">
            <w:pPr>
              <w:pStyle w:val="86"/>
              <w:ind w:firstLine="0" w:firstLineChars="0"/>
              <w:rPr>
                <w:rFonts w:eastAsia="宋体" w:cs="Times New Roman"/>
                <w:b/>
                <w:bCs/>
                <w:color w:val="auto"/>
                <w:sz w:val="18"/>
                <w:szCs w:val="18"/>
              </w:rPr>
            </w:pPr>
          </w:p>
        </w:tc>
        <w:tc>
          <w:tcPr>
            <w:tcW w:w="962" w:type="dxa"/>
            <w:vMerge w:val="continue"/>
            <w:vAlign w:val="center"/>
          </w:tcPr>
          <w:p w14:paraId="4EA9C7C4">
            <w:pPr>
              <w:pStyle w:val="86"/>
              <w:ind w:firstLine="0" w:firstLineChars="0"/>
              <w:jc w:val="center"/>
              <w:rPr>
                <w:rFonts w:eastAsia="宋体" w:cs="Times New Roman"/>
                <w:b/>
                <w:bCs/>
                <w:color w:val="auto"/>
                <w:sz w:val="18"/>
                <w:szCs w:val="18"/>
              </w:rPr>
            </w:pPr>
          </w:p>
        </w:tc>
        <w:tc>
          <w:tcPr>
            <w:tcW w:w="888" w:type="dxa"/>
            <w:vMerge w:val="continue"/>
            <w:vAlign w:val="center"/>
          </w:tcPr>
          <w:p w14:paraId="72AD606B">
            <w:pPr>
              <w:widowControl/>
              <w:rPr>
                <w:kern w:val="0"/>
                <w:sz w:val="18"/>
                <w:szCs w:val="18"/>
              </w:rPr>
            </w:pPr>
          </w:p>
        </w:tc>
        <w:tc>
          <w:tcPr>
            <w:tcW w:w="672" w:type="dxa"/>
            <w:vMerge w:val="restart"/>
            <w:vAlign w:val="center"/>
          </w:tcPr>
          <w:p w14:paraId="487E1B2F">
            <w:pPr>
              <w:widowControl/>
              <w:jc w:val="center"/>
              <w:rPr>
                <w:kern w:val="0"/>
                <w:sz w:val="18"/>
                <w:szCs w:val="18"/>
              </w:rPr>
            </w:pPr>
            <w:r>
              <w:rPr>
                <w:kern w:val="0"/>
                <w:sz w:val="18"/>
                <w:szCs w:val="18"/>
              </w:rPr>
              <w:t>环境风险防控</w:t>
            </w:r>
          </w:p>
        </w:tc>
        <w:tc>
          <w:tcPr>
            <w:tcW w:w="6458" w:type="dxa"/>
            <w:vAlign w:val="center"/>
          </w:tcPr>
          <w:p w14:paraId="1719CD26">
            <w:pPr>
              <w:widowControl/>
              <w:rPr>
                <w:kern w:val="0"/>
                <w:sz w:val="18"/>
                <w:szCs w:val="18"/>
              </w:rPr>
            </w:pPr>
            <w:r>
              <w:rPr>
                <w:kern w:val="0"/>
                <w:sz w:val="18"/>
                <w:szCs w:val="18"/>
              </w:rPr>
              <w:t>1.对单元内合成纤维单（聚合）体制造,锦纶纤维制造、危险化学品仓储等具有潜在土壤污染环境风险的企业，应建立健全环境风险防控体系，制定环境风险应急预案，建设突发事件应急物资储备库，成立应急组织机构。</w:t>
            </w:r>
          </w:p>
        </w:tc>
        <w:tc>
          <w:tcPr>
            <w:tcW w:w="2716" w:type="dxa"/>
            <w:vMerge w:val="restart"/>
            <w:vAlign w:val="center"/>
          </w:tcPr>
          <w:p w14:paraId="5ED10B89">
            <w:pPr>
              <w:widowControl/>
              <w:rPr>
                <w:kern w:val="0"/>
                <w:sz w:val="18"/>
                <w:szCs w:val="18"/>
              </w:rPr>
            </w:pPr>
            <w:r>
              <w:rPr>
                <w:kern w:val="0"/>
                <w:sz w:val="18"/>
                <w:szCs w:val="18"/>
              </w:rPr>
              <w:t>本项目不属于具有潜在土壤污染环境风险的企业</w:t>
            </w:r>
          </w:p>
        </w:tc>
        <w:tc>
          <w:tcPr>
            <w:tcW w:w="856" w:type="dxa"/>
            <w:vAlign w:val="center"/>
          </w:tcPr>
          <w:p w14:paraId="1DDDF6B1">
            <w:pPr>
              <w:pStyle w:val="86"/>
              <w:ind w:firstLine="0" w:firstLineChars="0"/>
              <w:jc w:val="center"/>
              <w:rPr>
                <w:rFonts w:eastAsia="宋体" w:cs="Times New Roman"/>
                <w:color w:val="auto"/>
                <w:sz w:val="18"/>
                <w:szCs w:val="18"/>
              </w:rPr>
            </w:pPr>
            <w:r>
              <w:rPr>
                <w:rFonts w:eastAsia="宋体" w:cs="Times New Roman"/>
                <w:color w:val="auto"/>
                <w:sz w:val="18"/>
                <w:szCs w:val="18"/>
              </w:rPr>
              <w:t>符合</w:t>
            </w:r>
          </w:p>
        </w:tc>
      </w:tr>
      <w:tr w14:paraId="43ED8A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95" w:type="dxa"/>
            <w:vMerge w:val="continue"/>
          </w:tcPr>
          <w:p w14:paraId="399E1A53">
            <w:pPr>
              <w:pStyle w:val="86"/>
              <w:ind w:firstLine="0" w:firstLineChars="0"/>
              <w:rPr>
                <w:rFonts w:eastAsia="宋体" w:cs="Times New Roman"/>
                <w:b/>
                <w:bCs/>
                <w:color w:val="auto"/>
                <w:sz w:val="18"/>
                <w:szCs w:val="18"/>
              </w:rPr>
            </w:pPr>
          </w:p>
        </w:tc>
        <w:tc>
          <w:tcPr>
            <w:tcW w:w="962" w:type="dxa"/>
            <w:vMerge w:val="continue"/>
            <w:vAlign w:val="center"/>
          </w:tcPr>
          <w:p w14:paraId="32691DEB">
            <w:pPr>
              <w:pStyle w:val="86"/>
              <w:ind w:firstLine="0" w:firstLineChars="0"/>
              <w:jc w:val="center"/>
              <w:rPr>
                <w:rFonts w:eastAsia="宋体" w:cs="Times New Roman"/>
                <w:b/>
                <w:bCs/>
                <w:color w:val="auto"/>
                <w:sz w:val="18"/>
                <w:szCs w:val="18"/>
              </w:rPr>
            </w:pPr>
          </w:p>
        </w:tc>
        <w:tc>
          <w:tcPr>
            <w:tcW w:w="888" w:type="dxa"/>
            <w:vMerge w:val="continue"/>
            <w:vAlign w:val="center"/>
          </w:tcPr>
          <w:p w14:paraId="3D62FA2D">
            <w:pPr>
              <w:widowControl/>
              <w:rPr>
                <w:kern w:val="0"/>
                <w:sz w:val="18"/>
                <w:szCs w:val="18"/>
              </w:rPr>
            </w:pPr>
          </w:p>
        </w:tc>
        <w:tc>
          <w:tcPr>
            <w:tcW w:w="672" w:type="dxa"/>
            <w:vMerge w:val="continue"/>
            <w:vAlign w:val="center"/>
          </w:tcPr>
          <w:p w14:paraId="48BEDAFF">
            <w:pPr>
              <w:widowControl/>
              <w:jc w:val="center"/>
              <w:rPr>
                <w:kern w:val="0"/>
                <w:sz w:val="18"/>
                <w:szCs w:val="18"/>
              </w:rPr>
            </w:pPr>
          </w:p>
        </w:tc>
        <w:tc>
          <w:tcPr>
            <w:tcW w:w="6458" w:type="dxa"/>
            <w:vAlign w:val="center"/>
          </w:tcPr>
          <w:p w14:paraId="634C1EDA">
            <w:pPr>
              <w:widowControl/>
              <w:rPr>
                <w:kern w:val="0"/>
                <w:sz w:val="18"/>
                <w:szCs w:val="18"/>
              </w:rPr>
            </w:pPr>
            <w:r>
              <w:rPr>
                <w:kern w:val="0"/>
                <w:sz w:val="18"/>
                <w:szCs w:val="18"/>
              </w:rPr>
              <w:t>2.对单元内电气机械和器材制造业、纺织业、化学纤维制造业、化学原料和化学制品制造业、水的生产和供应业等具有潜在土壤污染环境风险的企业，应建立健全环境风险防控体系，制定环境风险应急预案，建设突发事件应急物资储备库，成立应急组织机构。</w:t>
            </w:r>
          </w:p>
        </w:tc>
        <w:tc>
          <w:tcPr>
            <w:tcW w:w="2716" w:type="dxa"/>
            <w:vMerge w:val="continue"/>
            <w:vAlign w:val="center"/>
          </w:tcPr>
          <w:p w14:paraId="18D6C354">
            <w:pPr>
              <w:widowControl/>
              <w:jc w:val="center"/>
              <w:rPr>
                <w:kern w:val="0"/>
                <w:sz w:val="18"/>
                <w:szCs w:val="18"/>
              </w:rPr>
            </w:pPr>
          </w:p>
        </w:tc>
        <w:tc>
          <w:tcPr>
            <w:tcW w:w="856" w:type="dxa"/>
            <w:vAlign w:val="center"/>
          </w:tcPr>
          <w:p w14:paraId="61B0495D">
            <w:pPr>
              <w:pStyle w:val="86"/>
              <w:ind w:firstLine="0" w:firstLineChars="0"/>
              <w:jc w:val="center"/>
              <w:rPr>
                <w:rFonts w:eastAsia="宋体" w:cs="Times New Roman"/>
                <w:color w:val="auto"/>
                <w:sz w:val="18"/>
                <w:szCs w:val="18"/>
              </w:rPr>
            </w:pPr>
            <w:r>
              <w:rPr>
                <w:rFonts w:eastAsia="宋体" w:cs="Times New Roman"/>
                <w:color w:val="auto"/>
                <w:sz w:val="18"/>
                <w:szCs w:val="18"/>
              </w:rPr>
              <w:t>符合</w:t>
            </w:r>
          </w:p>
        </w:tc>
      </w:tr>
      <w:tr w14:paraId="7B52E0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95" w:type="dxa"/>
            <w:vMerge w:val="continue"/>
          </w:tcPr>
          <w:p w14:paraId="2989BD4A">
            <w:pPr>
              <w:pStyle w:val="86"/>
              <w:ind w:firstLine="0" w:firstLineChars="0"/>
              <w:rPr>
                <w:rFonts w:eastAsia="宋体" w:cs="Times New Roman"/>
                <w:b/>
                <w:bCs/>
                <w:color w:val="auto"/>
                <w:sz w:val="18"/>
                <w:szCs w:val="18"/>
              </w:rPr>
            </w:pPr>
          </w:p>
        </w:tc>
        <w:tc>
          <w:tcPr>
            <w:tcW w:w="962" w:type="dxa"/>
            <w:vMerge w:val="continue"/>
            <w:vAlign w:val="center"/>
          </w:tcPr>
          <w:p w14:paraId="28B70393">
            <w:pPr>
              <w:pStyle w:val="86"/>
              <w:ind w:firstLine="0" w:firstLineChars="0"/>
              <w:jc w:val="center"/>
              <w:rPr>
                <w:rFonts w:eastAsia="宋体" w:cs="Times New Roman"/>
                <w:b/>
                <w:bCs/>
                <w:color w:val="auto"/>
                <w:sz w:val="18"/>
                <w:szCs w:val="18"/>
              </w:rPr>
            </w:pPr>
          </w:p>
        </w:tc>
        <w:tc>
          <w:tcPr>
            <w:tcW w:w="888" w:type="dxa"/>
            <w:vMerge w:val="continue"/>
            <w:vAlign w:val="center"/>
          </w:tcPr>
          <w:p w14:paraId="5EC2D07C">
            <w:pPr>
              <w:widowControl/>
              <w:rPr>
                <w:kern w:val="0"/>
                <w:sz w:val="18"/>
                <w:szCs w:val="18"/>
              </w:rPr>
            </w:pPr>
          </w:p>
        </w:tc>
        <w:tc>
          <w:tcPr>
            <w:tcW w:w="672" w:type="dxa"/>
            <w:vMerge w:val="continue"/>
            <w:vAlign w:val="center"/>
          </w:tcPr>
          <w:p w14:paraId="4C09C286">
            <w:pPr>
              <w:widowControl/>
              <w:jc w:val="center"/>
              <w:rPr>
                <w:kern w:val="0"/>
                <w:sz w:val="18"/>
                <w:szCs w:val="18"/>
              </w:rPr>
            </w:pPr>
          </w:p>
        </w:tc>
        <w:tc>
          <w:tcPr>
            <w:tcW w:w="6458" w:type="dxa"/>
            <w:vAlign w:val="center"/>
          </w:tcPr>
          <w:p w14:paraId="53ACE5A6">
            <w:pPr>
              <w:widowControl/>
              <w:rPr>
                <w:kern w:val="0"/>
                <w:sz w:val="18"/>
                <w:szCs w:val="18"/>
              </w:rPr>
            </w:pPr>
            <w:r>
              <w:rPr>
                <w:kern w:val="0"/>
                <w:sz w:val="18"/>
                <w:szCs w:val="18"/>
              </w:rPr>
              <w:t>3.强化环境影响评价审批管理，严格涉新污染物建设项目准入管理。对列入国家《重点管控新污染物清单》（2023年版）中的新污染物，持续推动禁止、限制、限排等环境风险管控措施。</w:t>
            </w:r>
          </w:p>
        </w:tc>
        <w:tc>
          <w:tcPr>
            <w:tcW w:w="2716" w:type="dxa"/>
            <w:vAlign w:val="center"/>
          </w:tcPr>
          <w:p w14:paraId="30826C8A">
            <w:pPr>
              <w:widowControl/>
              <w:rPr>
                <w:rFonts w:hint="default" w:eastAsia="宋体"/>
                <w:kern w:val="0"/>
                <w:sz w:val="18"/>
                <w:szCs w:val="18"/>
                <w:lang w:val="en-US" w:eastAsia="zh-CN"/>
              </w:rPr>
            </w:pPr>
            <w:r>
              <w:rPr>
                <w:rFonts w:hint="eastAsia"/>
                <w:kern w:val="0"/>
                <w:sz w:val="18"/>
                <w:szCs w:val="18"/>
                <w:lang w:val="en-US" w:eastAsia="zh-CN"/>
              </w:rPr>
              <w:t>本项目不涉及新污染物排放</w:t>
            </w:r>
          </w:p>
        </w:tc>
        <w:tc>
          <w:tcPr>
            <w:tcW w:w="856" w:type="dxa"/>
            <w:vAlign w:val="center"/>
          </w:tcPr>
          <w:p w14:paraId="092286C2">
            <w:pPr>
              <w:pStyle w:val="86"/>
              <w:ind w:firstLine="0" w:firstLineChars="0"/>
              <w:jc w:val="center"/>
              <w:rPr>
                <w:rFonts w:eastAsia="宋体" w:cs="Times New Roman"/>
                <w:color w:val="auto"/>
                <w:sz w:val="18"/>
                <w:szCs w:val="18"/>
              </w:rPr>
            </w:pPr>
            <w:r>
              <w:rPr>
                <w:rFonts w:eastAsia="宋体" w:cs="Times New Roman"/>
                <w:color w:val="auto"/>
                <w:sz w:val="18"/>
                <w:szCs w:val="18"/>
              </w:rPr>
              <w:t>符合</w:t>
            </w:r>
          </w:p>
        </w:tc>
      </w:tr>
      <w:tr w14:paraId="55C3C4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95" w:type="dxa"/>
            <w:vMerge w:val="continue"/>
          </w:tcPr>
          <w:p w14:paraId="78913D18">
            <w:pPr>
              <w:pStyle w:val="86"/>
              <w:ind w:firstLine="0" w:firstLineChars="0"/>
              <w:rPr>
                <w:rFonts w:eastAsia="宋体" w:cs="Times New Roman"/>
                <w:b/>
                <w:bCs/>
                <w:color w:val="auto"/>
                <w:sz w:val="18"/>
                <w:szCs w:val="18"/>
              </w:rPr>
            </w:pPr>
          </w:p>
        </w:tc>
        <w:tc>
          <w:tcPr>
            <w:tcW w:w="962" w:type="dxa"/>
            <w:vMerge w:val="continue"/>
            <w:vAlign w:val="center"/>
          </w:tcPr>
          <w:p w14:paraId="5DE064E3">
            <w:pPr>
              <w:pStyle w:val="86"/>
              <w:ind w:firstLine="0" w:firstLineChars="0"/>
              <w:jc w:val="center"/>
              <w:rPr>
                <w:rFonts w:eastAsia="宋体" w:cs="Times New Roman"/>
                <w:b/>
                <w:bCs/>
                <w:color w:val="auto"/>
                <w:sz w:val="18"/>
                <w:szCs w:val="18"/>
              </w:rPr>
            </w:pPr>
          </w:p>
        </w:tc>
        <w:tc>
          <w:tcPr>
            <w:tcW w:w="888" w:type="dxa"/>
            <w:vMerge w:val="continue"/>
            <w:vAlign w:val="center"/>
          </w:tcPr>
          <w:p w14:paraId="71C0777F">
            <w:pPr>
              <w:widowControl/>
              <w:rPr>
                <w:kern w:val="0"/>
                <w:sz w:val="18"/>
                <w:szCs w:val="18"/>
              </w:rPr>
            </w:pPr>
          </w:p>
        </w:tc>
        <w:tc>
          <w:tcPr>
            <w:tcW w:w="672" w:type="dxa"/>
            <w:vMerge w:val="continue"/>
            <w:vAlign w:val="center"/>
          </w:tcPr>
          <w:p w14:paraId="3A549C9F">
            <w:pPr>
              <w:widowControl/>
              <w:jc w:val="center"/>
              <w:rPr>
                <w:kern w:val="0"/>
                <w:sz w:val="18"/>
                <w:szCs w:val="18"/>
              </w:rPr>
            </w:pPr>
          </w:p>
        </w:tc>
        <w:tc>
          <w:tcPr>
            <w:tcW w:w="6458" w:type="dxa"/>
            <w:vAlign w:val="center"/>
          </w:tcPr>
          <w:p w14:paraId="66CED90D">
            <w:pPr>
              <w:widowControl/>
              <w:rPr>
                <w:kern w:val="0"/>
                <w:sz w:val="18"/>
                <w:szCs w:val="18"/>
              </w:rPr>
            </w:pPr>
            <w:r>
              <w:rPr>
                <w:kern w:val="0"/>
                <w:sz w:val="18"/>
                <w:szCs w:val="18"/>
              </w:rPr>
              <w:t>4.对使用有毒有害化学物质进行生产或者在生产过程中排放有毒有害化学物质的企业依法实施强制性清洁生产审核，全面推进清洁生产改造。</w:t>
            </w:r>
          </w:p>
        </w:tc>
        <w:tc>
          <w:tcPr>
            <w:tcW w:w="2716" w:type="dxa"/>
            <w:vAlign w:val="center"/>
          </w:tcPr>
          <w:p w14:paraId="31E203C5">
            <w:pPr>
              <w:widowControl/>
              <w:jc w:val="center"/>
              <w:rPr>
                <w:rFonts w:hint="default"/>
                <w:kern w:val="0"/>
                <w:sz w:val="18"/>
                <w:szCs w:val="18"/>
                <w:lang w:val="en-US" w:eastAsia="zh-CN"/>
              </w:rPr>
            </w:pPr>
            <w:r>
              <w:rPr>
                <w:rFonts w:hint="eastAsia"/>
                <w:kern w:val="0"/>
                <w:sz w:val="18"/>
                <w:szCs w:val="18"/>
                <w:lang w:val="en-US" w:eastAsia="zh-CN"/>
              </w:rPr>
              <w:t>不涉及</w:t>
            </w:r>
          </w:p>
        </w:tc>
        <w:tc>
          <w:tcPr>
            <w:tcW w:w="856" w:type="dxa"/>
            <w:vAlign w:val="center"/>
          </w:tcPr>
          <w:p w14:paraId="54C7CF17">
            <w:pPr>
              <w:pStyle w:val="86"/>
              <w:ind w:firstLine="0" w:firstLineChars="0"/>
              <w:jc w:val="center"/>
              <w:rPr>
                <w:rFonts w:eastAsia="宋体" w:cs="Times New Roman"/>
                <w:color w:val="auto"/>
                <w:sz w:val="18"/>
                <w:szCs w:val="18"/>
              </w:rPr>
            </w:pPr>
            <w:r>
              <w:rPr>
                <w:rFonts w:eastAsia="宋体" w:cs="Times New Roman"/>
                <w:color w:val="auto"/>
                <w:sz w:val="18"/>
                <w:szCs w:val="18"/>
              </w:rPr>
              <w:t>符合</w:t>
            </w:r>
          </w:p>
        </w:tc>
      </w:tr>
      <w:tr w14:paraId="10FFB8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95" w:type="dxa"/>
            <w:vMerge w:val="continue"/>
          </w:tcPr>
          <w:p w14:paraId="517D98DB">
            <w:pPr>
              <w:pStyle w:val="86"/>
              <w:ind w:firstLine="0" w:firstLineChars="0"/>
              <w:rPr>
                <w:rFonts w:eastAsia="宋体" w:cs="Times New Roman"/>
                <w:b/>
                <w:bCs/>
                <w:color w:val="auto"/>
                <w:sz w:val="18"/>
                <w:szCs w:val="18"/>
              </w:rPr>
            </w:pPr>
          </w:p>
        </w:tc>
        <w:tc>
          <w:tcPr>
            <w:tcW w:w="962" w:type="dxa"/>
            <w:vMerge w:val="continue"/>
            <w:vAlign w:val="center"/>
          </w:tcPr>
          <w:p w14:paraId="0BFED1B8">
            <w:pPr>
              <w:pStyle w:val="86"/>
              <w:ind w:firstLine="0" w:firstLineChars="0"/>
              <w:jc w:val="center"/>
              <w:rPr>
                <w:rFonts w:eastAsia="宋体" w:cs="Times New Roman"/>
                <w:b/>
                <w:bCs/>
                <w:color w:val="auto"/>
                <w:sz w:val="18"/>
                <w:szCs w:val="18"/>
              </w:rPr>
            </w:pPr>
          </w:p>
        </w:tc>
        <w:tc>
          <w:tcPr>
            <w:tcW w:w="888" w:type="dxa"/>
            <w:vMerge w:val="continue"/>
            <w:vAlign w:val="center"/>
          </w:tcPr>
          <w:p w14:paraId="6C40E4EC">
            <w:pPr>
              <w:widowControl/>
              <w:rPr>
                <w:kern w:val="0"/>
                <w:sz w:val="18"/>
                <w:szCs w:val="18"/>
              </w:rPr>
            </w:pPr>
          </w:p>
        </w:tc>
        <w:tc>
          <w:tcPr>
            <w:tcW w:w="672" w:type="dxa"/>
            <w:vMerge w:val="restart"/>
            <w:vAlign w:val="center"/>
          </w:tcPr>
          <w:p w14:paraId="543DBF79">
            <w:pPr>
              <w:widowControl/>
              <w:jc w:val="center"/>
              <w:rPr>
                <w:kern w:val="0"/>
                <w:sz w:val="18"/>
                <w:szCs w:val="18"/>
              </w:rPr>
            </w:pPr>
            <w:r>
              <w:rPr>
                <w:kern w:val="0"/>
                <w:sz w:val="18"/>
                <w:szCs w:val="18"/>
              </w:rPr>
              <w:t>资源开发效率要求</w:t>
            </w:r>
          </w:p>
        </w:tc>
        <w:tc>
          <w:tcPr>
            <w:tcW w:w="6458" w:type="dxa"/>
            <w:vAlign w:val="center"/>
          </w:tcPr>
          <w:p w14:paraId="4CADF8DD">
            <w:pPr>
              <w:widowControl/>
              <w:rPr>
                <w:kern w:val="0"/>
                <w:sz w:val="18"/>
                <w:szCs w:val="18"/>
              </w:rPr>
            </w:pPr>
            <w:r>
              <w:rPr>
                <w:kern w:val="0"/>
                <w:sz w:val="18"/>
                <w:szCs w:val="18"/>
              </w:rPr>
              <w:t>1.新（扩、改）建工业项目能耗、产排污指标均应达到或优于国内先进水平。</w:t>
            </w:r>
          </w:p>
        </w:tc>
        <w:tc>
          <w:tcPr>
            <w:tcW w:w="2716" w:type="dxa"/>
            <w:vAlign w:val="center"/>
          </w:tcPr>
          <w:p w14:paraId="4765E8CD">
            <w:pPr>
              <w:widowControl/>
              <w:jc w:val="center"/>
              <w:rPr>
                <w:kern w:val="0"/>
                <w:sz w:val="18"/>
                <w:szCs w:val="18"/>
              </w:rPr>
            </w:pPr>
            <w:r>
              <w:rPr>
                <w:kern w:val="0"/>
                <w:sz w:val="18"/>
                <w:szCs w:val="18"/>
              </w:rPr>
              <w:t>本项目使用水和电进行生产，水、电属于低能耗</w:t>
            </w:r>
          </w:p>
        </w:tc>
        <w:tc>
          <w:tcPr>
            <w:tcW w:w="856" w:type="dxa"/>
            <w:vAlign w:val="center"/>
          </w:tcPr>
          <w:p w14:paraId="7E94EC27">
            <w:pPr>
              <w:pStyle w:val="86"/>
              <w:ind w:firstLine="0" w:firstLineChars="0"/>
              <w:jc w:val="center"/>
              <w:rPr>
                <w:rFonts w:eastAsia="宋体" w:cs="Times New Roman"/>
                <w:color w:val="auto"/>
                <w:sz w:val="18"/>
                <w:szCs w:val="18"/>
              </w:rPr>
            </w:pPr>
            <w:r>
              <w:rPr>
                <w:rFonts w:eastAsia="宋体" w:cs="Times New Roman"/>
                <w:color w:val="auto"/>
                <w:sz w:val="18"/>
                <w:szCs w:val="18"/>
              </w:rPr>
              <w:t>符合</w:t>
            </w:r>
          </w:p>
        </w:tc>
      </w:tr>
      <w:tr w14:paraId="4782B1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95" w:type="dxa"/>
            <w:vMerge w:val="continue"/>
          </w:tcPr>
          <w:p w14:paraId="060B8060">
            <w:pPr>
              <w:pStyle w:val="86"/>
              <w:ind w:firstLine="0" w:firstLineChars="0"/>
              <w:rPr>
                <w:rFonts w:eastAsia="宋体" w:cs="Times New Roman"/>
                <w:b/>
                <w:bCs/>
                <w:color w:val="auto"/>
                <w:sz w:val="18"/>
                <w:szCs w:val="18"/>
              </w:rPr>
            </w:pPr>
          </w:p>
        </w:tc>
        <w:tc>
          <w:tcPr>
            <w:tcW w:w="962" w:type="dxa"/>
            <w:vMerge w:val="continue"/>
            <w:vAlign w:val="center"/>
          </w:tcPr>
          <w:p w14:paraId="3FA3C076">
            <w:pPr>
              <w:pStyle w:val="86"/>
              <w:ind w:firstLine="0" w:firstLineChars="0"/>
              <w:jc w:val="center"/>
              <w:rPr>
                <w:rFonts w:eastAsia="宋体" w:cs="Times New Roman"/>
                <w:b/>
                <w:bCs/>
                <w:color w:val="auto"/>
                <w:sz w:val="18"/>
                <w:szCs w:val="18"/>
              </w:rPr>
            </w:pPr>
          </w:p>
        </w:tc>
        <w:tc>
          <w:tcPr>
            <w:tcW w:w="888" w:type="dxa"/>
            <w:vMerge w:val="continue"/>
            <w:vAlign w:val="center"/>
          </w:tcPr>
          <w:p w14:paraId="5950458A">
            <w:pPr>
              <w:widowControl/>
              <w:rPr>
                <w:kern w:val="0"/>
                <w:sz w:val="18"/>
                <w:szCs w:val="18"/>
              </w:rPr>
            </w:pPr>
          </w:p>
        </w:tc>
        <w:tc>
          <w:tcPr>
            <w:tcW w:w="672" w:type="dxa"/>
            <w:vMerge w:val="continue"/>
            <w:vAlign w:val="center"/>
          </w:tcPr>
          <w:p w14:paraId="76FBCBA2">
            <w:pPr>
              <w:widowControl/>
              <w:rPr>
                <w:kern w:val="0"/>
                <w:sz w:val="18"/>
                <w:szCs w:val="18"/>
              </w:rPr>
            </w:pPr>
          </w:p>
        </w:tc>
        <w:tc>
          <w:tcPr>
            <w:tcW w:w="6458" w:type="dxa"/>
            <w:vAlign w:val="center"/>
          </w:tcPr>
          <w:p w14:paraId="7803D403">
            <w:pPr>
              <w:widowControl/>
              <w:rPr>
                <w:kern w:val="0"/>
                <w:sz w:val="18"/>
                <w:szCs w:val="18"/>
              </w:rPr>
            </w:pPr>
            <w:r>
              <w:rPr>
                <w:kern w:val="0"/>
                <w:sz w:val="18"/>
                <w:szCs w:val="18"/>
              </w:rPr>
              <w:t>2.每小时35蒸吨以下燃煤锅炉通过集中供热、清洁能源替代、深度治理等方式全面实现转型、升级、退出。</w:t>
            </w:r>
          </w:p>
        </w:tc>
        <w:tc>
          <w:tcPr>
            <w:tcW w:w="2716" w:type="dxa"/>
            <w:vAlign w:val="center"/>
          </w:tcPr>
          <w:p w14:paraId="584505E8">
            <w:pPr>
              <w:widowControl/>
              <w:jc w:val="center"/>
              <w:rPr>
                <w:kern w:val="0"/>
                <w:sz w:val="18"/>
                <w:szCs w:val="18"/>
              </w:rPr>
            </w:pPr>
            <w:r>
              <w:rPr>
                <w:kern w:val="0"/>
                <w:sz w:val="18"/>
                <w:szCs w:val="18"/>
              </w:rPr>
              <w:t>不涉及</w:t>
            </w:r>
          </w:p>
        </w:tc>
        <w:tc>
          <w:tcPr>
            <w:tcW w:w="856" w:type="dxa"/>
            <w:vAlign w:val="center"/>
          </w:tcPr>
          <w:p w14:paraId="0EB93DC5">
            <w:pPr>
              <w:pStyle w:val="86"/>
              <w:ind w:firstLine="0" w:firstLineChars="0"/>
              <w:jc w:val="center"/>
              <w:rPr>
                <w:rFonts w:eastAsia="宋体" w:cs="Times New Roman"/>
                <w:color w:val="auto"/>
                <w:sz w:val="18"/>
                <w:szCs w:val="18"/>
              </w:rPr>
            </w:pPr>
            <w:r>
              <w:rPr>
                <w:rFonts w:eastAsia="宋体" w:cs="Times New Roman"/>
                <w:color w:val="auto"/>
                <w:sz w:val="18"/>
                <w:szCs w:val="18"/>
              </w:rPr>
              <w:t>符合</w:t>
            </w:r>
          </w:p>
        </w:tc>
      </w:tr>
      <w:tr w14:paraId="305633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95" w:type="dxa"/>
            <w:vMerge w:val="continue"/>
          </w:tcPr>
          <w:p w14:paraId="0D3F9724">
            <w:pPr>
              <w:pStyle w:val="86"/>
              <w:ind w:firstLine="0" w:firstLineChars="0"/>
              <w:rPr>
                <w:rFonts w:eastAsia="宋体" w:cs="Times New Roman"/>
                <w:b/>
                <w:bCs/>
                <w:color w:val="auto"/>
                <w:sz w:val="18"/>
                <w:szCs w:val="18"/>
              </w:rPr>
            </w:pPr>
          </w:p>
        </w:tc>
        <w:tc>
          <w:tcPr>
            <w:tcW w:w="962" w:type="dxa"/>
            <w:vMerge w:val="continue"/>
            <w:vAlign w:val="center"/>
          </w:tcPr>
          <w:p w14:paraId="1D0EDA08">
            <w:pPr>
              <w:pStyle w:val="86"/>
              <w:ind w:firstLine="0" w:firstLineChars="0"/>
              <w:jc w:val="center"/>
              <w:rPr>
                <w:rFonts w:eastAsia="宋体" w:cs="Times New Roman"/>
                <w:b/>
                <w:bCs/>
                <w:color w:val="auto"/>
                <w:sz w:val="18"/>
                <w:szCs w:val="18"/>
              </w:rPr>
            </w:pPr>
          </w:p>
        </w:tc>
        <w:tc>
          <w:tcPr>
            <w:tcW w:w="888" w:type="dxa"/>
            <w:vMerge w:val="continue"/>
            <w:vAlign w:val="center"/>
          </w:tcPr>
          <w:p w14:paraId="30B81620">
            <w:pPr>
              <w:widowControl/>
              <w:rPr>
                <w:kern w:val="0"/>
                <w:sz w:val="18"/>
                <w:szCs w:val="18"/>
              </w:rPr>
            </w:pPr>
          </w:p>
        </w:tc>
        <w:tc>
          <w:tcPr>
            <w:tcW w:w="672" w:type="dxa"/>
            <w:vMerge w:val="continue"/>
            <w:vAlign w:val="center"/>
          </w:tcPr>
          <w:p w14:paraId="1DF6FA26">
            <w:pPr>
              <w:widowControl/>
              <w:rPr>
                <w:kern w:val="0"/>
                <w:sz w:val="18"/>
                <w:szCs w:val="18"/>
              </w:rPr>
            </w:pPr>
          </w:p>
        </w:tc>
        <w:tc>
          <w:tcPr>
            <w:tcW w:w="6458" w:type="dxa"/>
            <w:vAlign w:val="center"/>
          </w:tcPr>
          <w:p w14:paraId="5EEF7F58">
            <w:pPr>
              <w:widowControl/>
              <w:rPr>
                <w:kern w:val="0"/>
                <w:sz w:val="18"/>
                <w:szCs w:val="18"/>
              </w:rPr>
            </w:pPr>
            <w:r>
              <w:rPr>
                <w:kern w:val="0"/>
                <w:sz w:val="18"/>
                <w:szCs w:val="18"/>
              </w:rPr>
              <w:t>3.优化能源结构，持续减少工业煤炭消费，对以煤、石焦油、渣油、重油为燃料的锅炉和工业炉窑，加快使用清洁低碳能源以及工厂余热、电力热力等替代，提高能源利用效率。</w:t>
            </w:r>
          </w:p>
        </w:tc>
        <w:tc>
          <w:tcPr>
            <w:tcW w:w="2716" w:type="dxa"/>
            <w:vAlign w:val="center"/>
          </w:tcPr>
          <w:p w14:paraId="66B0D176">
            <w:pPr>
              <w:widowControl/>
              <w:jc w:val="center"/>
              <w:rPr>
                <w:kern w:val="0"/>
                <w:sz w:val="18"/>
                <w:szCs w:val="18"/>
              </w:rPr>
            </w:pPr>
            <w:r>
              <w:rPr>
                <w:kern w:val="0"/>
                <w:sz w:val="18"/>
                <w:szCs w:val="18"/>
              </w:rPr>
              <w:t>不涉及</w:t>
            </w:r>
          </w:p>
        </w:tc>
        <w:tc>
          <w:tcPr>
            <w:tcW w:w="856" w:type="dxa"/>
            <w:vAlign w:val="center"/>
          </w:tcPr>
          <w:p w14:paraId="1B081574">
            <w:pPr>
              <w:pStyle w:val="86"/>
              <w:ind w:firstLine="0" w:firstLineChars="0"/>
              <w:jc w:val="center"/>
              <w:rPr>
                <w:rFonts w:eastAsia="宋体" w:cs="Times New Roman"/>
                <w:color w:val="auto"/>
                <w:sz w:val="18"/>
                <w:szCs w:val="18"/>
              </w:rPr>
            </w:pPr>
            <w:r>
              <w:rPr>
                <w:rFonts w:eastAsia="宋体" w:cs="Times New Roman"/>
                <w:color w:val="auto"/>
                <w:sz w:val="18"/>
                <w:szCs w:val="18"/>
              </w:rPr>
              <w:t>符合</w:t>
            </w:r>
          </w:p>
        </w:tc>
      </w:tr>
      <w:tr w14:paraId="11007E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95" w:type="dxa"/>
            <w:vMerge w:val="continue"/>
          </w:tcPr>
          <w:p w14:paraId="5E2FDCE5">
            <w:pPr>
              <w:pStyle w:val="86"/>
              <w:ind w:firstLine="0" w:firstLineChars="0"/>
              <w:rPr>
                <w:rFonts w:eastAsia="宋体" w:cs="Times New Roman"/>
                <w:b/>
                <w:bCs/>
                <w:color w:val="auto"/>
                <w:sz w:val="18"/>
                <w:szCs w:val="18"/>
              </w:rPr>
            </w:pPr>
          </w:p>
        </w:tc>
        <w:tc>
          <w:tcPr>
            <w:tcW w:w="962" w:type="dxa"/>
            <w:vMerge w:val="continue"/>
            <w:vAlign w:val="center"/>
          </w:tcPr>
          <w:p w14:paraId="57533CB4">
            <w:pPr>
              <w:pStyle w:val="86"/>
              <w:ind w:firstLine="0" w:firstLineChars="0"/>
              <w:jc w:val="center"/>
              <w:rPr>
                <w:rFonts w:eastAsia="宋体" w:cs="Times New Roman"/>
                <w:b/>
                <w:bCs/>
                <w:color w:val="auto"/>
                <w:sz w:val="18"/>
                <w:szCs w:val="18"/>
              </w:rPr>
            </w:pPr>
          </w:p>
        </w:tc>
        <w:tc>
          <w:tcPr>
            <w:tcW w:w="888" w:type="dxa"/>
            <w:vMerge w:val="continue"/>
            <w:vAlign w:val="center"/>
          </w:tcPr>
          <w:p w14:paraId="1335EE39">
            <w:pPr>
              <w:widowControl/>
              <w:rPr>
                <w:kern w:val="0"/>
                <w:sz w:val="18"/>
                <w:szCs w:val="18"/>
              </w:rPr>
            </w:pPr>
          </w:p>
        </w:tc>
        <w:tc>
          <w:tcPr>
            <w:tcW w:w="672" w:type="dxa"/>
            <w:vMerge w:val="continue"/>
            <w:vAlign w:val="center"/>
          </w:tcPr>
          <w:p w14:paraId="375428F2">
            <w:pPr>
              <w:widowControl/>
              <w:rPr>
                <w:kern w:val="0"/>
                <w:sz w:val="18"/>
                <w:szCs w:val="18"/>
              </w:rPr>
            </w:pPr>
          </w:p>
        </w:tc>
        <w:tc>
          <w:tcPr>
            <w:tcW w:w="6458" w:type="dxa"/>
            <w:vAlign w:val="center"/>
          </w:tcPr>
          <w:p w14:paraId="78A17CE6">
            <w:pPr>
              <w:widowControl/>
              <w:rPr>
                <w:kern w:val="0"/>
                <w:sz w:val="18"/>
                <w:szCs w:val="18"/>
              </w:rPr>
            </w:pPr>
            <w:r>
              <w:rPr>
                <w:kern w:val="0"/>
                <w:sz w:val="18"/>
                <w:szCs w:val="18"/>
              </w:rPr>
              <w:t>4.高污染燃料禁燃区内，禁止燃用高污染燃料，禁止新建、改建、扩建燃用高污染燃料的设施。</w:t>
            </w:r>
          </w:p>
        </w:tc>
        <w:tc>
          <w:tcPr>
            <w:tcW w:w="2716" w:type="dxa"/>
            <w:vAlign w:val="center"/>
          </w:tcPr>
          <w:p w14:paraId="087C907A">
            <w:pPr>
              <w:widowControl/>
              <w:jc w:val="center"/>
              <w:rPr>
                <w:kern w:val="0"/>
                <w:sz w:val="18"/>
                <w:szCs w:val="18"/>
              </w:rPr>
            </w:pPr>
            <w:r>
              <w:rPr>
                <w:kern w:val="0"/>
                <w:sz w:val="18"/>
                <w:szCs w:val="18"/>
              </w:rPr>
              <w:t>不涉及</w:t>
            </w:r>
          </w:p>
        </w:tc>
        <w:tc>
          <w:tcPr>
            <w:tcW w:w="856" w:type="dxa"/>
            <w:vAlign w:val="center"/>
          </w:tcPr>
          <w:p w14:paraId="4C93250C">
            <w:pPr>
              <w:pStyle w:val="86"/>
              <w:ind w:firstLine="0" w:firstLineChars="0"/>
              <w:jc w:val="center"/>
              <w:rPr>
                <w:rFonts w:eastAsia="宋体" w:cs="Times New Roman"/>
                <w:color w:val="auto"/>
                <w:sz w:val="18"/>
                <w:szCs w:val="18"/>
              </w:rPr>
            </w:pPr>
            <w:r>
              <w:rPr>
                <w:rFonts w:eastAsia="宋体" w:cs="Times New Roman"/>
                <w:color w:val="auto"/>
                <w:sz w:val="18"/>
                <w:szCs w:val="18"/>
              </w:rPr>
              <w:t>符合</w:t>
            </w:r>
          </w:p>
        </w:tc>
      </w:tr>
    </w:tbl>
    <w:p w14:paraId="69DD35A7">
      <w:pPr>
        <w:spacing w:line="360" w:lineRule="auto"/>
        <w:outlineLvl w:val="0"/>
        <w:rPr>
          <w:rFonts w:hint="default" w:ascii="Times New Roman" w:hAnsi="Times New Roman" w:eastAsia="宋体" w:cs="Times New Roman"/>
          <w:sz w:val="30"/>
        </w:rPr>
        <w:sectPr>
          <w:pgSz w:w="16838" w:h="11906" w:orient="landscape"/>
          <w:pgMar w:top="1531" w:right="1701" w:bottom="1531" w:left="1701" w:header="851" w:footer="1077" w:gutter="0"/>
          <w:pgNumType w:fmt="decimal" w:start="1"/>
          <w:cols w:space="720" w:num="1"/>
          <w:docGrid w:linePitch="312" w:charSpace="0"/>
        </w:sectPr>
      </w:pPr>
    </w:p>
    <w:p w14:paraId="246CDCB1">
      <w:pPr>
        <w:pStyle w:val="21"/>
        <w:jc w:val="center"/>
        <w:outlineLvl w:val="0"/>
        <w:rPr>
          <w:rFonts w:hint="default" w:ascii="Times New Roman" w:hAnsi="Times New Roman" w:eastAsia="宋体" w:cs="Times New Roman"/>
          <w:snapToGrid w:val="0"/>
          <w:sz w:val="30"/>
          <w:szCs w:val="30"/>
        </w:rPr>
      </w:pPr>
      <w:r>
        <w:rPr>
          <w:rFonts w:hint="default" w:ascii="Times New Roman" w:hAnsi="Times New Roman" w:eastAsia="宋体" w:cs="Times New Roman"/>
          <w:snapToGrid w:val="0"/>
          <w:sz w:val="30"/>
          <w:szCs w:val="30"/>
        </w:rPr>
        <w:t>二、建设项目工程分析</w:t>
      </w:r>
    </w:p>
    <w:tbl>
      <w:tblPr>
        <w:tblStyle w:val="25"/>
        <w:tblW w:w="903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6"/>
        <w:gridCol w:w="8230"/>
      </w:tblGrid>
      <w:tr w14:paraId="402556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31" w:hRule="atLeast"/>
          <w:jc w:val="center"/>
        </w:trPr>
        <w:tc>
          <w:tcPr>
            <w:tcW w:w="806" w:type="dxa"/>
            <w:vAlign w:val="center"/>
          </w:tcPr>
          <w:p w14:paraId="620781FC">
            <w:pPr>
              <w:pStyle w:val="21"/>
              <w:adjustRightInd w:val="0"/>
              <w:snapToGrid w:val="0"/>
              <w:spacing w:before="0" w:beforeAutospacing="0" w:after="0" w:afterAutospacing="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建设内容</w:t>
            </w:r>
          </w:p>
        </w:tc>
        <w:tc>
          <w:tcPr>
            <w:tcW w:w="8230" w:type="dxa"/>
            <w:vAlign w:val="top"/>
          </w:tcPr>
          <w:p w14:paraId="63139085">
            <w:pPr>
              <w:autoSpaceDE w:val="0"/>
              <w:autoSpaceDN w:val="0"/>
              <w:adjustRightInd w:val="0"/>
              <w:snapToGrid w:val="0"/>
              <w:spacing w:line="360" w:lineRule="auto"/>
              <w:jc w:val="left"/>
              <w:rPr>
                <w:rFonts w:hint="default" w:ascii="Times New Roman" w:hAnsi="Times New Roman" w:eastAsia="宋体" w:cs="Times New Roman"/>
                <w:b/>
                <w:bCs/>
                <w:color w:val="000000"/>
                <w:lang w:val="en-US" w:eastAsia="zh-CN"/>
              </w:rPr>
            </w:pPr>
            <w:r>
              <w:rPr>
                <w:rFonts w:hint="eastAsia" w:cs="Times New Roman"/>
                <w:b/>
                <w:bCs/>
                <w:color w:val="000000"/>
                <w:lang w:val="en-US" w:eastAsia="zh-CN"/>
              </w:rPr>
              <w:t>2.1项目由来</w:t>
            </w:r>
          </w:p>
          <w:p w14:paraId="643B3C16">
            <w:pPr>
              <w:spacing w:line="360" w:lineRule="auto"/>
              <w:ind w:firstLine="210" w:firstLineChars="100"/>
              <w:rPr>
                <w:rFonts w:hint="eastAsia"/>
                <w:lang w:val="en-US" w:eastAsia="zh-CN"/>
              </w:rPr>
            </w:pPr>
            <w:r>
              <w:rPr>
                <w:rFonts w:hint="eastAsia" w:cs="Times New Roman"/>
                <w:color w:val="000000"/>
                <w:lang w:val="en-US" w:eastAsia="zh-CN"/>
              </w:rPr>
              <w:t>业主单位</w:t>
            </w:r>
            <w:r>
              <w:rPr>
                <w:rFonts w:hint="eastAsia"/>
                <w:lang w:val="en-US" w:eastAsia="zh-CN"/>
              </w:rPr>
              <w:t>莆田市环境卫生管理处投资建设</w:t>
            </w:r>
            <w:r>
              <w:rPr>
                <w:rFonts w:hint="eastAsia"/>
              </w:rPr>
              <w:t>莆田市餐厨垃圾处置场项目</w:t>
            </w:r>
            <w:r>
              <w:rPr>
                <w:rFonts w:hint="eastAsia"/>
                <w:lang w:eastAsia="zh-CN"/>
              </w:rPr>
              <w:t>，</w:t>
            </w:r>
            <w:r>
              <w:rPr>
                <w:rFonts w:hint="eastAsia"/>
                <w:lang w:val="en-US" w:eastAsia="zh-CN"/>
              </w:rPr>
              <w:t>项目</w:t>
            </w:r>
            <w:r>
              <w:rPr>
                <w:rFonts w:hint="eastAsia"/>
              </w:rPr>
              <w:t>分两期建设，其中一期处理100t/d餐厨垃圾，50t/d地沟油，二期新增处理200t/d餐厨垃圾，为方便运行管理，两期各配置一条处理能力150t/d餐厨垃圾处理线，届时累计规模为餐厨垃圾300t/d</w:t>
            </w:r>
            <w:r>
              <w:rPr>
                <w:rFonts w:hint="eastAsia"/>
                <w:lang w:eastAsia="zh-CN"/>
              </w:rPr>
              <w:t>，</w:t>
            </w:r>
            <w:r>
              <w:rPr>
                <w:rFonts w:hint="eastAsia"/>
              </w:rPr>
              <w:t>地沟油50t/d。该项目于2016年6月报批环评并于2016年7月22日取得莆田市环境保护局的环评批复(莆环保评[2016]14号)。因莆田市规划局对胜利围垦区内部分地块重新规划，根据《建设项目选址意见书》(选字第350300201708001号秀)和《建设项目用地预审意见书》(莆秀国土资【2017】预21号)</w:t>
            </w:r>
            <w:r>
              <w:rPr>
                <w:rFonts w:hint="eastAsia"/>
                <w:lang w:eastAsia="zh-CN"/>
              </w:rPr>
              <w:t>：</w:t>
            </w:r>
            <w:r>
              <w:rPr>
                <w:rFonts w:hint="eastAsia"/>
              </w:rPr>
              <w:t>将建设项目场址往西迁移约210m</w:t>
            </w:r>
            <w:r>
              <w:rPr>
                <w:rFonts w:hint="eastAsia"/>
                <w:lang w:eastAsia="zh-CN"/>
              </w:rPr>
              <w:t>，</w:t>
            </w:r>
            <w:r>
              <w:rPr>
                <w:rFonts w:hint="eastAsia"/>
              </w:rPr>
              <w:t>变更后的场址仍在胜利围垦区内，紧邻秀屿区港城污水处理厂西侧，项目场址变更后总平面布置图也随着发生了变化。厂区厂址迁移后，厂区平面布置随着变化，同时生产工艺发生变动，污染物排放量增加。项目建设地点、生产工艺和环境保护措施发生重大变动，且污染物排放总量增加，属于重大变动，</w:t>
            </w:r>
            <w:r>
              <w:rPr>
                <w:rFonts w:hint="eastAsia"/>
                <w:lang w:val="en-US" w:eastAsia="zh-CN"/>
              </w:rPr>
              <w:t>建设单位重新申报环评，并于2018年10月23日取得环评批复（</w:t>
            </w:r>
            <w:r>
              <w:rPr>
                <w:rFonts w:hint="eastAsia"/>
              </w:rPr>
              <w:t>莆环保</w:t>
            </w:r>
            <w:r>
              <w:rPr>
                <w:rFonts w:hint="eastAsia"/>
                <w:lang w:val="en-US" w:eastAsia="zh-CN"/>
              </w:rPr>
              <w:t>评</w:t>
            </w:r>
            <w:r>
              <w:rPr>
                <w:rFonts w:hint="eastAsia"/>
              </w:rPr>
              <w:t>[2018]19号</w:t>
            </w:r>
            <w:r>
              <w:rPr>
                <w:rFonts w:hint="eastAsia"/>
                <w:lang w:val="en-US" w:eastAsia="zh-CN"/>
              </w:rPr>
              <w:t>），同时莆环保评[2016]14号作废。2017年8月莆田市环境卫生管理处与中节能（莆田）再生资源利用有限公司签订《莆田市餐厨垃圾处置场PPP项目合同》，运营权交由中节能（莆田）再生资源利用有限公司，2018年12月17日中节能（莆田）再生资源利用有限公司申领排污许可证（证书编号：91350300MA2YGG4E2K001V），2019年09月项目一期工程完成验收并取得一期工程固废环保设施竣工环保验收意见（业主单位莆田市环境卫生管理处，建设运营单位中节能（莆田）再生资源利用有限公司），2020年12月21日变更排污许证（变更原因为1、注册地址变更；2、根据固定污染源排污许可分类管理名录（2019年版），管理类别变更为简化管理；3、污泥干化设备优化，产品用于制砖制肥等综合利用。）、2021年12月14日完成排污许可证延续、2022年08月05日变更排污许证（变更原因为执行报告频次按照行业规范更新）。</w:t>
            </w:r>
          </w:p>
          <w:p w14:paraId="64A45886">
            <w:pPr>
              <w:spacing w:line="360" w:lineRule="auto"/>
              <w:ind w:firstLine="210" w:firstLineChars="100"/>
            </w:pPr>
            <w:r>
              <w:rPr>
                <w:rFonts w:hint="eastAsia"/>
                <w:lang w:val="en-US" w:eastAsia="zh-CN"/>
              </w:rPr>
              <w:t>为了更好地利用餐厨垃圾厌氧发酵后产生的沼渣，拟利用厂区一处</w:t>
            </w:r>
            <w:r>
              <w:rPr>
                <w:rFonts w:hint="eastAsia" w:cs="Times New Roman"/>
                <w:color w:val="000000"/>
                <w:lang w:val="en-US" w:eastAsia="zh-CN"/>
              </w:rPr>
              <w:t>3000m</w:t>
            </w:r>
            <w:r>
              <w:rPr>
                <w:rFonts w:hint="eastAsia" w:cs="Times New Roman"/>
                <w:color w:val="000000"/>
                <w:vertAlign w:val="superscript"/>
                <w:lang w:val="en-US" w:eastAsia="zh-CN"/>
              </w:rPr>
              <w:t>2</w:t>
            </w:r>
            <w:r>
              <w:rPr>
                <w:rFonts w:hint="eastAsia" w:cs="Times New Roman"/>
                <w:color w:val="000000"/>
                <w:lang w:val="en-US" w:eastAsia="zh-CN"/>
              </w:rPr>
              <w:t>空地建设餐厨垃圾沼渣污泥制作营养土年产3600吨项目。</w:t>
            </w:r>
            <w:r>
              <w:rPr>
                <w:rFonts w:hint="eastAsia"/>
              </w:rPr>
              <w:t>根据《建设项目环境保护管理条例》及《建设项目环境影响评价分类管理名录》，项目属于“</w:t>
            </w:r>
            <w:r>
              <w:rPr>
                <w:rFonts w:hint="eastAsia"/>
                <w:lang w:val="en-US" w:eastAsia="zh-CN"/>
              </w:rPr>
              <w:t>四十七、生态保护和环境治理业-103一 般工业固体废物（含污水处理污泥）、建筑施工废弃物处置及综合利用-其他</w:t>
            </w:r>
            <w:r>
              <w:rPr>
                <w:rFonts w:hint="eastAsia"/>
              </w:rPr>
              <w:t xml:space="preserve">”的范围，需编制环境影响报告表。因此，建设单位委托本公司编制该项目环境影响报告表（附件1： 环境影响评价委托书）。 </w:t>
            </w:r>
          </w:p>
          <w:p w14:paraId="4C16B6AA">
            <w:pPr>
              <w:spacing w:line="360" w:lineRule="auto"/>
              <w:ind w:firstLine="210" w:firstLineChars="100"/>
              <w:rPr>
                <w:b/>
                <w:bCs/>
              </w:rPr>
            </w:pPr>
            <w:r>
              <w:rPr>
                <w:rFonts w:hint="eastAsia"/>
              </w:rPr>
              <w:t>本环评单位接受委托后，立即派技术人员踏勘现场和收集有关资料，并依照《中华人民共和国环境影响评价法》及相关环评技术导则规定要求编制了环评报告表，供建设单位报莆田市</w:t>
            </w:r>
            <w:r>
              <w:rPr>
                <w:rFonts w:hint="eastAsia"/>
                <w:lang w:val="en-US" w:eastAsia="zh-CN"/>
              </w:rPr>
              <w:t>秀屿</w:t>
            </w:r>
            <w:r>
              <w:rPr>
                <w:rFonts w:hint="eastAsia"/>
              </w:rPr>
              <w:t>生态环境局审批，经审批后作为项目建设环境管理依据。</w:t>
            </w:r>
          </w:p>
          <w:p w14:paraId="097F7B5E">
            <w:pPr>
              <w:autoSpaceDE w:val="0"/>
              <w:autoSpaceDN w:val="0"/>
              <w:adjustRightInd w:val="0"/>
              <w:snapToGrid w:val="0"/>
              <w:jc w:val="left"/>
              <w:rPr>
                <w:b/>
                <w:bCs/>
              </w:rPr>
            </w:pPr>
            <w:r>
              <w:rPr>
                <w:b/>
                <w:bCs/>
              </w:rPr>
              <w:t>2.</w:t>
            </w:r>
            <w:r>
              <w:rPr>
                <w:rFonts w:hint="eastAsia"/>
                <w:b/>
                <w:bCs/>
              </w:rPr>
              <w:t>2项目概况</w:t>
            </w:r>
          </w:p>
          <w:p w14:paraId="214DD362">
            <w:pPr>
              <w:ind w:firstLine="210" w:firstLineChars="100"/>
            </w:pPr>
            <w:r>
              <w:rPr>
                <w:rFonts w:hint="eastAsia"/>
              </w:rPr>
              <w:t>项目扩建前后概况如下表</w:t>
            </w:r>
            <w:r>
              <w:t>。</w:t>
            </w:r>
          </w:p>
          <w:p w14:paraId="21201AA3">
            <w:pPr>
              <w:jc w:val="center"/>
              <w:rPr>
                <w:b/>
              </w:rPr>
            </w:pPr>
          </w:p>
          <w:p w14:paraId="47CBC65C">
            <w:pPr>
              <w:jc w:val="center"/>
              <w:rPr>
                <w:b/>
              </w:rPr>
            </w:pPr>
            <w:r>
              <w:rPr>
                <w:b/>
              </w:rPr>
              <w:t>表</w:t>
            </w:r>
            <w:r>
              <w:rPr>
                <w:rFonts w:hint="eastAsia"/>
                <w:b/>
              </w:rPr>
              <w:t>2-1</w:t>
            </w:r>
            <w:r>
              <w:rPr>
                <w:b/>
              </w:rPr>
              <w:t xml:space="preserve">  </w:t>
            </w:r>
            <w:r>
              <w:rPr>
                <w:rFonts w:hint="eastAsia"/>
                <w:b/>
              </w:rPr>
              <w:t>项目扩建前后概况变化</w:t>
            </w:r>
            <w:r>
              <w:rPr>
                <w:b/>
              </w:rPr>
              <w:t>一览表</w:t>
            </w:r>
          </w:p>
          <w:tbl>
            <w:tblPr>
              <w:tblStyle w:val="25"/>
              <w:tblW w:w="0" w:type="auto"/>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882"/>
              <w:gridCol w:w="1865"/>
              <w:gridCol w:w="1710"/>
              <w:gridCol w:w="1590"/>
              <w:gridCol w:w="1910"/>
            </w:tblGrid>
            <w:tr w14:paraId="27F98D1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7" w:hRule="atLeast"/>
                <w:jc w:val="center"/>
              </w:trPr>
              <w:tc>
                <w:tcPr>
                  <w:tcW w:w="882" w:type="dxa"/>
                  <w:tcBorders>
                    <w:left w:val="nil"/>
                    <w:bottom w:val="single" w:color="000000" w:sz="4" w:space="0"/>
                    <w:right w:val="single" w:color="000000" w:sz="4" w:space="0"/>
                  </w:tcBorders>
                  <w:noWrap w:val="0"/>
                  <w:vAlign w:val="center"/>
                </w:tcPr>
                <w:p w14:paraId="75B461B6">
                  <w:pPr>
                    <w:jc w:val="center"/>
                    <w:textAlignment w:val="center"/>
                    <w:rPr>
                      <w:szCs w:val="21"/>
                    </w:rPr>
                  </w:pPr>
                  <w:r>
                    <w:rPr>
                      <w:szCs w:val="21"/>
                    </w:rPr>
                    <w:t>项目</w:t>
                  </w:r>
                </w:p>
              </w:tc>
              <w:tc>
                <w:tcPr>
                  <w:tcW w:w="1865" w:type="dxa"/>
                  <w:tcBorders>
                    <w:left w:val="single" w:color="000000" w:sz="4" w:space="0"/>
                    <w:bottom w:val="single" w:color="000000" w:sz="4" w:space="0"/>
                    <w:right w:val="single" w:color="000000" w:sz="4" w:space="0"/>
                  </w:tcBorders>
                  <w:noWrap w:val="0"/>
                  <w:vAlign w:val="center"/>
                </w:tcPr>
                <w:p w14:paraId="08FD7F4B">
                  <w:pPr>
                    <w:jc w:val="center"/>
                    <w:textAlignment w:val="center"/>
                    <w:rPr>
                      <w:szCs w:val="21"/>
                    </w:rPr>
                  </w:pPr>
                  <w:r>
                    <w:rPr>
                      <w:rFonts w:hint="eastAsia"/>
                    </w:rPr>
                    <w:t>现有工程</w:t>
                  </w:r>
                </w:p>
              </w:tc>
              <w:tc>
                <w:tcPr>
                  <w:tcW w:w="1710" w:type="dxa"/>
                  <w:tcBorders>
                    <w:left w:val="single" w:color="000000" w:sz="4" w:space="0"/>
                    <w:bottom w:val="single" w:color="000000" w:sz="4" w:space="0"/>
                    <w:right w:val="single" w:color="000000" w:sz="4" w:space="0"/>
                  </w:tcBorders>
                  <w:noWrap w:val="0"/>
                  <w:vAlign w:val="center"/>
                </w:tcPr>
                <w:p w14:paraId="505716E7">
                  <w:pPr>
                    <w:jc w:val="center"/>
                    <w:textAlignment w:val="center"/>
                    <w:rPr>
                      <w:szCs w:val="21"/>
                    </w:rPr>
                  </w:pPr>
                  <w:r>
                    <w:rPr>
                      <w:rFonts w:hint="eastAsia"/>
                    </w:rPr>
                    <w:t>扩建</w:t>
                  </w:r>
                  <w:r>
                    <w:rPr>
                      <w:rFonts w:hint="eastAsia"/>
                      <w:szCs w:val="21"/>
                    </w:rPr>
                    <w:t>项目</w:t>
                  </w:r>
                </w:p>
              </w:tc>
              <w:tc>
                <w:tcPr>
                  <w:tcW w:w="1590" w:type="dxa"/>
                  <w:tcBorders>
                    <w:left w:val="single" w:color="000000" w:sz="4" w:space="0"/>
                    <w:bottom w:val="single" w:color="000000" w:sz="4" w:space="0"/>
                    <w:right w:val="single" w:color="000000" w:sz="4" w:space="0"/>
                  </w:tcBorders>
                  <w:noWrap w:val="0"/>
                  <w:vAlign w:val="center"/>
                </w:tcPr>
                <w:p w14:paraId="042D8C85">
                  <w:pPr>
                    <w:jc w:val="center"/>
                    <w:textAlignment w:val="center"/>
                    <w:rPr>
                      <w:szCs w:val="21"/>
                    </w:rPr>
                  </w:pPr>
                  <w:r>
                    <w:rPr>
                      <w:rFonts w:hint="eastAsia"/>
                    </w:rPr>
                    <w:t>扩建</w:t>
                  </w:r>
                  <w:r>
                    <w:rPr>
                      <w:szCs w:val="21"/>
                    </w:rPr>
                    <w:t>后</w:t>
                  </w:r>
                  <w:r>
                    <w:rPr>
                      <w:rFonts w:hint="eastAsia"/>
                      <w:szCs w:val="21"/>
                    </w:rPr>
                    <w:t>全厂</w:t>
                  </w:r>
                </w:p>
              </w:tc>
              <w:tc>
                <w:tcPr>
                  <w:tcW w:w="1910" w:type="dxa"/>
                  <w:tcBorders>
                    <w:left w:val="single" w:color="000000" w:sz="4" w:space="0"/>
                    <w:bottom w:val="single" w:color="000000" w:sz="4" w:space="0"/>
                    <w:right w:val="nil"/>
                  </w:tcBorders>
                  <w:noWrap w:val="0"/>
                  <w:vAlign w:val="center"/>
                </w:tcPr>
                <w:p w14:paraId="52BC15F7">
                  <w:pPr>
                    <w:jc w:val="center"/>
                    <w:textAlignment w:val="center"/>
                    <w:rPr>
                      <w:szCs w:val="21"/>
                    </w:rPr>
                  </w:pPr>
                  <w:r>
                    <w:rPr>
                      <w:szCs w:val="21"/>
                    </w:rPr>
                    <w:t>变化情况</w:t>
                  </w:r>
                </w:p>
              </w:tc>
            </w:tr>
            <w:tr w14:paraId="1BF5A38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7" w:hRule="atLeast"/>
                <w:jc w:val="center"/>
              </w:trPr>
              <w:tc>
                <w:tcPr>
                  <w:tcW w:w="882" w:type="dxa"/>
                  <w:tcBorders>
                    <w:top w:val="single" w:color="000000" w:sz="4" w:space="0"/>
                    <w:left w:val="nil"/>
                    <w:bottom w:val="single" w:color="000000" w:sz="4" w:space="0"/>
                    <w:right w:val="single" w:color="000000" w:sz="4" w:space="0"/>
                  </w:tcBorders>
                  <w:noWrap w:val="0"/>
                  <w:vAlign w:val="center"/>
                </w:tcPr>
                <w:p w14:paraId="7F92A547">
                  <w:pPr>
                    <w:jc w:val="center"/>
                    <w:textAlignment w:val="center"/>
                    <w:rPr>
                      <w:szCs w:val="21"/>
                    </w:rPr>
                  </w:pPr>
                  <w:r>
                    <w:rPr>
                      <w:szCs w:val="21"/>
                    </w:rPr>
                    <w:t>建设单位</w:t>
                  </w:r>
                </w:p>
              </w:tc>
              <w:tc>
                <w:tcPr>
                  <w:tcW w:w="1865" w:type="dxa"/>
                  <w:tcBorders>
                    <w:top w:val="single" w:color="000000" w:sz="4" w:space="0"/>
                    <w:left w:val="single" w:color="000000" w:sz="4" w:space="0"/>
                    <w:bottom w:val="single" w:color="000000" w:sz="4" w:space="0"/>
                    <w:right w:val="single" w:color="000000" w:sz="4" w:space="0"/>
                  </w:tcBorders>
                  <w:noWrap w:val="0"/>
                  <w:vAlign w:val="center"/>
                </w:tcPr>
                <w:p w14:paraId="321F80D4">
                  <w:pPr>
                    <w:jc w:val="center"/>
                    <w:textAlignment w:val="center"/>
                    <w:rPr>
                      <w:szCs w:val="21"/>
                    </w:rPr>
                  </w:pPr>
                  <w:r>
                    <w:rPr>
                      <w:rFonts w:hint="eastAsia"/>
                      <w:lang w:val="en-US" w:eastAsia="zh-CN"/>
                    </w:rPr>
                    <w:t>莆田市环境卫生管理处</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14:paraId="42B80247">
                  <w:pPr>
                    <w:jc w:val="center"/>
                    <w:textAlignment w:val="center"/>
                    <w:rPr>
                      <w:szCs w:val="21"/>
                    </w:rPr>
                  </w:pPr>
                  <w:r>
                    <w:rPr>
                      <w:rFonts w:hint="eastAsia" w:cs="Times New Roman"/>
                      <w:color w:val="000000"/>
                      <w:lang w:val="en-US" w:eastAsia="zh-CN"/>
                    </w:rPr>
                    <w:t>中节能（莆田）再生资源利用有限公司</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43BDD3F1">
                  <w:pPr>
                    <w:jc w:val="center"/>
                    <w:textAlignment w:val="center"/>
                    <w:rPr>
                      <w:szCs w:val="21"/>
                    </w:rPr>
                  </w:pPr>
                  <w:r>
                    <w:rPr>
                      <w:rFonts w:hint="eastAsia" w:cs="Times New Roman"/>
                      <w:color w:val="000000"/>
                      <w:lang w:val="en-US" w:eastAsia="zh-CN"/>
                    </w:rPr>
                    <w:t>中节能（莆田）再生资源利用有限公司</w:t>
                  </w:r>
                </w:p>
              </w:tc>
              <w:tc>
                <w:tcPr>
                  <w:tcW w:w="1910" w:type="dxa"/>
                  <w:tcBorders>
                    <w:top w:val="single" w:color="000000" w:sz="4" w:space="0"/>
                    <w:left w:val="single" w:color="000000" w:sz="4" w:space="0"/>
                    <w:bottom w:val="single" w:color="000000" w:sz="4" w:space="0"/>
                    <w:right w:val="nil"/>
                  </w:tcBorders>
                  <w:noWrap w:val="0"/>
                  <w:vAlign w:val="center"/>
                </w:tcPr>
                <w:p w14:paraId="1215F6E2">
                  <w:pPr>
                    <w:jc w:val="center"/>
                    <w:textAlignment w:val="center"/>
                    <w:rPr>
                      <w:rFonts w:hint="default" w:eastAsia="宋体"/>
                      <w:szCs w:val="21"/>
                      <w:lang w:val="en-US" w:eastAsia="zh-CN"/>
                    </w:rPr>
                  </w:pPr>
                  <w:r>
                    <w:rPr>
                      <w:rFonts w:hint="eastAsia"/>
                      <w:szCs w:val="21"/>
                      <w:lang w:val="en-US" w:eastAsia="zh-CN"/>
                    </w:rPr>
                    <w:t>厂区经营权交由</w:t>
                  </w:r>
                  <w:r>
                    <w:rPr>
                      <w:rFonts w:hint="eastAsia" w:cs="Times New Roman"/>
                      <w:color w:val="000000"/>
                      <w:lang w:val="en-US" w:eastAsia="zh-CN"/>
                    </w:rPr>
                    <w:t>中节能（莆田）再生资源利用有限公司</w:t>
                  </w:r>
                </w:p>
              </w:tc>
            </w:tr>
            <w:tr w14:paraId="01CE8DB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7" w:hRule="atLeast"/>
                <w:jc w:val="center"/>
              </w:trPr>
              <w:tc>
                <w:tcPr>
                  <w:tcW w:w="882" w:type="dxa"/>
                  <w:tcBorders>
                    <w:top w:val="single" w:color="000000" w:sz="4" w:space="0"/>
                    <w:left w:val="nil"/>
                    <w:bottom w:val="single" w:color="000000" w:sz="4" w:space="0"/>
                    <w:right w:val="single" w:color="000000" w:sz="4" w:space="0"/>
                  </w:tcBorders>
                  <w:noWrap w:val="0"/>
                  <w:vAlign w:val="center"/>
                </w:tcPr>
                <w:p w14:paraId="69FA4675">
                  <w:pPr>
                    <w:jc w:val="center"/>
                    <w:textAlignment w:val="center"/>
                    <w:rPr>
                      <w:szCs w:val="21"/>
                    </w:rPr>
                  </w:pPr>
                  <w:r>
                    <w:rPr>
                      <w:szCs w:val="21"/>
                    </w:rPr>
                    <w:t>厂址</w:t>
                  </w:r>
                </w:p>
              </w:tc>
              <w:tc>
                <w:tcPr>
                  <w:tcW w:w="1865" w:type="dxa"/>
                  <w:tcBorders>
                    <w:top w:val="single" w:color="000000" w:sz="4" w:space="0"/>
                    <w:left w:val="single" w:color="000000" w:sz="4" w:space="0"/>
                    <w:bottom w:val="single" w:color="000000" w:sz="4" w:space="0"/>
                    <w:right w:val="single" w:color="000000" w:sz="4" w:space="0"/>
                  </w:tcBorders>
                  <w:noWrap w:val="0"/>
                  <w:vAlign w:val="center"/>
                </w:tcPr>
                <w:p w14:paraId="283AF85D">
                  <w:pPr>
                    <w:jc w:val="center"/>
                    <w:textAlignment w:val="center"/>
                    <w:rPr>
                      <w:szCs w:val="21"/>
                    </w:rPr>
                  </w:pPr>
                  <w:r>
                    <w:rPr>
                      <w:rFonts w:hint="eastAsia" w:cs="Times New Roman"/>
                      <w:color w:val="000000"/>
                      <w:szCs w:val="21"/>
                      <w:highlight w:val="none"/>
                      <w:lang w:val="en-US" w:eastAsia="zh-CN"/>
                    </w:rPr>
                    <w:t>莆田市秀屿区东庄镇胜利围垦区</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14:paraId="5BF5AB93">
                  <w:pPr>
                    <w:jc w:val="center"/>
                    <w:textAlignment w:val="center"/>
                    <w:rPr>
                      <w:rFonts w:hint="eastAsia"/>
                      <w:szCs w:val="21"/>
                    </w:rPr>
                  </w:pPr>
                  <w:r>
                    <w:rPr>
                      <w:rFonts w:hint="eastAsia" w:cs="Times New Roman"/>
                      <w:color w:val="000000"/>
                      <w:szCs w:val="21"/>
                      <w:highlight w:val="none"/>
                      <w:lang w:val="en-US" w:eastAsia="zh-CN"/>
                    </w:rPr>
                    <w:t>莆田市秀屿区东庄镇胜利围垦区</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5CD455D4">
                  <w:pPr>
                    <w:jc w:val="center"/>
                    <w:textAlignment w:val="center"/>
                    <w:rPr>
                      <w:szCs w:val="21"/>
                    </w:rPr>
                  </w:pPr>
                  <w:r>
                    <w:rPr>
                      <w:rFonts w:hint="eastAsia" w:cs="Times New Roman"/>
                      <w:color w:val="000000"/>
                      <w:szCs w:val="21"/>
                      <w:highlight w:val="none"/>
                      <w:lang w:val="en-US" w:eastAsia="zh-CN"/>
                    </w:rPr>
                    <w:t>莆田市秀屿区东庄镇胜利围垦区</w:t>
                  </w:r>
                </w:p>
              </w:tc>
              <w:tc>
                <w:tcPr>
                  <w:tcW w:w="1910" w:type="dxa"/>
                  <w:tcBorders>
                    <w:top w:val="single" w:color="000000" w:sz="4" w:space="0"/>
                    <w:left w:val="single" w:color="000000" w:sz="4" w:space="0"/>
                    <w:bottom w:val="single" w:color="000000" w:sz="4" w:space="0"/>
                    <w:right w:val="nil"/>
                  </w:tcBorders>
                  <w:noWrap w:val="0"/>
                  <w:vAlign w:val="center"/>
                </w:tcPr>
                <w:p w14:paraId="55960302">
                  <w:pPr>
                    <w:jc w:val="center"/>
                    <w:textAlignment w:val="center"/>
                    <w:rPr>
                      <w:szCs w:val="21"/>
                    </w:rPr>
                  </w:pPr>
                  <w:r>
                    <w:rPr>
                      <w:rFonts w:hint="eastAsia" w:cs="Times New Roman"/>
                      <w:color w:val="000000"/>
                      <w:szCs w:val="21"/>
                      <w:highlight w:val="none"/>
                      <w:lang w:val="en-US" w:eastAsia="zh-CN"/>
                    </w:rPr>
                    <w:t>不变</w:t>
                  </w:r>
                </w:p>
              </w:tc>
            </w:tr>
            <w:tr w14:paraId="47CDFF7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7" w:hRule="atLeast"/>
                <w:jc w:val="center"/>
              </w:trPr>
              <w:tc>
                <w:tcPr>
                  <w:tcW w:w="882" w:type="dxa"/>
                  <w:tcBorders>
                    <w:top w:val="single" w:color="000000" w:sz="4" w:space="0"/>
                    <w:left w:val="nil"/>
                    <w:bottom w:val="single" w:color="000000" w:sz="4" w:space="0"/>
                    <w:right w:val="single" w:color="000000" w:sz="4" w:space="0"/>
                  </w:tcBorders>
                  <w:noWrap w:val="0"/>
                  <w:vAlign w:val="center"/>
                </w:tcPr>
                <w:p w14:paraId="54B18FC8">
                  <w:pPr>
                    <w:jc w:val="center"/>
                    <w:textAlignment w:val="center"/>
                    <w:rPr>
                      <w:szCs w:val="21"/>
                    </w:rPr>
                  </w:pPr>
                  <w:r>
                    <w:rPr>
                      <w:szCs w:val="21"/>
                    </w:rPr>
                    <w:t>法人代表</w:t>
                  </w:r>
                </w:p>
              </w:tc>
              <w:tc>
                <w:tcPr>
                  <w:tcW w:w="1865" w:type="dxa"/>
                  <w:tcBorders>
                    <w:top w:val="single" w:color="000000" w:sz="4" w:space="0"/>
                    <w:left w:val="single" w:color="000000" w:sz="4" w:space="0"/>
                    <w:bottom w:val="single" w:color="000000" w:sz="4" w:space="0"/>
                    <w:right w:val="single" w:color="000000" w:sz="4" w:space="0"/>
                  </w:tcBorders>
                  <w:noWrap w:val="0"/>
                  <w:vAlign w:val="center"/>
                </w:tcPr>
                <w:p w14:paraId="5C9032DD">
                  <w:pPr>
                    <w:jc w:val="center"/>
                    <w:textAlignment w:val="center"/>
                    <w:rPr>
                      <w:rFonts w:hint="default" w:eastAsia="宋体"/>
                      <w:szCs w:val="21"/>
                      <w:lang w:val="en-US" w:eastAsia="zh-CN"/>
                    </w:rPr>
                  </w:pPr>
                  <w:r>
                    <w:rPr>
                      <w:rFonts w:hint="eastAsia"/>
                      <w:szCs w:val="21"/>
                      <w:lang w:val="en-US" w:eastAsia="zh-CN"/>
                    </w:rPr>
                    <w:t>林存华</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14:paraId="424A3F7D">
                  <w:pPr>
                    <w:jc w:val="center"/>
                    <w:textAlignment w:val="center"/>
                    <w:rPr>
                      <w:rFonts w:hint="default" w:eastAsia="宋体"/>
                      <w:szCs w:val="21"/>
                      <w:lang w:val="en-US" w:eastAsia="zh-CN"/>
                    </w:rPr>
                  </w:pPr>
                  <w:r>
                    <w:rPr>
                      <w:rFonts w:hint="eastAsia"/>
                      <w:szCs w:val="21"/>
                      <w:lang w:val="en-US" w:eastAsia="zh-CN"/>
                    </w:rPr>
                    <w:t>金音</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3024158B">
                  <w:pPr>
                    <w:jc w:val="center"/>
                    <w:textAlignment w:val="center"/>
                    <w:rPr>
                      <w:szCs w:val="21"/>
                    </w:rPr>
                  </w:pPr>
                  <w:r>
                    <w:rPr>
                      <w:rFonts w:hint="eastAsia"/>
                      <w:szCs w:val="21"/>
                      <w:lang w:val="en-US" w:eastAsia="zh-CN"/>
                    </w:rPr>
                    <w:t>金音</w:t>
                  </w:r>
                </w:p>
              </w:tc>
              <w:tc>
                <w:tcPr>
                  <w:tcW w:w="1910" w:type="dxa"/>
                  <w:tcBorders>
                    <w:top w:val="single" w:color="000000" w:sz="4" w:space="0"/>
                    <w:left w:val="single" w:color="000000" w:sz="4" w:space="0"/>
                    <w:bottom w:val="single" w:color="000000" w:sz="4" w:space="0"/>
                    <w:right w:val="nil"/>
                  </w:tcBorders>
                  <w:noWrap w:val="0"/>
                  <w:vAlign w:val="center"/>
                </w:tcPr>
                <w:p w14:paraId="47E121CD">
                  <w:pPr>
                    <w:jc w:val="center"/>
                    <w:textAlignment w:val="center"/>
                    <w:rPr>
                      <w:rFonts w:hint="default" w:eastAsia="宋体"/>
                      <w:szCs w:val="21"/>
                      <w:lang w:val="en-US" w:eastAsia="zh-CN"/>
                    </w:rPr>
                  </w:pPr>
                  <w:r>
                    <w:rPr>
                      <w:rFonts w:hint="eastAsia"/>
                      <w:szCs w:val="21"/>
                      <w:lang w:val="en-US" w:eastAsia="zh-CN"/>
                    </w:rPr>
                    <w:t>经营单位变更为</w:t>
                  </w:r>
                  <w:r>
                    <w:rPr>
                      <w:rFonts w:hint="eastAsia" w:cs="Times New Roman"/>
                      <w:color w:val="000000"/>
                      <w:lang w:val="en-US" w:eastAsia="zh-CN"/>
                    </w:rPr>
                    <w:t>中节能（莆田）再生资源利用有限公司</w:t>
                  </w:r>
                </w:p>
              </w:tc>
            </w:tr>
            <w:tr w14:paraId="25E6D36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7" w:hRule="atLeast"/>
                <w:jc w:val="center"/>
              </w:trPr>
              <w:tc>
                <w:tcPr>
                  <w:tcW w:w="882" w:type="dxa"/>
                  <w:tcBorders>
                    <w:top w:val="single" w:color="000000" w:sz="4" w:space="0"/>
                    <w:left w:val="nil"/>
                    <w:bottom w:val="single" w:color="000000" w:sz="4" w:space="0"/>
                    <w:right w:val="single" w:color="000000" w:sz="4" w:space="0"/>
                  </w:tcBorders>
                  <w:noWrap w:val="0"/>
                  <w:vAlign w:val="center"/>
                </w:tcPr>
                <w:p w14:paraId="1A35B220">
                  <w:pPr>
                    <w:jc w:val="center"/>
                    <w:textAlignment w:val="center"/>
                    <w:rPr>
                      <w:szCs w:val="21"/>
                    </w:rPr>
                  </w:pPr>
                  <w:r>
                    <w:rPr>
                      <w:szCs w:val="21"/>
                    </w:rPr>
                    <w:t>总投资</w:t>
                  </w:r>
                </w:p>
              </w:tc>
              <w:tc>
                <w:tcPr>
                  <w:tcW w:w="1865" w:type="dxa"/>
                  <w:tcBorders>
                    <w:top w:val="single" w:color="000000" w:sz="4" w:space="0"/>
                    <w:left w:val="single" w:color="000000" w:sz="4" w:space="0"/>
                    <w:bottom w:val="single" w:color="000000" w:sz="4" w:space="0"/>
                    <w:right w:val="single" w:color="000000" w:sz="4" w:space="0"/>
                  </w:tcBorders>
                  <w:noWrap w:val="0"/>
                  <w:vAlign w:val="center"/>
                </w:tcPr>
                <w:p w14:paraId="7903D0FB">
                  <w:pPr>
                    <w:jc w:val="center"/>
                    <w:textAlignment w:val="center"/>
                    <w:rPr>
                      <w:rFonts w:hint="default" w:eastAsia="宋体"/>
                      <w:szCs w:val="21"/>
                      <w:lang w:val="en-US" w:eastAsia="zh-CN"/>
                    </w:rPr>
                  </w:pPr>
                  <w:r>
                    <w:rPr>
                      <w:rFonts w:hint="eastAsia"/>
                      <w:szCs w:val="21"/>
                      <w:lang w:val="en-US" w:eastAsia="zh-CN"/>
                    </w:rPr>
                    <w:t>16648万元</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14:paraId="23DC05E1">
                  <w:pPr>
                    <w:jc w:val="center"/>
                    <w:textAlignment w:val="center"/>
                    <w:rPr>
                      <w:rFonts w:hint="default"/>
                      <w:szCs w:val="21"/>
                      <w:lang w:val="en-US"/>
                    </w:rPr>
                  </w:pPr>
                  <w:r>
                    <w:rPr>
                      <w:rFonts w:hint="eastAsia"/>
                      <w:szCs w:val="21"/>
                      <w:lang w:val="en-US" w:eastAsia="zh-CN"/>
                    </w:rPr>
                    <w:t>200万元</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07B7CA05">
                  <w:pPr>
                    <w:jc w:val="center"/>
                    <w:textAlignment w:val="center"/>
                    <w:rPr>
                      <w:rFonts w:hint="default" w:eastAsia="宋体"/>
                      <w:szCs w:val="21"/>
                      <w:lang w:val="en-US" w:eastAsia="zh-CN"/>
                    </w:rPr>
                  </w:pPr>
                  <w:r>
                    <w:rPr>
                      <w:rFonts w:hint="eastAsia"/>
                      <w:szCs w:val="21"/>
                      <w:lang w:val="en-US" w:eastAsia="zh-CN"/>
                    </w:rPr>
                    <w:t>16848万元</w:t>
                  </w:r>
                </w:p>
              </w:tc>
              <w:tc>
                <w:tcPr>
                  <w:tcW w:w="1910" w:type="dxa"/>
                  <w:tcBorders>
                    <w:top w:val="single" w:color="000000" w:sz="4" w:space="0"/>
                    <w:left w:val="single" w:color="000000" w:sz="4" w:space="0"/>
                    <w:bottom w:val="single" w:color="000000" w:sz="4" w:space="0"/>
                    <w:right w:val="nil"/>
                  </w:tcBorders>
                  <w:noWrap w:val="0"/>
                  <w:vAlign w:val="center"/>
                </w:tcPr>
                <w:p w14:paraId="7BF1AF6E">
                  <w:pPr>
                    <w:jc w:val="center"/>
                    <w:textAlignment w:val="center"/>
                    <w:rPr>
                      <w:rFonts w:hint="eastAsia" w:eastAsia="宋体"/>
                      <w:szCs w:val="21"/>
                      <w:lang w:val="en-US" w:eastAsia="zh-CN"/>
                    </w:rPr>
                  </w:pPr>
                  <w:r>
                    <w:rPr>
                      <w:rFonts w:hint="eastAsia"/>
                      <w:szCs w:val="21"/>
                      <w:lang w:val="en-US" w:eastAsia="zh-CN"/>
                    </w:rPr>
                    <w:t>新增200万元</w:t>
                  </w:r>
                </w:p>
              </w:tc>
            </w:tr>
            <w:tr w14:paraId="048564F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7" w:hRule="atLeast"/>
                <w:jc w:val="center"/>
              </w:trPr>
              <w:tc>
                <w:tcPr>
                  <w:tcW w:w="882" w:type="dxa"/>
                  <w:tcBorders>
                    <w:top w:val="single" w:color="000000" w:sz="4" w:space="0"/>
                    <w:left w:val="nil"/>
                    <w:bottom w:val="single" w:color="000000" w:sz="4" w:space="0"/>
                    <w:right w:val="single" w:color="000000" w:sz="4" w:space="0"/>
                  </w:tcBorders>
                  <w:noWrap w:val="0"/>
                  <w:vAlign w:val="center"/>
                </w:tcPr>
                <w:p w14:paraId="1E56C895">
                  <w:pPr>
                    <w:jc w:val="center"/>
                    <w:textAlignment w:val="center"/>
                    <w:rPr>
                      <w:szCs w:val="21"/>
                    </w:rPr>
                  </w:pPr>
                  <w:r>
                    <w:rPr>
                      <w:szCs w:val="21"/>
                    </w:rPr>
                    <w:t>环保投资</w:t>
                  </w:r>
                </w:p>
              </w:tc>
              <w:tc>
                <w:tcPr>
                  <w:tcW w:w="1865" w:type="dxa"/>
                  <w:tcBorders>
                    <w:top w:val="single" w:color="000000" w:sz="4" w:space="0"/>
                    <w:left w:val="single" w:color="000000" w:sz="4" w:space="0"/>
                    <w:bottom w:val="single" w:color="000000" w:sz="4" w:space="0"/>
                    <w:right w:val="single" w:color="000000" w:sz="4" w:space="0"/>
                  </w:tcBorders>
                  <w:noWrap w:val="0"/>
                  <w:vAlign w:val="center"/>
                </w:tcPr>
                <w:p w14:paraId="722A08E5">
                  <w:pPr>
                    <w:jc w:val="center"/>
                    <w:textAlignment w:val="center"/>
                    <w:rPr>
                      <w:rFonts w:hint="default" w:eastAsia="宋体"/>
                      <w:szCs w:val="21"/>
                      <w:lang w:val="en-US" w:eastAsia="zh-CN"/>
                    </w:rPr>
                  </w:pPr>
                  <w:r>
                    <w:rPr>
                      <w:rFonts w:hint="eastAsia"/>
                      <w:szCs w:val="21"/>
                      <w:lang w:val="en-US" w:eastAsia="zh-CN"/>
                    </w:rPr>
                    <w:t>4456万元</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14:paraId="057ADCFC">
                  <w:pPr>
                    <w:jc w:val="center"/>
                    <w:textAlignment w:val="center"/>
                    <w:rPr>
                      <w:rFonts w:hint="default" w:eastAsia="宋体"/>
                      <w:szCs w:val="21"/>
                      <w:lang w:val="en-US" w:eastAsia="zh-CN"/>
                    </w:rPr>
                  </w:pPr>
                  <w:r>
                    <w:rPr>
                      <w:rFonts w:hint="eastAsia"/>
                      <w:szCs w:val="21"/>
                      <w:lang w:val="en-US" w:eastAsia="zh-CN"/>
                    </w:rPr>
                    <w:t>10万元</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5EA86638">
                  <w:pPr>
                    <w:jc w:val="center"/>
                    <w:textAlignment w:val="center"/>
                    <w:rPr>
                      <w:rFonts w:hint="default" w:eastAsia="宋体"/>
                      <w:szCs w:val="21"/>
                      <w:lang w:val="en-US" w:eastAsia="zh-CN"/>
                    </w:rPr>
                  </w:pPr>
                  <w:r>
                    <w:rPr>
                      <w:rFonts w:hint="eastAsia"/>
                      <w:szCs w:val="21"/>
                      <w:lang w:val="en-US" w:eastAsia="zh-CN"/>
                    </w:rPr>
                    <w:t>4466万元</w:t>
                  </w:r>
                </w:p>
              </w:tc>
              <w:tc>
                <w:tcPr>
                  <w:tcW w:w="1910" w:type="dxa"/>
                  <w:tcBorders>
                    <w:top w:val="single" w:color="000000" w:sz="4" w:space="0"/>
                    <w:left w:val="single" w:color="000000" w:sz="4" w:space="0"/>
                    <w:bottom w:val="single" w:color="000000" w:sz="4" w:space="0"/>
                    <w:right w:val="nil"/>
                  </w:tcBorders>
                  <w:noWrap w:val="0"/>
                  <w:vAlign w:val="center"/>
                </w:tcPr>
                <w:p w14:paraId="663B58F1">
                  <w:pPr>
                    <w:jc w:val="center"/>
                    <w:textAlignment w:val="center"/>
                    <w:rPr>
                      <w:rFonts w:hint="eastAsia" w:eastAsia="宋体"/>
                      <w:szCs w:val="21"/>
                      <w:lang w:val="en-US" w:eastAsia="zh-CN"/>
                    </w:rPr>
                  </w:pPr>
                  <w:r>
                    <w:rPr>
                      <w:rFonts w:hint="eastAsia"/>
                      <w:szCs w:val="21"/>
                      <w:lang w:val="en-US" w:eastAsia="zh-CN"/>
                    </w:rPr>
                    <w:t>新增10万元</w:t>
                  </w:r>
                </w:p>
              </w:tc>
            </w:tr>
            <w:tr w14:paraId="62C83C9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7" w:hRule="atLeast"/>
                <w:jc w:val="center"/>
              </w:trPr>
              <w:tc>
                <w:tcPr>
                  <w:tcW w:w="882" w:type="dxa"/>
                  <w:tcBorders>
                    <w:top w:val="single" w:color="000000" w:sz="4" w:space="0"/>
                    <w:left w:val="nil"/>
                    <w:bottom w:val="single" w:color="000000" w:sz="4" w:space="0"/>
                    <w:right w:val="single" w:color="000000" w:sz="4" w:space="0"/>
                  </w:tcBorders>
                  <w:noWrap w:val="0"/>
                  <w:vAlign w:val="center"/>
                </w:tcPr>
                <w:p w14:paraId="01D0AA0D">
                  <w:pPr>
                    <w:jc w:val="center"/>
                    <w:textAlignment w:val="center"/>
                    <w:rPr>
                      <w:szCs w:val="21"/>
                    </w:rPr>
                  </w:pPr>
                  <w:r>
                    <w:rPr>
                      <w:szCs w:val="21"/>
                    </w:rPr>
                    <w:t>面积</w:t>
                  </w:r>
                </w:p>
              </w:tc>
              <w:tc>
                <w:tcPr>
                  <w:tcW w:w="1865" w:type="dxa"/>
                  <w:tcBorders>
                    <w:top w:val="single" w:color="000000" w:sz="4" w:space="0"/>
                    <w:left w:val="single" w:color="000000" w:sz="4" w:space="0"/>
                    <w:bottom w:val="single" w:color="000000" w:sz="4" w:space="0"/>
                    <w:right w:val="single" w:color="000000" w:sz="4" w:space="0"/>
                  </w:tcBorders>
                  <w:noWrap w:val="0"/>
                  <w:vAlign w:val="center"/>
                </w:tcPr>
                <w:p w14:paraId="3CA97B8B">
                  <w:pPr>
                    <w:jc w:val="center"/>
                    <w:textAlignment w:val="center"/>
                    <w:rPr>
                      <w:rFonts w:hint="default" w:eastAsia="宋体"/>
                      <w:szCs w:val="21"/>
                      <w:lang w:val="en-US" w:eastAsia="zh-CN"/>
                    </w:rPr>
                  </w:pPr>
                  <w:r>
                    <w:rPr>
                      <w:rFonts w:hint="eastAsia"/>
                      <w:szCs w:val="21"/>
                      <w:lang w:val="en-US" w:eastAsia="zh-CN"/>
                    </w:rPr>
                    <w:t>54352.19m</w:t>
                  </w:r>
                  <w:r>
                    <w:rPr>
                      <w:rFonts w:hint="eastAsia"/>
                      <w:szCs w:val="21"/>
                      <w:vertAlign w:val="superscript"/>
                      <w:lang w:val="en-US" w:eastAsia="zh-CN"/>
                    </w:rPr>
                    <w:t>2</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14:paraId="46BE2098">
                  <w:pPr>
                    <w:jc w:val="center"/>
                    <w:textAlignment w:val="center"/>
                    <w:rPr>
                      <w:rFonts w:hint="default" w:eastAsia="宋体"/>
                      <w:lang w:val="en-US" w:eastAsia="zh-CN"/>
                    </w:rPr>
                  </w:pPr>
                  <w:r>
                    <w:rPr>
                      <w:rFonts w:hint="eastAsia"/>
                      <w:lang w:val="en-US" w:eastAsia="zh-CN"/>
                    </w:rPr>
                    <w:t>利用厂区一处1000m</w:t>
                  </w:r>
                  <w:r>
                    <w:rPr>
                      <w:rFonts w:hint="eastAsia"/>
                      <w:vertAlign w:val="superscript"/>
                      <w:lang w:val="en-US" w:eastAsia="zh-CN"/>
                    </w:rPr>
                    <w:t>2</w:t>
                  </w:r>
                  <w:r>
                    <w:rPr>
                      <w:rFonts w:hint="eastAsia"/>
                      <w:lang w:val="en-US" w:eastAsia="zh-CN"/>
                    </w:rPr>
                    <w:t>的空地及污泥间500m</w:t>
                  </w:r>
                  <w:r>
                    <w:rPr>
                      <w:rFonts w:hint="eastAsia"/>
                      <w:vertAlign w:val="superscript"/>
                      <w:lang w:val="en-US" w:eastAsia="zh-CN"/>
                    </w:rPr>
                    <w:t>2</w:t>
                  </w:r>
                  <w:r>
                    <w:rPr>
                      <w:rFonts w:hint="eastAsia"/>
                      <w:lang w:val="en-US" w:eastAsia="zh-CN"/>
                    </w:rPr>
                    <w:t>进行建设，不新增用地</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0E007A87">
                  <w:pPr>
                    <w:jc w:val="center"/>
                    <w:textAlignment w:val="center"/>
                    <w:rPr>
                      <w:szCs w:val="21"/>
                    </w:rPr>
                  </w:pPr>
                  <w:r>
                    <w:rPr>
                      <w:rFonts w:hint="eastAsia"/>
                      <w:szCs w:val="21"/>
                      <w:lang w:val="en-US" w:eastAsia="zh-CN"/>
                    </w:rPr>
                    <w:t>54352.19m</w:t>
                  </w:r>
                  <w:r>
                    <w:rPr>
                      <w:rFonts w:hint="eastAsia"/>
                      <w:szCs w:val="21"/>
                      <w:vertAlign w:val="superscript"/>
                      <w:lang w:val="en-US" w:eastAsia="zh-CN"/>
                    </w:rPr>
                    <w:t>2</w:t>
                  </w:r>
                </w:p>
              </w:tc>
              <w:tc>
                <w:tcPr>
                  <w:tcW w:w="1910" w:type="dxa"/>
                  <w:tcBorders>
                    <w:top w:val="single" w:color="000000" w:sz="4" w:space="0"/>
                    <w:left w:val="single" w:color="000000" w:sz="4" w:space="0"/>
                    <w:bottom w:val="single" w:color="000000" w:sz="4" w:space="0"/>
                    <w:right w:val="nil"/>
                  </w:tcBorders>
                  <w:noWrap w:val="0"/>
                  <w:vAlign w:val="center"/>
                </w:tcPr>
                <w:p w14:paraId="14C8C632">
                  <w:pPr>
                    <w:jc w:val="center"/>
                    <w:textAlignment w:val="center"/>
                    <w:rPr>
                      <w:szCs w:val="21"/>
                    </w:rPr>
                  </w:pPr>
                  <w:r>
                    <w:rPr>
                      <w:rFonts w:hint="eastAsia"/>
                      <w:lang w:val="en-US" w:eastAsia="zh-CN"/>
                    </w:rPr>
                    <w:t>不新增用地</w:t>
                  </w:r>
                </w:p>
              </w:tc>
            </w:tr>
            <w:tr w14:paraId="5D4A336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7" w:hRule="atLeast"/>
                <w:jc w:val="center"/>
              </w:trPr>
              <w:tc>
                <w:tcPr>
                  <w:tcW w:w="882" w:type="dxa"/>
                  <w:tcBorders>
                    <w:top w:val="single" w:color="000000" w:sz="4" w:space="0"/>
                    <w:left w:val="nil"/>
                    <w:bottom w:val="single" w:color="000000" w:sz="4" w:space="0"/>
                    <w:right w:val="single" w:color="000000" w:sz="4" w:space="0"/>
                  </w:tcBorders>
                  <w:noWrap w:val="0"/>
                  <w:vAlign w:val="center"/>
                </w:tcPr>
                <w:p w14:paraId="4A3B138E">
                  <w:pPr>
                    <w:jc w:val="center"/>
                    <w:textAlignment w:val="center"/>
                    <w:rPr>
                      <w:szCs w:val="21"/>
                    </w:rPr>
                  </w:pPr>
                  <w:r>
                    <w:rPr>
                      <w:szCs w:val="21"/>
                    </w:rPr>
                    <w:t>生产规模</w:t>
                  </w:r>
                </w:p>
              </w:tc>
              <w:tc>
                <w:tcPr>
                  <w:tcW w:w="1865" w:type="dxa"/>
                  <w:tcBorders>
                    <w:top w:val="single" w:color="000000" w:sz="4" w:space="0"/>
                    <w:left w:val="single" w:color="000000" w:sz="4" w:space="0"/>
                    <w:bottom w:val="single" w:color="000000" w:sz="4" w:space="0"/>
                    <w:right w:val="single" w:color="000000" w:sz="4" w:space="0"/>
                  </w:tcBorders>
                  <w:noWrap w:val="0"/>
                  <w:vAlign w:val="center"/>
                </w:tcPr>
                <w:p w14:paraId="71D63EA9">
                  <w:pPr>
                    <w:jc w:val="center"/>
                    <w:textAlignment w:val="center"/>
                    <w:rPr>
                      <w:szCs w:val="21"/>
                    </w:rPr>
                  </w:pPr>
                  <w:r>
                    <w:rPr>
                      <w:rFonts w:hint="eastAsia"/>
                      <w:szCs w:val="21"/>
                      <w:lang w:val="en-US" w:eastAsia="zh-CN"/>
                    </w:rPr>
                    <w:t>一期处理餐厨垃圾</w:t>
                  </w:r>
                  <w:r>
                    <w:rPr>
                      <w:rFonts w:hint="default"/>
                      <w:szCs w:val="21"/>
                      <w:lang w:val="en-US" w:eastAsia="zh-CN"/>
                    </w:rPr>
                    <w:t>100t/d</w:t>
                  </w:r>
                  <w:r>
                    <w:rPr>
                      <w:rFonts w:hint="eastAsia"/>
                      <w:szCs w:val="21"/>
                      <w:lang w:val="en-US" w:eastAsia="zh-CN"/>
                    </w:rPr>
                    <w:t>，废弃食用油脂</w:t>
                  </w:r>
                  <w:r>
                    <w:rPr>
                      <w:rFonts w:hint="default"/>
                      <w:szCs w:val="21"/>
                      <w:lang w:val="en-US" w:eastAsia="zh-CN"/>
                    </w:rPr>
                    <w:t>50t/d</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14:paraId="630F1154">
                  <w:pPr>
                    <w:jc w:val="center"/>
                    <w:textAlignment w:val="center"/>
                    <w:rPr>
                      <w:szCs w:val="21"/>
                    </w:rPr>
                  </w:pPr>
                  <w:r>
                    <w:rPr>
                      <w:rFonts w:hint="default" w:ascii="Times New Roman" w:hAnsi="Times New Roman" w:eastAsia="宋体" w:cs="Times New Roman"/>
                      <w:color w:val="000000"/>
                      <w:lang w:val="en-US" w:eastAsia="zh-CN"/>
                    </w:rPr>
                    <w:t>年产</w:t>
                  </w:r>
                  <w:r>
                    <w:rPr>
                      <w:rFonts w:hint="eastAsia" w:cs="Times New Roman"/>
                      <w:color w:val="000000"/>
                      <w:lang w:val="en-US" w:eastAsia="zh-CN"/>
                    </w:rPr>
                    <w:t>3600吨营养土</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63A72051">
                  <w:pPr>
                    <w:jc w:val="center"/>
                    <w:textAlignment w:val="center"/>
                    <w:rPr>
                      <w:szCs w:val="21"/>
                    </w:rPr>
                  </w:pPr>
                  <w:r>
                    <w:rPr>
                      <w:rFonts w:hint="eastAsia"/>
                      <w:szCs w:val="21"/>
                      <w:lang w:val="en-US" w:eastAsia="zh-CN"/>
                    </w:rPr>
                    <w:t>一期处理餐厨垃圾</w:t>
                  </w:r>
                  <w:r>
                    <w:rPr>
                      <w:rFonts w:hint="default"/>
                      <w:szCs w:val="21"/>
                      <w:lang w:val="en-US" w:eastAsia="zh-CN"/>
                    </w:rPr>
                    <w:t>100t/d</w:t>
                  </w:r>
                  <w:r>
                    <w:rPr>
                      <w:rFonts w:hint="eastAsia"/>
                      <w:szCs w:val="21"/>
                      <w:lang w:val="en-US" w:eastAsia="zh-CN"/>
                    </w:rPr>
                    <w:t xml:space="preserve">，废弃食用油脂 </w:t>
                  </w:r>
                  <w:r>
                    <w:rPr>
                      <w:rFonts w:hint="default"/>
                      <w:szCs w:val="21"/>
                      <w:lang w:val="en-US" w:eastAsia="zh-CN"/>
                    </w:rPr>
                    <w:t>50t/d</w:t>
                  </w:r>
                  <w:r>
                    <w:rPr>
                      <w:rFonts w:hint="eastAsia"/>
                      <w:szCs w:val="21"/>
                      <w:lang w:val="en-US" w:eastAsia="zh-CN"/>
                    </w:rPr>
                    <w:t>；</w:t>
                  </w:r>
                  <w:r>
                    <w:rPr>
                      <w:rFonts w:hint="default" w:ascii="Times New Roman" w:hAnsi="Times New Roman" w:eastAsia="宋体" w:cs="Times New Roman"/>
                      <w:color w:val="000000"/>
                      <w:lang w:val="en-US" w:eastAsia="zh-CN"/>
                    </w:rPr>
                    <w:t>年产</w:t>
                  </w:r>
                  <w:r>
                    <w:rPr>
                      <w:rFonts w:hint="eastAsia" w:cs="Times New Roman"/>
                      <w:color w:val="000000"/>
                      <w:lang w:val="en-US" w:eastAsia="zh-CN"/>
                    </w:rPr>
                    <w:t>3600吨营养土</w:t>
                  </w:r>
                </w:p>
              </w:tc>
              <w:tc>
                <w:tcPr>
                  <w:tcW w:w="1910" w:type="dxa"/>
                  <w:tcBorders>
                    <w:top w:val="single" w:color="000000" w:sz="4" w:space="0"/>
                    <w:left w:val="single" w:color="000000" w:sz="4" w:space="0"/>
                    <w:bottom w:val="single" w:color="000000" w:sz="4" w:space="0"/>
                    <w:right w:val="nil"/>
                  </w:tcBorders>
                  <w:noWrap w:val="0"/>
                  <w:vAlign w:val="center"/>
                </w:tcPr>
                <w:p w14:paraId="46C86DE8">
                  <w:pPr>
                    <w:jc w:val="center"/>
                    <w:textAlignment w:val="center"/>
                    <w:rPr>
                      <w:rFonts w:hint="eastAsia" w:eastAsia="宋体"/>
                      <w:szCs w:val="21"/>
                      <w:lang w:val="en-US" w:eastAsia="zh-CN"/>
                    </w:rPr>
                  </w:pPr>
                  <w:r>
                    <w:rPr>
                      <w:rFonts w:hint="eastAsia"/>
                      <w:szCs w:val="21"/>
                      <w:lang w:val="en-US" w:eastAsia="zh-CN"/>
                    </w:rPr>
                    <w:t>新增</w:t>
                  </w:r>
                  <w:r>
                    <w:rPr>
                      <w:rFonts w:hint="default" w:ascii="Times New Roman" w:hAnsi="Times New Roman" w:eastAsia="宋体" w:cs="Times New Roman"/>
                      <w:color w:val="000000"/>
                      <w:lang w:val="en-US" w:eastAsia="zh-CN"/>
                    </w:rPr>
                    <w:t>年产</w:t>
                  </w:r>
                  <w:r>
                    <w:rPr>
                      <w:rFonts w:hint="eastAsia" w:cs="Times New Roman"/>
                      <w:color w:val="000000"/>
                      <w:lang w:val="en-US" w:eastAsia="zh-CN"/>
                    </w:rPr>
                    <w:t>3600吨营养</w:t>
                  </w:r>
                </w:p>
              </w:tc>
            </w:tr>
            <w:tr w14:paraId="6BB8E24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7" w:hRule="atLeast"/>
                <w:jc w:val="center"/>
              </w:trPr>
              <w:tc>
                <w:tcPr>
                  <w:tcW w:w="882" w:type="dxa"/>
                  <w:tcBorders>
                    <w:top w:val="single" w:color="000000" w:sz="4" w:space="0"/>
                    <w:left w:val="nil"/>
                    <w:bottom w:val="single" w:color="000000" w:sz="4" w:space="0"/>
                    <w:right w:val="single" w:color="000000" w:sz="4" w:space="0"/>
                  </w:tcBorders>
                  <w:noWrap w:val="0"/>
                  <w:vAlign w:val="center"/>
                </w:tcPr>
                <w:p w14:paraId="7ECF184E">
                  <w:pPr>
                    <w:jc w:val="center"/>
                    <w:textAlignment w:val="center"/>
                    <w:rPr>
                      <w:szCs w:val="21"/>
                    </w:rPr>
                  </w:pPr>
                  <w:r>
                    <w:rPr>
                      <w:szCs w:val="21"/>
                    </w:rPr>
                    <w:t>职工人数</w:t>
                  </w:r>
                </w:p>
              </w:tc>
              <w:tc>
                <w:tcPr>
                  <w:tcW w:w="1865" w:type="dxa"/>
                  <w:tcBorders>
                    <w:top w:val="single" w:color="000000" w:sz="4" w:space="0"/>
                    <w:left w:val="single" w:color="000000" w:sz="4" w:space="0"/>
                    <w:bottom w:val="single" w:color="000000" w:sz="4" w:space="0"/>
                    <w:right w:val="single" w:color="000000" w:sz="4" w:space="0"/>
                  </w:tcBorders>
                  <w:noWrap w:val="0"/>
                  <w:vAlign w:val="center"/>
                </w:tcPr>
                <w:p w14:paraId="78E769BB">
                  <w:pPr>
                    <w:jc w:val="center"/>
                    <w:textAlignment w:val="center"/>
                    <w:rPr>
                      <w:rFonts w:hint="default" w:eastAsia="宋体"/>
                      <w:szCs w:val="21"/>
                      <w:lang w:val="en-US" w:eastAsia="zh-CN"/>
                    </w:rPr>
                  </w:pPr>
                  <w:r>
                    <w:rPr>
                      <w:rFonts w:hint="eastAsia"/>
                      <w:szCs w:val="21"/>
                      <w:lang w:val="en-US" w:eastAsia="zh-CN"/>
                    </w:rPr>
                    <w:t>52人</w:t>
                  </w:r>
                  <w:r>
                    <w:rPr>
                      <w:rFonts w:hint="default" w:ascii="Times New Roman" w:hAnsi="Times New Roman" w:eastAsia="宋体" w:cs="Times New Roman"/>
                      <w:color w:val="000000"/>
                      <w:lang w:val="en-US" w:eastAsia="zh-CN"/>
                    </w:rPr>
                    <w:t>，</w:t>
                  </w:r>
                  <w:r>
                    <w:rPr>
                      <w:rFonts w:hint="eastAsia" w:cs="Times New Roman"/>
                      <w:color w:val="000000"/>
                      <w:lang w:val="en-US" w:eastAsia="zh-CN"/>
                    </w:rPr>
                    <w:t>不在厂区食宿</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14:paraId="4BB9F87B">
                  <w:pPr>
                    <w:jc w:val="center"/>
                    <w:textAlignment w:val="center"/>
                    <w:rPr>
                      <w:rFonts w:hint="default" w:eastAsia="宋体"/>
                      <w:szCs w:val="21"/>
                      <w:lang w:val="en-US" w:eastAsia="zh-CN"/>
                    </w:rPr>
                  </w:pPr>
                  <w:r>
                    <w:rPr>
                      <w:rFonts w:hint="eastAsia"/>
                      <w:szCs w:val="21"/>
                      <w:lang w:val="en-US" w:eastAsia="zh-CN"/>
                    </w:rPr>
                    <w:t>36人</w:t>
                  </w:r>
                  <w:r>
                    <w:rPr>
                      <w:rFonts w:hint="default" w:ascii="Times New Roman" w:hAnsi="Times New Roman" w:eastAsia="宋体" w:cs="Times New Roman"/>
                      <w:color w:val="000000"/>
                      <w:lang w:val="en-US" w:eastAsia="zh-CN"/>
                    </w:rPr>
                    <w:t>，</w:t>
                  </w:r>
                  <w:r>
                    <w:rPr>
                      <w:rFonts w:hint="eastAsia" w:cs="Times New Roman"/>
                      <w:color w:val="000000"/>
                      <w:lang w:val="en-US" w:eastAsia="zh-CN"/>
                    </w:rPr>
                    <w:t>不在厂区食宿</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2144E125">
                  <w:pPr>
                    <w:jc w:val="center"/>
                    <w:textAlignment w:val="center"/>
                    <w:rPr>
                      <w:rFonts w:hint="default" w:eastAsia="宋体"/>
                      <w:szCs w:val="21"/>
                      <w:lang w:val="en-US" w:eastAsia="zh-CN"/>
                    </w:rPr>
                  </w:pPr>
                  <w:r>
                    <w:rPr>
                      <w:rFonts w:hint="eastAsia"/>
                      <w:szCs w:val="21"/>
                      <w:lang w:val="en-US" w:eastAsia="zh-CN"/>
                    </w:rPr>
                    <w:t>88人</w:t>
                  </w:r>
                  <w:r>
                    <w:rPr>
                      <w:rFonts w:hint="default" w:ascii="Times New Roman" w:hAnsi="Times New Roman" w:eastAsia="宋体" w:cs="Times New Roman"/>
                      <w:color w:val="000000"/>
                      <w:lang w:val="en-US" w:eastAsia="zh-CN"/>
                    </w:rPr>
                    <w:t>，</w:t>
                  </w:r>
                  <w:r>
                    <w:rPr>
                      <w:rFonts w:hint="eastAsia" w:cs="Times New Roman"/>
                      <w:color w:val="000000"/>
                      <w:lang w:val="en-US" w:eastAsia="zh-CN"/>
                    </w:rPr>
                    <w:t>不在厂区食宿</w:t>
                  </w:r>
                </w:p>
              </w:tc>
              <w:tc>
                <w:tcPr>
                  <w:tcW w:w="1910" w:type="dxa"/>
                  <w:tcBorders>
                    <w:top w:val="single" w:color="000000" w:sz="4" w:space="0"/>
                    <w:left w:val="single" w:color="000000" w:sz="4" w:space="0"/>
                    <w:bottom w:val="single" w:color="000000" w:sz="4" w:space="0"/>
                    <w:right w:val="nil"/>
                  </w:tcBorders>
                  <w:noWrap w:val="0"/>
                  <w:vAlign w:val="center"/>
                </w:tcPr>
                <w:p w14:paraId="2C25CF9E">
                  <w:pPr>
                    <w:jc w:val="center"/>
                    <w:textAlignment w:val="center"/>
                    <w:rPr>
                      <w:rFonts w:hint="default" w:eastAsia="宋体"/>
                      <w:szCs w:val="21"/>
                      <w:lang w:val="en-US" w:eastAsia="zh-CN"/>
                    </w:rPr>
                  </w:pPr>
                  <w:r>
                    <w:rPr>
                      <w:rFonts w:hint="eastAsia" w:eastAsia="宋体"/>
                      <w:szCs w:val="21"/>
                      <w:lang w:val="en-US" w:eastAsia="zh-CN"/>
                    </w:rPr>
                    <w:t>新增员工36人</w:t>
                  </w:r>
                </w:p>
              </w:tc>
            </w:tr>
            <w:tr w14:paraId="7E5815F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7" w:hRule="atLeast"/>
                <w:jc w:val="center"/>
              </w:trPr>
              <w:tc>
                <w:tcPr>
                  <w:tcW w:w="882" w:type="dxa"/>
                  <w:tcBorders>
                    <w:top w:val="single" w:color="000000" w:sz="4" w:space="0"/>
                    <w:left w:val="nil"/>
                    <w:right w:val="single" w:color="000000" w:sz="4" w:space="0"/>
                  </w:tcBorders>
                  <w:noWrap w:val="0"/>
                  <w:vAlign w:val="center"/>
                </w:tcPr>
                <w:p w14:paraId="01651940">
                  <w:pPr>
                    <w:jc w:val="center"/>
                    <w:textAlignment w:val="center"/>
                    <w:rPr>
                      <w:szCs w:val="21"/>
                    </w:rPr>
                  </w:pPr>
                  <w:r>
                    <w:rPr>
                      <w:szCs w:val="21"/>
                    </w:rPr>
                    <w:t>生产时间</w:t>
                  </w:r>
                </w:p>
              </w:tc>
              <w:tc>
                <w:tcPr>
                  <w:tcW w:w="1865" w:type="dxa"/>
                  <w:tcBorders>
                    <w:top w:val="single" w:color="000000" w:sz="4" w:space="0"/>
                    <w:left w:val="single" w:color="000000" w:sz="4" w:space="0"/>
                    <w:right w:val="single" w:color="000000" w:sz="4" w:space="0"/>
                  </w:tcBorders>
                  <w:noWrap w:val="0"/>
                  <w:vAlign w:val="center"/>
                </w:tcPr>
                <w:p w14:paraId="2D3A1E1D">
                  <w:pPr>
                    <w:jc w:val="center"/>
                    <w:textAlignment w:val="center"/>
                    <w:rPr>
                      <w:szCs w:val="21"/>
                    </w:rPr>
                  </w:pPr>
                  <w:r>
                    <w:rPr>
                      <w:rFonts w:hint="eastAsia"/>
                      <w:szCs w:val="21"/>
                      <w:lang w:val="en-US" w:eastAsia="zh-CN"/>
                    </w:rPr>
                    <w:t xml:space="preserve">项目每年生产 </w:t>
                  </w:r>
                  <w:r>
                    <w:rPr>
                      <w:rFonts w:hint="default"/>
                      <w:szCs w:val="21"/>
                      <w:lang w:val="en-US" w:eastAsia="zh-CN"/>
                    </w:rPr>
                    <w:t>365d</w:t>
                  </w:r>
                  <w:r>
                    <w:rPr>
                      <w:rFonts w:hint="eastAsia"/>
                      <w:szCs w:val="21"/>
                      <w:lang w:val="en-US" w:eastAsia="zh-CN"/>
                    </w:rPr>
                    <w:t>，每天生产</w:t>
                  </w:r>
                  <w:r>
                    <w:rPr>
                      <w:rFonts w:hint="default"/>
                      <w:szCs w:val="21"/>
                      <w:lang w:val="en-US" w:eastAsia="zh-CN"/>
                    </w:rPr>
                    <w:t>24h</w:t>
                  </w:r>
                </w:p>
              </w:tc>
              <w:tc>
                <w:tcPr>
                  <w:tcW w:w="1710" w:type="dxa"/>
                  <w:tcBorders>
                    <w:top w:val="single" w:color="000000" w:sz="4" w:space="0"/>
                    <w:left w:val="single" w:color="000000" w:sz="4" w:space="0"/>
                    <w:right w:val="single" w:color="000000" w:sz="4" w:space="0"/>
                  </w:tcBorders>
                  <w:noWrap w:val="0"/>
                  <w:vAlign w:val="center"/>
                </w:tcPr>
                <w:p w14:paraId="7292CDC1">
                  <w:pPr>
                    <w:jc w:val="center"/>
                    <w:textAlignment w:val="center"/>
                    <w:rPr>
                      <w:szCs w:val="21"/>
                    </w:rPr>
                  </w:pPr>
                  <w:r>
                    <w:rPr>
                      <w:rFonts w:hint="eastAsia"/>
                      <w:szCs w:val="21"/>
                      <w:lang w:val="en-US" w:eastAsia="zh-CN"/>
                    </w:rPr>
                    <w:t xml:space="preserve">项目每年生产 </w:t>
                  </w:r>
                  <w:r>
                    <w:rPr>
                      <w:rFonts w:hint="default"/>
                      <w:szCs w:val="21"/>
                      <w:lang w:val="en-US" w:eastAsia="zh-CN"/>
                    </w:rPr>
                    <w:t>365d</w:t>
                  </w:r>
                  <w:r>
                    <w:rPr>
                      <w:rFonts w:hint="eastAsia"/>
                      <w:szCs w:val="21"/>
                      <w:lang w:val="en-US" w:eastAsia="zh-CN"/>
                    </w:rPr>
                    <w:t>，每天生产8</w:t>
                  </w:r>
                  <w:r>
                    <w:rPr>
                      <w:rFonts w:hint="default"/>
                      <w:szCs w:val="21"/>
                      <w:lang w:val="en-US" w:eastAsia="zh-CN"/>
                    </w:rPr>
                    <w:t>h</w:t>
                  </w:r>
                </w:p>
              </w:tc>
              <w:tc>
                <w:tcPr>
                  <w:tcW w:w="1590" w:type="dxa"/>
                  <w:tcBorders>
                    <w:top w:val="single" w:color="000000" w:sz="4" w:space="0"/>
                    <w:left w:val="single" w:color="000000" w:sz="4" w:space="0"/>
                    <w:right w:val="single" w:color="000000" w:sz="4" w:space="0"/>
                  </w:tcBorders>
                  <w:noWrap w:val="0"/>
                  <w:vAlign w:val="center"/>
                </w:tcPr>
                <w:p w14:paraId="6EC067D7">
                  <w:pPr>
                    <w:jc w:val="center"/>
                    <w:textAlignment w:val="center"/>
                    <w:rPr>
                      <w:rFonts w:hint="default" w:eastAsia="宋体"/>
                      <w:szCs w:val="21"/>
                      <w:lang w:val="en-US" w:eastAsia="zh-CN"/>
                    </w:rPr>
                  </w:pPr>
                  <w:r>
                    <w:rPr>
                      <w:rFonts w:hint="eastAsia"/>
                      <w:szCs w:val="21"/>
                      <w:lang w:val="en-US" w:eastAsia="zh-CN"/>
                    </w:rPr>
                    <w:t>现有工程每年生产</w:t>
                  </w:r>
                  <w:r>
                    <w:rPr>
                      <w:rFonts w:hint="default"/>
                      <w:szCs w:val="21"/>
                      <w:lang w:val="en-US" w:eastAsia="zh-CN"/>
                    </w:rPr>
                    <w:t>365d</w:t>
                  </w:r>
                  <w:r>
                    <w:rPr>
                      <w:rFonts w:hint="eastAsia"/>
                      <w:szCs w:val="21"/>
                      <w:lang w:val="en-US" w:eastAsia="zh-CN"/>
                    </w:rPr>
                    <w:t>，每天生产</w:t>
                  </w:r>
                  <w:r>
                    <w:rPr>
                      <w:rFonts w:hint="default"/>
                      <w:szCs w:val="21"/>
                      <w:lang w:val="en-US" w:eastAsia="zh-CN"/>
                    </w:rPr>
                    <w:t>24h</w:t>
                  </w:r>
                  <w:r>
                    <w:rPr>
                      <w:rFonts w:hint="eastAsia"/>
                      <w:szCs w:val="21"/>
                      <w:lang w:val="en-US" w:eastAsia="zh-CN"/>
                    </w:rPr>
                    <w:t>；扩建项目年生产</w:t>
                  </w:r>
                  <w:r>
                    <w:rPr>
                      <w:rFonts w:hint="default"/>
                      <w:szCs w:val="21"/>
                      <w:lang w:val="en-US" w:eastAsia="zh-CN"/>
                    </w:rPr>
                    <w:t>365d</w:t>
                  </w:r>
                  <w:r>
                    <w:rPr>
                      <w:rFonts w:hint="eastAsia"/>
                      <w:szCs w:val="21"/>
                      <w:lang w:val="en-US" w:eastAsia="zh-CN"/>
                    </w:rPr>
                    <w:t>，每天生产8</w:t>
                  </w:r>
                  <w:r>
                    <w:rPr>
                      <w:rFonts w:hint="default"/>
                      <w:szCs w:val="21"/>
                      <w:lang w:val="en-US" w:eastAsia="zh-CN"/>
                    </w:rPr>
                    <w:t>h</w:t>
                  </w:r>
                </w:p>
              </w:tc>
              <w:tc>
                <w:tcPr>
                  <w:tcW w:w="1910" w:type="dxa"/>
                  <w:tcBorders>
                    <w:top w:val="single" w:color="000000" w:sz="4" w:space="0"/>
                    <w:left w:val="single" w:color="000000" w:sz="4" w:space="0"/>
                    <w:right w:val="nil"/>
                  </w:tcBorders>
                  <w:noWrap w:val="0"/>
                  <w:vAlign w:val="center"/>
                </w:tcPr>
                <w:p w14:paraId="7FACB865">
                  <w:pPr>
                    <w:jc w:val="center"/>
                    <w:textAlignment w:val="center"/>
                    <w:rPr>
                      <w:rFonts w:hint="eastAsia" w:eastAsia="宋体"/>
                      <w:szCs w:val="21"/>
                      <w:lang w:val="en-US" w:eastAsia="zh-CN"/>
                    </w:rPr>
                  </w:pPr>
                  <w:r>
                    <w:rPr>
                      <w:rFonts w:hint="eastAsia"/>
                      <w:szCs w:val="21"/>
                      <w:lang w:val="en-US" w:eastAsia="zh-CN"/>
                    </w:rPr>
                    <w:t>/</w:t>
                  </w:r>
                </w:p>
              </w:tc>
            </w:tr>
          </w:tbl>
          <w:p w14:paraId="624CE2BA">
            <w:pPr>
              <w:ind w:firstLine="210" w:firstLineChars="100"/>
              <w:rPr>
                <w:b/>
              </w:rPr>
            </w:pPr>
            <w:r>
              <w:rPr>
                <w:rFonts w:hint="eastAsia"/>
              </w:rPr>
              <w:t>产品方案：项目产品方案详见表2-2。</w:t>
            </w:r>
          </w:p>
          <w:p w14:paraId="6118200C">
            <w:pPr>
              <w:jc w:val="center"/>
            </w:pPr>
            <w:r>
              <w:rPr>
                <w:b/>
              </w:rPr>
              <w:t>表</w:t>
            </w:r>
            <w:r>
              <w:rPr>
                <w:rFonts w:hint="eastAsia"/>
                <w:b/>
              </w:rPr>
              <w:t>2-2</w:t>
            </w:r>
            <w:r>
              <w:rPr>
                <w:b/>
              </w:rPr>
              <w:t xml:space="preserve"> </w:t>
            </w:r>
            <w:r>
              <w:rPr>
                <w:rFonts w:hint="eastAsia"/>
                <w:b/>
              </w:rPr>
              <w:t>项目产品方案</w:t>
            </w:r>
          </w:p>
          <w:tbl>
            <w:tblPr>
              <w:tblStyle w:val="25"/>
              <w:tblW w:w="0" w:type="auto"/>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54"/>
              <w:gridCol w:w="765"/>
              <w:gridCol w:w="1980"/>
              <w:gridCol w:w="1605"/>
              <w:gridCol w:w="1425"/>
              <w:gridCol w:w="1528"/>
            </w:tblGrid>
            <w:tr w14:paraId="02EEF24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30" w:hRule="atLeast"/>
                <w:jc w:val="center"/>
              </w:trPr>
              <w:tc>
                <w:tcPr>
                  <w:tcW w:w="1119" w:type="dxa"/>
                  <w:gridSpan w:val="2"/>
                  <w:tcBorders>
                    <w:left w:val="nil"/>
                    <w:bottom w:val="single" w:color="000000" w:sz="4" w:space="0"/>
                    <w:right w:val="single" w:color="000000" w:sz="4" w:space="0"/>
                  </w:tcBorders>
                  <w:noWrap w:val="0"/>
                  <w:vAlign w:val="center"/>
                </w:tcPr>
                <w:p w14:paraId="6FE65E41">
                  <w:pPr>
                    <w:jc w:val="center"/>
                    <w:textAlignment w:val="center"/>
                    <w:rPr>
                      <w:szCs w:val="21"/>
                    </w:rPr>
                  </w:pPr>
                  <w:r>
                    <w:rPr>
                      <w:szCs w:val="21"/>
                    </w:rPr>
                    <w:t>序号</w:t>
                  </w:r>
                </w:p>
              </w:tc>
              <w:tc>
                <w:tcPr>
                  <w:tcW w:w="1980" w:type="dxa"/>
                  <w:tcBorders>
                    <w:left w:val="single" w:color="000000" w:sz="4" w:space="0"/>
                    <w:bottom w:val="single" w:color="000000" w:sz="4" w:space="0"/>
                    <w:right w:val="single" w:color="000000" w:sz="4" w:space="0"/>
                  </w:tcBorders>
                  <w:noWrap w:val="0"/>
                  <w:vAlign w:val="center"/>
                </w:tcPr>
                <w:p w14:paraId="3DD7E571">
                  <w:pPr>
                    <w:jc w:val="center"/>
                    <w:textAlignment w:val="center"/>
                    <w:rPr>
                      <w:rFonts w:hint="default" w:eastAsia="宋体"/>
                      <w:szCs w:val="21"/>
                      <w:lang w:val="en-US" w:eastAsia="zh-CN"/>
                    </w:rPr>
                  </w:pPr>
                  <w:r>
                    <w:rPr>
                      <w:rFonts w:hint="eastAsia"/>
                      <w:szCs w:val="21"/>
                      <w:lang w:val="en-US" w:eastAsia="zh-CN"/>
                    </w:rPr>
                    <w:t>产品名称</w:t>
                  </w:r>
                </w:p>
              </w:tc>
              <w:tc>
                <w:tcPr>
                  <w:tcW w:w="1605" w:type="dxa"/>
                  <w:tcBorders>
                    <w:left w:val="single" w:color="000000" w:sz="4" w:space="0"/>
                    <w:bottom w:val="single" w:color="000000" w:sz="4" w:space="0"/>
                    <w:right w:val="single" w:color="000000" w:sz="4" w:space="0"/>
                  </w:tcBorders>
                  <w:noWrap w:val="0"/>
                  <w:vAlign w:val="center"/>
                </w:tcPr>
                <w:p w14:paraId="1126EE88">
                  <w:pPr>
                    <w:jc w:val="center"/>
                    <w:textAlignment w:val="center"/>
                    <w:rPr>
                      <w:szCs w:val="21"/>
                    </w:rPr>
                  </w:pPr>
                  <w:r>
                    <w:rPr>
                      <w:szCs w:val="21"/>
                    </w:rPr>
                    <w:t>现有工程</w:t>
                  </w:r>
                </w:p>
              </w:tc>
              <w:tc>
                <w:tcPr>
                  <w:tcW w:w="1425" w:type="dxa"/>
                  <w:tcBorders>
                    <w:left w:val="single" w:color="000000" w:sz="4" w:space="0"/>
                    <w:bottom w:val="single" w:color="000000" w:sz="4" w:space="0"/>
                    <w:right w:val="single" w:color="000000" w:sz="4" w:space="0"/>
                  </w:tcBorders>
                  <w:noWrap w:val="0"/>
                  <w:vAlign w:val="center"/>
                </w:tcPr>
                <w:p w14:paraId="06A18BD3">
                  <w:pPr>
                    <w:jc w:val="center"/>
                    <w:textAlignment w:val="center"/>
                    <w:rPr>
                      <w:rFonts w:hint="eastAsia" w:eastAsia="宋体"/>
                      <w:szCs w:val="21"/>
                      <w:lang w:val="en-US" w:eastAsia="zh-CN"/>
                    </w:rPr>
                  </w:pPr>
                  <w:r>
                    <w:rPr>
                      <w:rFonts w:hint="eastAsia"/>
                      <w:szCs w:val="21"/>
                    </w:rPr>
                    <w:t>扩建</w:t>
                  </w:r>
                  <w:r>
                    <w:rPr>
                      <w:rFonts w:hint="eastAsia"/>
                      <w:szCs w:val="21"/>
                      <w:lang w:val="en-US" w:eastAsia="zh-CN"/>
                    </w:rPr>
                    <w:t>项目</w:t>
                  </w:r>
                </w:p>
              </w:tc>
              <w:tc>
                <w:tcPr>
                  <w:tcW w:w="1528" w:type="dxa"/>
                  <w:tcBorders>
                    <w:left w:val="single" w:color="000000" w:sz="4" w:space="0"/>
                    <w:bottom w:val="single" w:color="000000" w:sz="4" w:space="0"/>
                    <w:right w:val="single" w:color="000000" w:sz="4" w:space="0"/>
                  </w:tcBorders>
                  <w:noWrap w:val="0"/>
                  <w:vAlign w:val="center"/>
                </w:tcPr>
                <w:p w14:paraId="5C12036D">
                  <w:pPr>
                    <w:jc w:val="center"/>
                    <w:textAlignment w:val="center"/>
                    <w:rPr>
                      <w:szCs w:val="21"/>
                    </w:rPr>
                  </w:pPr>
                  <w:r>
                    <w:rPr>
                      <w:rFonts w:hint="eastAsia"/>
                      <w:szCs w:val="21"/>
                    </w:rPr>
                    <w:t>扩建</w:t>
                  </w:r>
                  <w:r>
                    <w:rPr>
                      <w:szCs w:val="21"/>
                    </w:rPr>
                    <w:t>后全厂</w:t>
                  </w:r>
                </w:p>
              </w:tc>
            </w:tr>
            <w:tr w14:paraId="3E0B6BC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54" w:hRule="atLeast"/>
                <w:jc w:val="center"/>
              </w:trPr>
              <w:tc>
                <w:tcPr>
                  <w:tcW w:w="354" w:type="dxa"/>
                  <w:tcBorders>
                    <w:top w:val="single" w:color="000000" w:sz="4" w:space="0"/>
                    <w:left w:val="nil"/>
                    <w:bottom w:val="single" w:color="000000" w:sz="4" w:space="0"/>
                    <w:right w:val="single" w:color="000000" w:sz="4" w:space="0"/>
                  </w:tcBorders>
                  <w:noWrap w:val="0"/>
                  <w:vAlign w:val="center"/>
                </w:tcPr>
                <w:p w14:paraId="2F9CE92E">
                  <w:pPr>
                    <w:jc w:val="center"/>
                    <w:textAlignment w:val="center"/>
                    <w:rPr>
                      <w:szCs w:val="21"/>
                    </w:rPr>
                  </w:pPr>
                  <w:r>
                    <w:rPr>
                      <w:szCs w:val="21"/>
                    </w:rPr>
                    <w:t>1</w:t>
                  </w:r>
                </w:p>
              </w:tc>
              <w:tc>
                <w:tcPr>
                  <w:tcW w:w="765" w:type="dxa"/>
                  <w:vMerge w:val="restart"/>
                  <w:tcBorders>
                    <w:top w:val="single" w:color="000000" w:sz="4" w:space="0"/>
                    <w:left w:val="nil"/>
                    <w:right w:val="single" w:color="000000" w:sz="4" w:space="0"/>
                  </w:tcBorders>
                  <w:noWrap w:val="0"/>
                  <w:vAlign w:val="center"/>
                </w:tcPr>
                <w:p w14:paraId="51580978">
                  <w:pPr>
                    <w:jc w:val="center"/>
                    <w:textAlignment w:val="center"/>
                    <w:rPr>
                      <w:rFonts w:hint="eastAsia"/>
                      <w:szCs w:val="21"/>
                      <w:lang w:val="en-US" w:eastAsia="zh-CN"/>
                    </w:rPr>
                  </w:pPr>
                  <w:r>
                    <w:rPr>
                      <w:rFonts w:hint="eastAsia"/>
                      <w:szCs w:val="21"/>
                      <w:lang w:val="en-US" w:eastAsia="zh-CN"/>
                    </w:rPr>
                    <w:t>处理</w:t>
                  </w:r>
                </w:p>
                <w:p w14:paraId="1F007086">
                  <w:pPr>
                    <w:jc w:val="center"/>
                    <w:textAlignment w:val="center"/>
                    <w:rPr>
                      <w:rFonts w:hint="default" w:eastAsia="宋体"/>
                      <w:szCs w:val="21"/>
                      <w:lang w:val="en-US" w:eastAsia="zh-CN"/>
                    </w:rPr>
                  </w:pPr>
                  <w:r>
                    <w:rPr>
                      <w:rFonts w:hint="eastAsia"/>
                      <w:szCs w:val="21"/>
                      <w:lang w:val="en-US" w:eastAsia="zh-CN"/>
                    </w:rPr>
                    <w:t>规模</w:t>
                  </w:r>
                </w:p>
              </w:tc>
              <w:tc>
                <w:tcPr>
                  <w:tcW w:w="1980" w:type="dxa"/>
                  <w:tcBorders>
                    <w:top w:val="single" w:color="000000" w:sz="4" w:space="0"/>
                    <w:left w:val="single" w:color="000000" w:sz="4" w:space="0"/>
                    <w:bottom w:val="single" w:color="000000" w:sz="4" w:space="0"/>
                    <w:right w:val="single" w:color="000000" w:sz="4" w:space="0"/>
                  </w:tcBorders>
                  <w:noWrap w:val="0"/>
                  <w:vAlign w:val="center"/>
                </w:tcPr>
                <w:p w14:paraId="7AB777CF">
                  <w:pPr>
                    <w:jc w:val="center"/>
                    <w:rPr>
                      <w:rFonts w:hint="default" w:eastAsia="宋体"/>
                      <w:szCs w:val="21"/>
                      <w:lang w:val="en-US" w:eastAsia="zh-CN"/>
                    </w:rPr>
                  </w:pPr>
                  <w:r>
                    <w:rPr>
                      <w:rFonts w:hint="eastAsia"/>
                      <w:szCs w:val="21"/>
                      <w:lang w:val="en-US" w:eastAsia="zh-CN"/>
                    </w:rPr>
                    <w:t>餐厨垃圾</w:t>
                  </w:r>
                </w:p>
              </w:tc>
              <w:tc>
                <w:tcPr>
                  <w:tcW w:w="1605" w:type="dxa"/>
                  <w:tcBorders>
                    <w:top w:val="single" w:color="000000" w:sz="4" w:space="0"/>
                    <w:left w:val="single" w:color="000000" w:sz="4" w:space="0"/>
                    <w:bottom w:val="single" w:color="000000" w:sz="4" w:space="0"/>
                    <w:right w:val="single" w:color="000000" w:sz="4" w:space="0"/>
                  </w:tcBorders>
                  <w:noWrap w:val="0"/>
                  <w:vAlign w:val="center"/>
                </w:tcPr>
                <w:p w14:paraId="6297E789">
                  <w:pPr>
                    <w:jc w:val="center"/>
                    <w:rPr>
                      <w:rFonts w:hint="default" w:eastAsia="宋体"/>
                      <w:szCs w:val="21"/>
                      <w:lang w:val="en-US" w:eastAsia="zh-CN"/>
                    </w:rPr>
                  </w:pPr>
                  <w:r>
                    <w:rPr>
                      <w:rFonts w:hint="eastAsia"/>
                      <w:szCs w:val="21"/>
                      <w:lang w:val="en-US" w:eastAsia="zh-CN"/>
                    </w:rPr>
                    <w:t>100t/d</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14:paraId="3EDC59E0">
                  <w:pPr>
                    <w:jc w:val="center"/>
                    <w:textAlignment w:val="center"/>
                    <w:rPr>
                      <w:rFonts w:hint="default" w:eastAsia="宋体"/>
                      <w:szCs w:val="21"/>
                      <w:lang w:val="en-US" w:eastAsia="zh-CN"/>
                    </w:rPr>
                  </w:pPr>
                  <w:r>
                    <w:rPr>
                      <w:rFonts w:hint="eastAsia"/>
                      <w:szCs w:val="21"/>
                      <w:lang w:val="en-US" w:eastAsia="zh-CN"/>
                    </w:rPr>
                    <w:t>0t/d</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14:paraId="70D0328C">
                  <w:pPr>
                    <w:jc w:val="center"/>
                    <w:textAlignment w:val="center"/>
                    <w:rPr>
                      <w:szCs w:val="21"/>
                    </w:rPr>
                  </w:pPr>
                  <w:r>
                    <w:rPr>
                      <w:rFonts w:hint="eastAsia"/>
                      <w:szCs w:val="21"/>
                      <w:lang w:val="en-US" w:eastAsia="zh-CN"/>
                    </w:rPr>
                    <w:t>100t/d</w:t>
                  </w:r>
                </w:p>
              </w:tc>
            </w:tr>
            <w:tr w14:paraId="0E4F3DA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54" w:hRule="atLeast"/>
                <w:jc w:val="center"/>
              </w:trPr>
              <w:tc>
                <w:tcPr>
                  <w:tcW w:w="354" w:type="dxa"/>
                  <w:tcBorders>
                    <w:top w:val="single" w:color="000000" w:sz="4" w:space="0"/>
                    <w:left w:val="nil"/>
                    <w:bottom w:val="single" w:color="000000" w:sz="4" w:space="0"/>
                    <w:right w:val="single" w:color="000000" w:sz="4" w:space="0"/>
                  </w:tcBorders>
                  <w:noWrap w:val="0"/>
                  <w:vAlign w:val="center"/>
                </w:tcPr>
                <w:p w14:paraId="301DA6F4">
                  <w:pPr>
                    <w:jc w:val="center"/>
                    <w:textAlignment w:val="center"/>
                    <w:rPr>
                      <w:szCs w:val="21"/>
                    </w:rPr>
                  </w:pPr>
                  <w:r>
                    <w:rPr>
                      <w:szCs w:val="21"/>
                    </w:rPr>
                    <w:t>2</w:t>
                  </w:r>
                </w:p>
              </w:tc>
              <w:tc>
                <w:tcPr>
                  <w:tcW w:w="765" w:type="dxa"/>
                  <w:vMerge w:val="continue"/>
                  <w:tcBorders>
                    <w:left w:val="nil"/>
                    <w:bottom w:val="single" w:color="000000" w:sz="4" w:space="0"/>
                    <w:right w:val="single" w:color="000000" w:sz="4" w:space="0"/>
                  </w:tcBorders>
                  <w:noWrap w:val="0"/>
                  <w:vAlign w:val="center"/>
                </w:tcPr>
                <w:p w14:paraId="198FBB26">
                  <w:pPr>
                    <w:jc w:val="center"/>
                    <w:textAlignment w:val="center"/>
                    <w:rPr>
                      <w:szCs w:val="21"/>
                    </w:rPr>
                  </w:pPr>
                </w:p>
              </w:tc>
              <w:tc>
                <w:tcPr>
                  <w:tcW w:w="1980" w:type="dxa"/>
                  <w:tcBorders>
                    <w:top w:val="single" w:color="000000" w:sz="4" w:space="0"/>
                    <w:left w:val="single" w:color="000000" w:sz="4" w:space="0"/>
                    <w:bottom w:val="single" w:color="000000" w:sz="4" w:space="0"/>
                    <w:right w:val="single" w:color="000000" w:sz="4" w:space="0"/>
                  </w:tcBorders>
                  <w:noWrap w:val="0"/>
                  <w:vAlign w:val="center"/>
                </w:tcPr>
                <w:p w14:paraId="25B84FB6">
                  <w:pPr>
                    <w:jc w:val="center"/>
                    <w:rPr>
                      <w:rFonts w:hint="default" w:eastAsia="宋体"/>
                      <w:szCs w:val="21"/>
                      <w:lang w:val="en-US" w:eastAsia="zh-CN"/>
                    </w:rPr>
                  </w:pPr>
                  <w:r>
                    <w:rPr>
                      <w:rFonts w:hint="eastAsia"/>
                      <w:szCs w:val="21"/>
                      <w:lang w:val="en-US" w:eastAsia="zh-CN"/>
                    </w:rPr>
                    <w:t>废弃食用油脂</w:t>
                  </w:r>
                </w:p>
              </w:tc>
              <w:tc>
                <w:tcPr>
                  <w:tcW w:w="1605" w:type="dxa"/>
                  <w:tcBorders>
                    <w:top w:val="single" w:color="000000" w:sz="4" w:space="0"/>
                    <w:left w:val="single" w:color="000000" w:sz="4" w:space="0"/>
                    <w:bottom w:val="single" w:color="000000" w:sz="4" w:space="0"/>
                    <w:right w:val="single" w:color="000000" w:sz="4" w:space="0"/>
                  </w:tcBorders>
                  <w:noWrap w:val="0"/>
                  <w:vAlign w:val="center"/>
                </w:tcPr>
                <w:p w14:paraId="407A8EA0">
                  <w:pPr>
                    <w:jc w:val="center"/>
                    <w:rPr>
                      <w:rFonts w:hint="default" w:eastAsia="宋体"/>
                      <w:szCs w:val="21"/>
                      <w:lang w:val="en-US" w:eastAsia="zh-CN"/>
                    </w:rPr>
                  </w:pPr>
                  <w:r>
                    <w:rPr>
                      <w:rFonts w:hint="eastAsia"/>
                      <w:szCs w:val="21"/>
                      <w:lang w:val="en-US" w:eastAsia="zh-CN"/>
                    </w:rPr>
                    <w:t>50t/d</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14:paraId="36AE1F71">
                  <w:pPr>
                    <w:jc w:val="center"/>
                    <w:textAlignment w:val="center"/>
                    <w:rPr>
                      <w:rFonts w:hint="default" w:eastAsia="宋体"/>
                      <w:szCs w:val="21"/>
                      <w:lang w:val="en-US" w:eastAsia="zh-CN"/>
                    </w:rPr>
                  </w:pPr>
                  <w:r>
                    <w:rPr>
                      <w:rFonts w:hint="eastAsia"/>
                      <w:szCs w:val="21"/>
                      <w:lang w:val="en-US" w:eastAsia="zh-CN"/>
                    </w:rPr>
                    <w:t>0t/d</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14:paraId="01273D16">
                  <w:pPr>
                    <w:jc w:val="center"/>
                    <w:textAlignment w:val="center"/>
                    <w:rPr>
                      <w:szCs w:val="21"/>
                    </w:rPr>
                  </w:pPr>
                  <w:r>
                    <w:rPr>
                      <w:rFonts w:hint="eastAsia"/>
                      <w:szCs w:val="21"/>
                      <w:lang w:val="en-US" w:eastAsia="zh-CN"/>
                    </w:rPr>
                    <w:t>50t/d</w:t>
                  </w:r>
                </w:p>
              </w:tc>
            </w:tr>
            <w:tr w14:paraId="3EA36F6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7" w:hRule="atLeast"/>
                <w:jc w:val="center"/>
              </w:trPr>
              <w:tc>
                <w:tcPr>
                  <w:tcW w:w="354" w:type="dxa"/>
                  <w:tcBorders>
                    <w:top w:val="single" w:color="000000" w:sz="4" w:space="0"/>
                    <w:left w:val="nil"/>
                    <w:bottom w:val="single" w:color="000000" w:sz="4" w:space="0"/>
                    <w:right w:val="single" w:color="000000" w:sz="4" w:space="0"/>
                  </w:tcBorders>
                  <w:noWrap w:val="0"/>
                  <w:vAlign w:val="center"/>
                </w:tcPr>
                <w:p w14:paraId="7D09C09A">
                  <w:pPr>
                    <w:jc w:val="center"/>
                    <w:textAlignment w:val="center"/>
                    <w:rPr>
                      <w:szCs w:val="21"/>
                    </w:rPr>
                  </w:pPr>
                  <w:r>
                    <w:rPr>
                      <w:szCs w:val="21"/>
                    </w:rPr>
                    <w:t>3</w:t>
                  </w:r>
                </w:p>
              </w:tc>
              <w:tc>
                <w:tcPr>
                  <w:tcW w:w="765" w:type="dxa"/>
                  <w:tcBorders>
                    <w:top w:val="single" w:color="000000" w:sz="4" w:space="0"/>
                    <w:left w:val="nil"/>
                    <w:bottom w:val="single" w:color="000000" w:sz="4" w:space="0"/>
                    <w:right w:val="single" w:color="000000" w:sz="4" w:space="0"/>
                  </w:tcBorders>
                  <w:noWrap w:val="0"/>
                  <w:vAlign w:val="center"/>
                </w:tcPr>
                <w:p w14:paraId="482DE9F3">
                  <w:pPr>
                    <w:jc w:val="center"/>
                    <w:textAlignment w:val="center"/>
                    <w:rPr>
                      <w:rFonts w:hint="eastAsia"/>
                      <w:szCs w:val="21"/>
                      <w:lang w:val="en-US" w:eastAsia="zh-CN"/>
                    </w:rPr>
                  </w:pPr>
                  <w:r>
                    <w:rPr>
                      <w:rFonts w:hint="eastAsia"/>
                      <w:szCs w:val="21"/>
                      <w:lang w:val="en-US" w:eastAsia="zh-CN"/>
                    </w:rPr>
                    <w:t>生产</w:t>
                  </w:r>
                </w:p>
                <w:p w14:paraId="1F034690">
                  <w:pPr>
                    <w:jc w:val="center"/>
                    <w:textAlignment w:val="center"/>
                    <w:rPr>
                      <w:rFonts w:hint="default" w:eastAsia="宋体"/>
                      <w:szCs w:val="21"/>
                      <w:lang w:val="en-US" w:eastAsia="zh-CN"/>
                    </w:rPr>
                  </w:pPr>
                  <w:r>
                    <w:rPr>
                      <w:rFonts w:hint="eastAsia"/>
                      <w:szCs w:val="21"/>
                      <w:lang w:val="en-US" w:eastAsia="zh-CN"/>
                    </w:rPr>
                    <w:t>规模</w:t>
                  </w:r>
                </w:p>
              </w:tc>
              <w:tc>
                <w:tcPr>
                  <w:tcW w:w="1980" w:type="dxa"/>
                  <w:tcBorders>
                    <w:top w:val="single" w:color="000000" w:sz="4" w:space="0"/>
                    <w:left w:val="single" w:color="000000" w:sz="4" w:space="0"/>
                    <w:bottom w:val="single" w:color="000000" w:sz="4" w:space="0"/>
                    <w:right w:val="single" w:color="000000" w:sz="4" w:space="0"/>
                  </w:tcBorders>
                  <w:noWrap w:val="0"/>
                  <w:vAlign w:val="center"/>
                </w:tcPr>
                <w:p w14:paraId="61BEFE30">
                  <w:pPr>
                    <w:jc w:val="center"/>
                    <w:rPr>
                      <w:rFonts w:hint="eastAsia" w:eastAsia="宋体"/>
                      <w:szCs w:val="21"/>
                      <w:lang w:val="en-US" w:eastAsia="zh-CN"/>
                    </w:rPr>
                  </w:pPr>
                  <w:r>
                    <w:rPr>
                      <w:rFonts w:hint="eastAsia"/>
                      <w:szCs w:val="21"/>
                      <w:lang w:val="en-US" w:eastAsia="zh-CN"/>
                    </w:rPr>
                    <w:t>营养土</w:t>
                  </w:r>
                </w:p>
              </w:tc>
              <w:tc>
                <w:tcPr>
                  <w:tcW w:w="1605" w:type="dxa"/>
                  <w:tcBorders>
                    <w:top w:val="single" w:color="000000" w:sz="4" w:space="0"/>
                    <w:left w:val="single" w:color="000000" w:sz="4" w:space="0"/>
                    <w:bottom w:val="single" w:color="000000" w:sz="4" w:space="0"/>
                    <w:right w:val="single" w:color="000000" w:sz="4" w:space="0"/>
                  </w:tcBorders>
                  <w:noWrap w:val="0"/>
                  <w:vAlign w:val="center"/>
                </w:tcPr>
                <w:p w14:paraId="75465EDC">
                  <w:pPr>
                    <w:jc w:val="center"/>
                    <w:rPr>
                      <w:rFonts w:hint="default" w:eastAsia="宋体"/>
                      <w:szCs w:val="21"/>
                      <w:lang w:val="en-US" w:eastAsia="zh-CN"/>
                    </w:rPr>
                  </w:pPr>
                  <w:r>
                    <w:rPr>
                      <w:rFonts w:hint="eastAsia"/>
                      <w:szCs w:val="21"/>
                      <w:lang w:val="en-US" w:eastAsia="zh-CN"/>
                    </w:rPr>
                    <w:t>0t/a</w:t>
                  </w:r>
                </w:p>
              </w:tc>
              <w:tc>
                <w:tcPr>
                  <w:tcW w:w="1425" w:type="dxa"/>
                  <w:tcBorders>
                    <w:top w:val="single" w:color="000000" w:sz="4" w:space="0"/>
                    <w:left w:val="single" w:color="000000" w:sz="4" w:space="0"/>
                    <w:bottom w:val="single" w:color="000000" w:sz="4" w:space="0"/>
                    <w:right w:val="single" w:color="000000" w:sz="4" w:space="0"/>
                  </w:tcBorders>
                  <w:noWrap w:val="0"/>
                  <w:vAlign w:val="center"/>
                </w:tcPr>
                <w:p w14:paraId="6594556A">
                  <w:pPr>
                    <w:jc w:val="center"/>
                    <w:textAlignment w:val="center"/>
                    <w:rPr>
                      <w:szCs w:val="21"/>
                    </w:rPr>
                  </w:pPr>
                  <w:r>
                    <w:rPr>
                      <w:rFonts w:hint="eastAsia"/>
                      <w:szCs w:val="21"/>
                      <w:lang w:val="en-US" w:eastAsia="zh-CN"/>
                    </w:rPr>
                    <w:t>3600t/a</w:t>
                  </w:r>
                </w:p>
              </w:tc>
              <w:tc>
                <w:tcPr>
                  <w:tcW w:w="1528" w:type="dxa"/>
                  <w:tcBorders>
                    <w:top w:val="single" w:color="000000" w:sz="4" w:space="0"/>
                    <w:left w:val="single" w:color="000000" w:sz="4" w:space="0"/>
                    <w:bottom w:val="single" w:color="000000" w:sz="4" w:space="0"/>
                    <w:right w:val="single" w:color="000000" w:sz="4" w:space="0"/>
                  </w:tcBorders>
                  <w:noWrap w:val="0"/>
                  <w:vAlign w:val="center"/>
                </w:tcPr>
                <w:p w14:paraId="06EBB75B">
                  <w:pPr>
                    <w:jc w:val="center"/>
                    <w:textAlignment w:val="center"/>
                    <w:rPr>
                      <w:szCs w:val="21"/>
                    </w:rPr>
                  </w:pPr>
                  <w:r>
                    <w:rPr>
                      <w:rFonts w:hint="eastAsia"/>
                      <w:szCs w:val="21"/>
                      <w:lang w:val="en-US" w:eastAsia="zh-CN"/>
                    </w:rPr>
                    <w:t>3600t/a</w:t>
                  </w:r>
                </w:p>
              </w:tc>
            </w:tr>
          </w:tbl>
          <w:p w14:paraId="38F98E56">
            <w:pPr>
              <w:jc w:val="center"/>
              <w:rPr>
                <w:rFonts w:hint="eastAsia"/>
                <w:b/>
              </w:rPr>
            </w:pPr>
            <w:r>
              <w:rPr>
                <w:b/>
              </w:rPr>
              <w:t>表</w:t>
            </w:r>
            <w:r>
              <w:rPr>
                <w:rFonts w:hint="eastAsia"/>
                <w:b/>
              </w:rPr>
              <w:t>2-</w:t>
            </w:r>
            <w:r>
              <w:rPr>
                <w:rFonts w:hint="eastAsia"/>
                <w:b/>
                <w:lang w:val="en-US" w:eastAsia="zh-CN"/>
              </w:rPr>
              <w:t>3</w:t>
            </w:r>
            <w:r>
              <w:rPr>
                <w:b/>
              </w:rPr>
              <w:t xml:space="preserve"> 项目</w:t>
            </w:r>
            <w:r>
              <w:rPr>
                <w:rFonts w:hint="eastAsia"/>
                <w:b/>
              </w:rPr>
              <w:t>扩建前后建设内容组成一览表</w:t>
            </w:r>
          </w:p>
          <w:tbl>
            <w:tblPr>
              <w:tblStyle w:val="84"/>
              <w:tblW w:w="8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62"/>
              <w:gridCol w:w="1205"/>
              <w:gridCol w:w="1989"/>
              <w:gridCol w:w="1741"/>
              <w:gridCol w:w="1742"/>
            </w:tblGrid>
            <w:tr w14:paraId="0F57F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1362" w:type="dxa"/>
                  <w:vAlign w:val="center"/>
                </w:tcPr>
                <w:p w14:paraId="630C455D">
                  <w:pPr>
                    <w:jc w:val="center"/>
                    <w:textAlignment w:val="center"/>
                    <w:rPr>
                      <w:rFonts w:hint="default" w:eastAsia="宋体"/>
                      <w:szCs w:val="21"/>
                      <w:lang w:val="en-US" w:eastAsia="zh-CN"/>
                    </w:rPr>
                  </w:pPr>
                  <w:r>
                    <w:rPr>
                      <w:rFonts w:hint="eastAsia"/>
                      <w:szCs w:val="21"/>
                      <w:lang w:val="en-US" w:eastAsia="zh-CN"/>
                    </w:rPr>
                    <w:t>分类</w:t>
                  </w:r>
                </w:p>
              </w:tc>
              <w:tc>
                <w:tcPr>
                  <w:tcW w:w="1205" w:type="dxa"/>
                  <w:vAlign w:val="center"/>
                </w:tcPr>
                <w:p w14:paraId="2E23BF48">
                  <w:pPr>
                    <w:jc w:val="center"/>
                    <w:textAlignment w:val="center"/>
                    <w:rPr>
                      <w:rFonts w:hint="default" w:eastAsia="宋体"/>
                      <w:szCs w:val="21"/>
                      <w:lang w:val="en-US" w:eastAsia="zh-CN"/>
                    </w:rPr>
                  </w:pPr>
                  <w:r>
                    <w:rPr>
                      <w:rFonts w:hint="eastAsia"/>
                      <w:szCs w:val="21"/>
                      <w:lang w:val="en-US" w:eastAsia="zh-CN"/>
                    </w:rPr>
                    <w:t>项目组成</w:t>
                  </w:r>
                </w:p>
              </w:tc>
              <w:tc>
                <w:tcPr>
                  <w:tcW w:w="1989" w:type="dxa"/>
                  <w:vAlign w:val="center"/>
                </w:tcPr>
                <w:p w14:paraId="46FD5957">
                  <w:pPr>
                    <w:jc w:val="center"/>
                    <w:textAlignment w:val="center"/>
                    <w:rPr>
                      <w:rFonts w:hint="default" w:eastAsia="宋体"/>
                      <w:szCs w:val="21"/>
                      <w:lang w:val="en-US" w:eastAsia="zh-CN"/>
                    </w:rPr>
                  </w:pPr>
                  <w:r>
                    <w:rPr>
                      <w:rFonts w:hint="eastAsia"/>
                      <w:szCs w:val="21"/>
                      <w:lang w:val="en-US" w:eastAsia="zh-CN"/>
                    </w:rPr>
                    <w:t>现有工程</w:t>
                  </w:r>
                </w:p>
              </w:tc>
              <w:tc>
                <w:tcPr>
                  <w:tcW w:w="1741" w:type="dxa"/>
                  <w:vAlign w:val="center"/>
                </w:tcPr>
                <w:p w14:paraId="49AD09FA">
                  <w:pPr>
                    <w:jc w:val="center"/>
                    <w:textAlignment w:val="center"/>
                    <w:rPr>
                      <w:rFonts w:hint="default" w:eastAsia="宋体"/>
                      <w:szCs w:val="21"/>
                      <w:lang w:val="en-US" w:eastAsia="zh-CN"/>
                    </w:rPr>
                  </w:pPr>
                  <w:r>
                    <w:rPr>
                      <w:rFonts w:hint="eastAsia"/>
                      <w:szCs w:val="21"/>
                      <w:lang w:val="en-US" w:eastAsia="zh-CN"/>
                    </w:rPr>
                    <w:t>扩建项目</w:t>
                  </w:r>
                </w:p>
              </w:tc>
              <w:tc>
                <w:tcPr>
                  <w:tcW w:w="1742" w:type="dxa"/>
                  <w:vAlign w:val="center"/>
                </w:tcPr>
                <w:p w14:paraId="17D60004">
                  <w:pPr>
                    <w:jc w:val="center"/>
                    <w:textAlignment w:val="center"/>
                    <w:rPr>
                      <w:rFonts w:hint="default"/>
                      <w:szCs w:val="21"/>
                      <w:lang w:val="en-US" w:eastAsia="zh-CN"/>
                    </w:rPr>
                  </w:pPr>
                  <w:r>
                    <w:rPr>
                      <w:rFonts w:hint="eastAsia"/>
                      <w:szCs w:val="21"/>
                      <w:lang w:val="en-US" w:eastAsia="zh-CN"/>
                    </w:rPr>
                    <w:t>扩建后全厂</w:t>
                  </w:r>
                </w:p>
              </w:tc>
            </w:tr>
            <w:tr w14:paraId="373FE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1362" w:type="dxa"/>
                  <w:vMerge w:val="restart"/>
                  <w:vAlign w:val="center"/>
                </w:tcPr>
                <w:p w14:paraId="636635E3">
                  <w:pPr>
                    <w:jc w:val="center"/>
                    <w:textAlignment w:val="center"/>
                    <w:rPr>
                      <w:szCs w:val="21"/>
                    </w:rPr>
                  </w:pPr>
                </w:p>
                <w:p w14:paraId="34D4E99B">
                  <w:pPr>
                    <w:jc w:val="center"/>
                    <w:textAlignment w:val="center"/>
                    <w:rPr>
                      <w:szCs w:val="21"/>
                    </w:rPr>
                  </w:pPr>
                </w:p>
                <w:p w14:paraId="593C54D0">
                  <w:pPr>
                    <w:jc w:val="center"/>
                    <w:textAlignment w:val="center"/>
                    <w:rPr>
                      <w:szCs w:val="21"/>
                    </w:rPr>
                  </w:pPr>
                </w:p>
                <w:p w14:paraId="6465D012">
                  <w:pPr>
                    <w:jc w:val="center"/>
                    <w:textAlignment w:val="center"/>
                    <w:rPr>
                      <w:szCs w:val="21"/>
                    </w:rPr>
                  </w:pPr>
                </w:p>
                <w:p w14:paraId="634028BA">
                  <w:pPr>
                    <w:jc w:val="center"/>
                    <w:textAlignment w:val="center"/>
                    <w:rPr>
                      <w:szCs w:val="21"/>
                    </w:rPr>
                  </w:pPr>
                </w:p>
                <w:p w14:paraId="4524CB63">
                  <w:pPr>
                    <w:jc w:val="center"/>
                    <w:textAlignment w:val="center"/>
                    <w:rPr>
                      <w:szCs w:val="21"/>
                    </w:rPr>
                  </w:pPr>
                </w:p>
                <w:p w14:paraId="68A3AC0B">
                  <w:pPr>
                    <w:jc w:val="center"/>
                    <w:textAlignment w:val="center"/>
                    <w:rPr>
                      <w:szCs w:val="21"/>
                    </w:rPr>
                  </w:pPr>
                </w:p>
                <w:p w14:paraId="26DA56E6">
                  <w:pPr>
                    <w:jc w:val="center"/>
                    <w:textAlignment w:val="center"/>
                    <w:rPr>
                      <w:szCs w:val="21"/>
                    </w:rPr>
                  </w:pPr>
                </w:p>
                <w:p w14:paraId="075F2787">
                  <w:pPr>
                    <w:jc w:val="center"/>
                    <w:textAlignment w:val="center"/>
                    <w:rPr>
                      <w:szCs w:val="21"/>
                    </w:rPr>
                  </w:pPr>
                </w:p>
                <w:p w14:paraId="7B47A90E">
                  <w:pPr>
                    <w:jc w:val="center"/>
                    <w:textAlignment w:val="center"/>
                    <w:rPr>
                      <w:szCs w:val="21"/>
                    </w:rPr>
                  </w:pPr>
                </w:p>
                <w:p w14:paraId="11102479">
                  <w:pPr>
                    <w:jc w:val="center"/>
                    <w:textAlignment w:val="center"/>
                    <w:rPr>
                      <w:szCs w:val="21"/>
                    </w:rPr>
                  </w:pPr>
                  <w:r>
                    <w:rPr>
                      <w:szCs w:val="21"/>
                    </w:rPr>
                    <w:t>生产和</w:t>
                  </w:r>
                </w:p>
                <w:p w14:paraId="68F1F817">
                  <w:pPr>
                    <w:jc w:val="center"/>
                    <w:textAlignment w:val="center"/>
                    <w:rPr>
                      <w:szCs w:val="21"/>
                    </w:rPr>
                  </w:pPr>
                  <w:r>
                    <w:rPr>
                      <w:szCs w:val="21"/>
                    </w:rPr>
                    <w:t>辅助工程</w:t>
                  </w:r>
                </w:p>
              </w:tc>
              <w:tc>
                <w:tcPr>
                  <w:tcW w:w="1205" w:type="dxa"/>
                  <w:vAlign w:val="center"/>
                </w:tcPr>
                <w:p w14:paraId="034394A9">
                  <w:pPr>
                    <w:jc w:val="center"/>
                    <w:textAlignment w:val="center"/>
                    <w:rPr>
                      <w:szCs w:val="21"/>
                    </w:rPr>
                  </w:pPr>
                  <w:r>
                    <w:rPr>
                      <w:szCs w:val="21"/>
                    </w:rPr>
                    <w:t>计量及称重 系统</w:t>
                  </w:r>
                </w:p>
              </w:tc>
              <w:tc>
                <w:tcPr>
                  <w:tcW w:w="1989" w:type="dxa"/>
                  <w:vAlign w:val="center"/>
                </w:tcPr>
                <w:p w14:paraId="5E184889">
                  <w:pPr>
                    <w:jc w:val="center"/>
                    <w:textAlignment w:val="center"/>
                    <w:rPr>
                      <w:szCs w:val="21"/>
                    </w:rPr>
                  </w:pPr>
                  <w:r>
                    <w:rPr>
                      <w:szCs w:val="21"/>
                    </w:rPr>
                    <w:t>设置动态称重电子汽车衡2套，最大称重值50t</w:t>
                  </w:r>
                </w:p>
              </w:tc>
              <w:tc>
                <w:tcPr>
                  <w:tcW w:w="1741" w:type="dxa"/>
                  <w:vAlign w:val="center"/>
                </w:tcPr>
                <w:p w14:paraId="6DCF68A6">
                  <w:pPr>
                    <w:jc w:val="center"/>
                    <w:textAlignment w:val="center"/>
                    <w:rPr>
                      <w:rFonts w:hint="eastAsia" w:eastAsia="宋体"/>
                      <w:szCs w:val="21"/>
                      <w:lang w:val="en-US" w:eastAsia="zh-CN"/>
                    </w:rPr>
                  </w:pPr>
                  <w:r>
                    <w:rPr>
                      <w:rFonts w:hint="eastAsia"/>
                      <w:szCs w:val="21"/>
                      <w:lang w:val="en-US" w:eastAsia="zh-CN"/>
                    </w:rPr>
                    <w:t>/</w:t>
                  </w:r>
                </w:p>
              </w:tc>
              <w:tc>
                <w:tcPr>
                  <w:tcW w:w="1742" w:type="dxa"/>
                  <w:vAlign w:val="center"/>
                </w:tcPr>
                <w:p w14:paraId="7EAA6714">
                  <w:pPr>
                    <w:jc w:val="center"/>
                    <w:textAlignment w:val="center"/>
                    <w:rPr>
                      <w:szCs w:val="21"/>
                    </w:rPr>
                  </w:pPr>
                  <w:r>
                    <w:rPr>
                      <w:szCs w:val="21"/>
                    </w:rPr>
                    <w:t>设置动态称重电子汽车衡2套，最大称重值50t</w:t>
                  </w:r>
                </w:p>
              </w:tc>
            </w:tr>
            <w:tr w14:paraId="1410E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1362" w:type="dxa"/>
                  <w:vMerge w:val="continue"/>
                  <w:vAlign w:val="center"/>
                </w:tcPr>
                <w:p w14:paraId="408C7E6B">
                  <w:pPr>
                    <w:jc w:val="center"/>
                    <w:textAlignment w:val="center"/>
                    <w:rPr>
                      <w:szCs w:val="21"/>
                    </w:rPr>
                  </w:pPr>
                </w:p>
              </w:tc>
              <w:tc>
                <w:tcPr>
                  <w:tcW w:w="1205" w:type="dxa"/>
                  <w:vAlign w:val="center"/>
                </w:tcPr>
                <w:p w14:paraId="37795D60">
                  <w:pPr>
                    <w:jc w:val="center"/>
                    <w:textAlignment w:val="center"/>
                    <w:rPr>
                      <w:szCs w:val="21"/>
                    </w:rPr>
                  </w:pPr>
                </w:p>
                <w:p w14:paraId="6C62392E">
                  <w:pPr>
                    <w:jc w:val="center"/>
                    <w:textAlignment w:val="center"/>
                    <w:rPr>
                      <w:szCs w:val="21"/>
                    </w:rPr>
                  </w:pPr>
                  <w:r>
                    <w:rPr>
                      <w:szCs w:val="21"/>
                    </w:rPr>
                    <w:t>餐厨垃圾处 理系统</w:t>
                  </w:r>
                </w:p>
              </w:tc>
              <w:tc>
                <w:tcPr>
                  <w:tcW w:w="1989" w:type="dxa"/>
                  <w:vAlign w:val="center"/>
                </w:tcPr>
                <w:p w14:paraId="5E0D12AC">
                  <w:pPr>
                    <w:jc w:val="center"/>
                    <w:textAlignment w:val="center"/>
                    <w:rPr>
                      <w:szCs w:val="21"/>
                    </w:rPr>
                  </w:pPr>
                  <w:r>
                    <w:rPr>
                      <w:szCs w:val="21"/>
                    </w:rPr>
                    <w:t>采用预处理+厌氧发酵处理，一期处理餐厨垃圾100t/d</w:t>
                  </w:r>
                  <w:r>
                    <w:rPr>
                      <w:rFonts w:hint="eastAsia"/>
                      <w:szCs w:val="21"/>
                      <w:lang w:eastAsia="zh-CN"/>
                    </w:rPr>
                    <w:t>，</w:t>
                  </w:r>
                  <w:r>
                    <w:rPr>
                      <w:szCs w:val="21"/>
                    </w:rPr>
                    <w:t>地沟油50t/d</w:t>
                  </w:r>
                </w:p>
              </w:tc>
              <w:tc>
                <w:tcPr>
                  <w:tcW w:w="1741" w:type="dxa"/>
                  <w:vAlign w:val="center"/>
                </w:tcPr>
                <w:p w14:paraId="5EA74832">
                  <w:pPr>
                    <w:jc w:val="center"/>
                    <w:textAlignment w:val="center"/>
                    <w:rPr>
                      <w:rFonts w:hint="eastAsia" w:eastAsia="宋体"/>
                      <w:szCs w:val="21"/>
                      <w:lang w:val="en-US" w:eastAsia="zh-CN"/>
                    </w:rPr>
                  </w:pPr>
                  <w:r>
                    <w:rPr>
                      <w:rFonts w:hint="eastAsia"/>
                      <w:szCs w:val="21"/>
                      <w:lang w:val="en-US" w:eastAsia="zh-CN"/>
                    </w:rPr>
                    <w:t>/</w:t>
                  </w:r>
                </w:p>
              </w:tc>
              <w:tc>
                <w:tcPr>
                  <w:tcW w:w="1742" w:type="dxa"/>
                  <w:vAlign w:val="center"/>
                </w:tcPr>
                <w:p w14:paraId="430160FF">
                  <w:pPr>
                    <w:jc w:val="center"/>
                    <w:textAlignment w:val="center"/>
                    <w:rPr>
                      <w:szCs w:val="21"/>
                    </w:rPr>
                  </w:pPr>
                  <w:r>
                    <w:rPr>
                      <w:szCs w:val="21"/>
                    </w:rPr>
                    <w:t>采用预处理+厌氧发酵处理，一期处理餐厨垃圾100t/d</w:t>
                  </w:r>
                  <w:r>
                    <w:rPr>
                      <w:rFonts w:hint="eastAsia"/>
                      <w:szCs w:val="21"/>
                      <w:lang w:eastAsia="zh-CN"/>
                    </w:rPr>
                    <w:t>，</w:t>
                  </w:r>
                  <w:r>
                    <w:rPr>
                      <w:szCs w:val="21"/>
                    </w:rPr>
                    <w:t>地沟油50t/d</w:t>
                  </w:r>
                </w:p>
              </w:tc>
            </w:tr>
            <w:tr w14:paraId="2BAB5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1362" w:type="dxa"/>
                  <w:vMerge w:val="continue"/>
                  <w:vAlign w:val="center"/>
                </w:tcPr>
                <w:p w14:paraId="684C8C0E">
                  <w:pPr>
                    <w:jc w:val="center"/>
                    <w:textAlignment w:val="center"/>
                    <w:rPr>
                      <w:szCs w:val="21"/>
                    </w:rPr>
                  </w:pPr>
                </w:p>
              </w:tc>
              <w:tc>
                <w:tcPr>
                  <w:tcW w:w="1205" w:type="dxa"/>
                  <w:vAlign w:val="center"/>
                </w:tcPr>
                <w:p w14:paraId="671C57A4">
                  <w:pPr>
                    <w:jc w:val="center"/>
                    <w:textAlignment w:val="center"/>
                    <w:rPr>
                      <w:szCs w:val="21"/>
                    </w:rPr>
                  </w:pPr>
                  <w:r>
                    <w:rPr>
                      <w:szCs w:val="21"/>
                    </w:rPr>
                    <w:t>厌氧发酵系 统</w:t>
                  </w:r>
                </w:p>
              </w:tc>
              <w:tc>
                <w:tcPr>
                  <w:tcW w:w="1989" w:type="dxa"/>
                  <w:vAlign w:val="center"/>
                </w:tcPr>
                <w:p w14:paraId="09C645D3">
                  <w:pPr>
                    <w:jc w:val="center"/>
                    <w:textAlignment w:val="center"/>
                    <w:rPr>
                      <w:szCs w:val="21"/>
                    </w:rPr>
                  </w:pPr>
                  <w:r>
                    <w:rPr>
                      <w:szCs w:val="21"/>
                    </w:rPr>
                    <w:t>采用中温湿式厌氧消化产生沼气</w:t>
                  </w:r>
                </w:p>
              </w:tc>
              <w:tc>
                <w:tcPr>
                  <w:tcW w:w="1741" w:type="dxa"/>
                  <w:vAlign w:val="center"/>
                </w:tcPr>
                <w:p w14:paraId="61D00FBD">
                  <w:pPr>
                    <w:jc w:val="center"/>
                    <w:textAlignment w:val="center"/>
                    <w:rPr>
                      <w:rFonts w:hint="eastAsia" w:eastAsia="宋体"/>
                      <w:szCs w:val="21"/>
                      <w:lang w:val="en-US" w:eastAsia="zh-CN"/>
                    </w:rPr>
                  </w:pPr>
                  <w:r>
                    <w:rPr>
                      <w:rFonts w:hint="eastAsia"/>
                      <w:szCs w:val="21"/>
                      <w:lang w:val="en-US" w:eastAsia="zh-CN"/>
                    </w:rPr>
                    <w:t>/</w:t>
                  </w:r>
                </w:p>
              </w:tc>
              <w:tc>
                <w:tcPr>
                  <w:tcW w:w="1742" w:type="dxa"/>
                  <w:vAlign w:val="center"/>
                </w:tcPr>
                <w:p w14:paraId="25CAB6AA">
                  <w:pPr>
                    <w:jc w:val="center"/>
                    <w:textAlignment w:val="center"/>
                    <w:rPr>
                      <w:szCs w:val="21"/>
                    </w:rPr>
                  </w:pPr>
                  <w:r>
                    <w:rPr>
                      <w:szCs w:val="21"/>
                    </w:rPr>
                    <w:t>采用中温湿式厌氧消化产生沼气</w:t>
                  </w:r>
                </w:p>
              </w:tc>
            </w:tr>
            <w:tr w14:paraId="5BA07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1362" w:type="dxa"/>
                  <w:vMerge w:val="continue"/>
                  <w:vAlign w:val="center"/>
                </w:tcPr>
                <w:p w14:paraId="71F2993B">
                  <w:pPr>
                    <w:jc w:val="center"/>
                    <w:textAlignment w:val="center"/>
                    <w:rPr>
                      <w:szCs w:val="21"/>
                    </w:rPr>
                  </w:pPr>
                </w:p>
              </w:tc>
              <w:tc>
                <w:tcPr>
                  <w:tcW w:w="1205" w:type="dxa"/>
                  <w:vAlign w:val="center"/>
                </w:tcPr>
                <w:p w14:paraId="3FD929BB">
                  <w:pPr>
                    <w:jc w:val="center"/>
                    <w:textAlignment w:val="center"/>
                    <w:rPr>
                      <w:szCs w:val="21"/>
                    </w:rPr>
                  </w:pPr>
                </w:p>
                <w:p w14:paraId="41D8710E">
                  <w:pPr>
                    <w:jc w:val="center"/>
                    <w:textAlignment w:val="center"/>
                    <w:rPr>
                      <w:szCs w:val="21"/>
                    </w:rPr>
                  </w:pPr>
                </w:p>
                <w:p w14:paraId="5568B1CF">
                  <w:pPr>
                    <w:jc w:val="center"/>
                    <w:textAlignment w:val="center"/>
                    <w:rPr>
                      <w:szCs w:val="21"/>
                    </w:rPr>
                  </w:pPr>
                  <w:r>
                    <w:rPr>
                      <w:szCs w:val="21"/>
                    </w:rPr>
                    <w:t>沼气净化</w:t>
                  </w:r>
                </w:p>
                <w:p w14:paraId="4A3C1A1A">
                  <w:pPr>
                    <w:jc w:val="center"/>
                    <w:textAlignment w:val="center"/>
                    <w:rPr>
                      <w:szCs w:val="21"/>
                    </w:rPr>
                  </w:pPr>
                  <w:r>
                    <w:rPr>
                      <w:szCs w:val="21"/>
                    </w:rPr>
                    <w:t>系统</w:t>
                  </w:r>
                </w:p>
              </w:tc>
              <w:tc>
                <w:tcPr>
                  <w:tcW w:w="1989" w:type="dxa"/>
                  <w:vAlign w:val="center"/>
                </w:tcPr>
                <w:p w14:paraId="78FCB5C8">
                  <w:pPr>
                    <w:jc w:val="center"/>
                    <w:textAlignment w:val="center"/>
                    <w:rPr>
                      <w:szCs w:val="21"/>
                    </w:rPr>
                  </w:pPr>
                  <w:r>
                    <w:rPr>
                      <w:szCs w:val="21"/>
                    </w:rPr>
                    <w:t>沼气预处理后通过脱硫系统，除去H</w:t>
                  </w:r>
                  <w:r>
                    <w:rPr>
                      <w:szCs w:val="21"/>
                      <w:vertAlign w:val="subscript"/>
                    </w:rPr>
                    <w:t>2</w:t>
                  </w:r>
                  <w:r>
                    <w:rPr>
                      <w:szCs w:val="21"/>
                    </w:rPr>
                    <w:t>S ，进入冷干机组除湿， 由风机增压到 10-20kpa后可进入发电机组</w:t>
                  </w:r>
                </w:p>
              </w:tc>
              <w:tc>
                <w:tcPr>
                  <w:tcW w:w="1741" w:type="dxa"/>
                  <w:vAlign w:val="center"/>
                </w:tcPr>
                <w:p w14:paraId="6C064CBC">
                  <w:pPr>
                    <w:jc w:val="center"/>
                    <w:textAlignment w:val="center"/>
                    <w:rPr>
                      <w:rFonts w:hint="eastAsia" w:eastAsia="宋体"/>
                      <w:szCs w:val="21"/>
                      <w:lang w:val="en-US" w:eastAsia="zh-CN"/>
                    </w:rPr>
                  </w:pPr>
                  <w:r>
                    <w:rPr>
                      <w:rFonts w:hint="eastAsia"/>
                      <w:szCs w:val="21"/>
                      <w:lang w:val="en-US" w:eastAsia="zh-CN"/>
                    </w:rPr>
                    <w:t>/</w:t>
                  </w:r>
                </w:p>
              </w:tc>
              <w:tc>
                <w:tcPr>
                  <w:tcW w:w="1742" w:type="dxa"/>
                  <w:vAlign w:val="center"/>
                </w:tcPr>
                <w:p w14:paraId="5EBE54F6">
                  <w:pPr>
                    <w:jc w:val="center"/>
                    <w:textAlignment w:val="center"/>
                    <w:rPr>
                      <w:szCs w:val="21"/>
                    </w:rPr>
                  </w:pPr>
                  <w:r>
                    <w:rPr>
                      <w:szCs w:val="21"/>
                    </w:rPr>
                    <w:t>沼气预处理后通过脱硫系统，除去H</w:t>
                  </w:r>
                  <w:r>
                    <w:rPr>
                      <w:szCs w:val="21"/>
                      <w:vertAlign w:val="subscript"/>
                    </w:rPr>
                    <w:t>2</w:t>
                  </w:r>
                  <w:r>
                    <w:rPr>
                      <w:szCs w:val="21"/>
                    </w:rPr>
                    <w:t>S ，进入冷干机组除湿， 由风机增压到 10-20kpa后可进入发电机组</w:t>
                  </w:r>
                </w:p>
              </w:tc>
            </w:tr>
            <w:tr w14:paraId="27667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1362" w:type="dxa"/>
                  <w:vMerge w:val="continue"/>
                  <w:vAlign w:val="center"/>
                </w:tcPr>
                <w:p w14:paraId="09B0A984">
                  <w:pPr>
                    <w:jc w:val="center"/>
                    <w:textAlignment w:val="center"/>
                    <w:rPr>
                      <w:szCs w:val="21"/>
                    </w:rPr>
                  </w:pPr>
                </w:p>
              </w:tc>
              <w:tc>
                <w:tcPr>
                  <w:tcW w:w="1205" w:type="dxa"/>
                  <w:vAlign w:val="center"/>
                </w:tcPr>
                <w:p w14:paraId="6B841194">
                  <w:pPr>
                    <w:jc w:val="center"/>
                    <w:textAlignment w:val="center"/>
                    <w:rPr>
                      <w:szCs w:val="21"/>
                    </w:rPr>
                  </w:pPr>
                  <w:r>
                    <w:rPr>
                      <w:szCs w:val="21"/>
                    </w:rPr>
                    <w:t>沼渣及污泥 处理系统</w:t>
                  </w:r>
                </w:p>
              </w:tc>
              <w:tc>
                <w:tcPr>
                  <w:tcW w:w="1989" w:type="dxa"/>
                  <w:vAlign w:val="center"/>
                </w:tcPr>
                <w:p w14:paraId="66BFEFAC">
                  <w:pPr>
                    <w:jc w:val="center"/>
                    <w:textAlignment w:val="center"/>
                    <w:rPr>
                      <w:szCs w:val="21"/>
                    </w:rPr>
                  </w:pPr>
                  <w:r>
                    <w:rPr>
                      <w:szCs w:val="21"/>
                    </w:rPr>
                    <w:t>沼渣及污泥经离心+板框脱水后， 一期进入外运处置，污泥出料产品量约8.06t/d ，餐厨废渣产生量约 4.39t/d</w:t>
                  </w:r>
                </w:p>
              </w:tc>
              <w:tc>
                <w:tcPr>
                  <w:tcW w:w="1741" w:type="dxa"/>
                  <w:vAlign w:val="center"/>
                </w:tcPr>
                <w:p w14:paraId="69F52E53">
                  <w:pPr>
                    <w:jc w:val="center"/>
                    <w:textAlignment w:val="center"/>
                    <w:rPr>
                      <w:rFonts w:hint="eastAsia" w:eastAsia="宋体"/>
                      <w:szCs w:val="21"/>
                      <w:lang w:val="en-US" w:eastAsia="zh-CN"/>
                    </w:rPr>
                  </w:pPr>
                  <w:r>
                    <w:rPr>
                      <w:rFonts w:hint="eastAsia"/>
                      <w:szCs w:val="21"/>
                      <w:lang w:val="en-US" w:eastAsia="zh-CN"/>
                    </w:rPr>
                    <w:t>/</w:t>
                  </w:r>
                </w:p>
              </w:tc>
              <w:tc>
                <w:tcPr>
                  <w:tcW w:w="1742" w:type="dxa"/>
                  <w:vAlign w:val="center"/>
                </w:tcPr>
                <w:p w14:paraId="00B2AE74">
                  <w:pPr>
                    <w:jc w:val="center"/>
                    <w:textAlignment w:val="center"/>
                    <w:rPr>
                      <w:szCs w:val="21"/>
                    </w:rPr>
                  </w:pPr>
                  <w:r>
                    <w:rPr>
                      <w:szCs w:val="21"/>
                    </w:rPr>
                    <w:t>沼渣及污泥经离心+板框脱水后， 一期进入外运处置，污泥出料产品量约8.06t/d ，餐厨废渣产生量约 4.39t/d</w:t>
                  </w:r>
                </w:p>
              </w:tc>
            </w:tr>
            <w:tr w14:paraId="23841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1362" w:type="dxa"/>
                  <w:vMerge w:val="continue"/>
                  <w:vAlign w:val="center"/>
                </w:tcPr>
                <w:p w14:paraId="4C27BE4D">
                  <w:pPr>
                    <w:jc w:val="center"/>
                    <w:textAlignment w:val="center"/>
                    <w:rPr>
                      <w:szCs w:val="21"/>
                    </w:rPr>
                  </w:pPr>
                </w:p>
              </w:tc>
              <w:tc>
                <w:tcPr>
                  <w:tcW w:w="1205" w:type="dxa"/>
                  <w:vAlign w:val="center"/>
                </w:tcPr>
                <w:p w14:paraId="4A5B614B">
                  <w:pPr>
                    <w:jc w:val="center"/>
                    <w:textAlignment w:val="center"/>
                    <w:rPr>
                      <w:szCs w:val="21"/>
                    </w:rPr>
                  </w:pPr>
                </w:p>
                <w:p w14:paraId="566C8552">
                  <w:pPr>
                    <w:jc w:val="center"/>
                    <w:textAlignment w:val="center"/>
                    <w:rPr>
                      <w:szCs w:val="21"/>
                    </w:rPr>
                  </w:pPr>
                  <w:r>
                    <w:rPr>
                      <w:szCs w:val="21"/>
                    </w:rPr>
                    <w:t>沼气发电</w:t>
                  </w:r>
                </w:p>
                <w:p w14:paraId="46B56895">
                  <w:pPr>
                    <w:jc w:val="center"/>
                    <w:textAlignment w:val="center"/>
                    <w:rPr>
                      <w:szCs w:val="21"/>
                    </w:rPr>
                  </w:pPr>
                  <w:r>
                    <w:rPr>
                      <w:szCs w:val="21"/>
                    </w:rPr>
                    <w:t>系统</w:t>
                  </w:r>
                </w:p>
              </w:tc>
              <w:tc>
                <w:tcPr>
                  <w:tcW w:w="1989" w:type="dxa"/>
                  <w:vAlign w:val="center"/>
                </w:tcPr>
                <w:p w14:paraId="3231A988">
                  <w:pPr>
                    <w:jc w:val="center"/>
                    <w:textAlignment w:val="center"/>
                    <w:rPr>
                      <w:szCs w:val="21"/>
                    </w:rPr>
                  </w:pPr>
                  <w:r>
                    <w:rPr>
                      <w:szCs w:val="21"/>
                    </w:rPr>
                    <w:t>一期1MW，1 台沼气内燃发电机组发电并网，并使用0.8t/h 的余热 利用锅炉热电联供形式。设置 2t/h 燃油、燃气两用锅炉一台（作为应急启动锅炉使用）</w:t>
                  </w:r>
                </w:p>
              </w:tc>
              <w:tc>
                <w:tcPr>
                  <w:tcW w:w="1741" w:type="dxa"/>
                  <w:vAlign w:val="center"/>
                </w:tcPr>
                <w:p w14:paraId="184351AC">
                  <w:pPr>
                    <w:jc w:val="center"/>
                    <w:textAlignment w:val="center"/>
                    <w:rPr>
                      <w:rFonts w:hint="eastAsia" w:eastAsia="宋体"/>
                      <w:szCs w:val="21"/>
                      <w:lang w:val="en-US" w:eastAsia="zh-CN"/>
                    </w:rPr>
                  </w:pPr>
                  <w:r>
                    <w:rPr>
                      <w:rFonts w:hint="eastAsia"/>
                      <w:szCs w:val="21"/>
                      <w:lang w:val="en-US" w:eastAsia="zh-CN"/>
                    </w:rPr>
                    <w:t>/</w:t>
                  </w:r>
                </w:p>
              </w:tc>
              <w:tc>
                <w:tcPr>
                  <w:tcW w:w="1742" w:type="dxa"/>
                  <w:vAlign w:val="center"/>
                </w:tcPr>
                <w:p w14:paraId="082CAA9C">
                  <w:pPr>
                    <w:jc w:val="center"/>
                    <w:textAlignment w:val="center"/>
                    <w:rPr>
                      <w:szCs w:val="21"/>
                    </w:rPr>
                  </w:pPr>
                  <w:r>
                    <w:rPr>
                      <w:szCs w:val="21"/>
                    </w:rPr>
                    <w:t>一期1MW，1 台沼气内燃发电机组发电并网，并使用0.8t/h 的余热 利用锅炉热电联供形式。设置 2t/h 燃油、燃气两用锅炉一台（作为应急启动锅炉使用）</w:t>
                  </w:r>
                </w:p>
              </w:tc>
            </w:tr>
            <w:tr w14:paraId="201A7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1362" w:type="dxa"/>
                  <w:vMerge w:val="continue"/>
                  <w:vAlign w:val="center"/>
                </w:tcPr>
                <w:p w14:paraId="4D0651D0">
                  <w:pPr>
                    <w:jc w:val="center"/>
                    <w:textAlignment w:val="center"/>
                    <w:rPr>
                      <w:szCs w:val="21"/>
                    </w:rPr>
                  </w:pPr>
                </w:p>
              </w:tc>
              <w:tc>
                <w:tcPr>
                  <w:tcW w:w="1205" w:type="dxa"/>
                  <w:vMerge w:val="restart"/>
                  <w:vAlign w:val="center"/>
                </w:tcPr>
                <w:p w14:paraId="3EB37BEF">
                  <w:pPr>
                    <w:jc w:val="center"/>
                    <w:textAlignment w:val="center"/>
                    <w:rPr>
                      <w:rFonts w:hint="default" w:eastAsia="宋体"/>
                      <w:szCs w:val="21"/>
                      <w:lang w:val="en-US" w:eastAsia="zh-CN"/>
                    </w:rPr>
                  </w:pPr>
                  <w:r>
                    <w:rPr>
                      <w:rFonts w:hint="eastAsia"/>
                      <w:szCs w:val="21"/>
                      <w:lang w:val="en-US" w:eastAsia="zh-CN"/>
                    </w:rPr>
                    <w:t>营养土生产车间</w:t>
                  </w:r>
                </w:p>
              </w:tc>
              <w:tc>
                <w:tcPr>
                  <w:tcW w:w="1989" w:type="dxa"/>
                  <w:vAlign w:val="center"/>
                </w:tcPr>
                <w:p w14:paraId="7626EE14">
                  <w:pPr>
                    <w:jc w:val="center"/>
                    <w:textAlignment w:val="center"/>
                    <w:rPr>
                      <w:rFonts w:hint="eastAsia" w:eastAsia="宋体"/>
                      <w:szCs w:val="21"/>
                      <w:lang w:val="en-US" w:eastAsia="zh-CN"/>
                    </w:rPr>
                  </w:pPr>
                  <w:r>
                    <w:rPr>
                      <w:rFonts w:hint="eastAsia"/>
                      <w:szCs w:val="21"/>
                      <w:lang w:val="en-US" w:eastAsia="zh-CN"/>
                    </w:rPr>
                    <w:t>/</w:t>
                  </w:r>
                </w:p>
              </w:tc>
              <w:tc>
                <w:tcPr>
                  <w:tcW w:w="1741" w:type="dxa"/>
                  <w:vAlign w:val="center"/>
                </w:tcPr>
                <w:p w14:paraId="32A148AE">
                  <w:pPr>
                    <w:jc w:val="both"/>
                    <w:textAlignment w:val="center"/>
                    <w:rPr>
                      <w:rFonts w:hint="default" w:eastAsia="宋体"/>
                      <w:szCs w:val="21"/>
                      <w:lang w:val="en-US" w:eastAsia="zh-CN"/>
                    </w:rPr>
                  </w:pPr>
                  <w:r>
                    <w:rPr>
                      <w:rFonts w:hint="eastAsia"/>
                      <w:szCs w:val="21"/>
                      <w:lang w:val="en-US" w:eastAsia="zh-CN"/>
                    </w:rPr>
                    <w:t>利用厂区一处1000m</w:t>
                  </w:r>
                  <w:r>
                    <w:rPr>
                      <w:rFonts w:hint="eastAsia"/>
                      <w:szCs w:val="21"/>
                      <w:vertAlign w:val="superscript"/>
                      <w:lang w:val="en-US" w:eastAsia="zh-CN"/>
                    </w:rPr>
                    <w:t>2</w:t>
                  </w:r>
                  <w:r>
                    <w:rPr>
                      <w:rFonts w:hint="eastAsia"/>
                      <w:szCs w:val="21"/>
                      <w:lang w:val="en-US" w:eastAsia="zh-CN"/>
                    </w:rPr>
                    <w:t>空地搭建大棚，车间配套污泥发酵区域1（占地面积250m</w:t>
                  </w:r>
                  <w:r>
                    <w:rPr>
                      <w:rFonts w:hint="eastAsia"/>
                      <w:szCs w:val="21"/>
                      <w:vertAlign w:val="superscript"/>
                      <w:lang w:val="en-US" w:eastAsia="zh-CN"/>
                    </w:rPr>
                    <w:t>2</w:t>
                  </w:r>
                  <w:r>
                    <w:rPr>
                      <w:rFonts w:hint="eastAsia"/>
                      <w:szCs w:val="21"/>
                      <w:lang w:val="en-US" w:eastAsia="zh-CN"/>
                    </w:rPr>
                    <w:t>）、污泥发酵区域2（占地面积250m</w:t>
                  </w:r>
                  <w:r>
                    <w:rPr>
                      <w:rFonts w:hint="eastAsia"/>
                      <w:szCs w:val="21"/>
                      <w:vertAlign w:val="superscript"/>
                      <w:lang w:val="en-US" w:eastAsia="zh-CN"/>
                    </w:rPr>
                    <w:t>2</w:t>
                  </w:r>
                  <w:r>
                    <w:rPr>
                      <w:rFonts w:hint="eastAsia"/>
                      <w:szCs w:val="21"/>
                      <w:lang w:val="en-US" w:eastAsia="zh-CN"/>
                    </w:rPr>
                    <w:t>）、筛分机、皮带输送机、破碎机、缓存仓、多功能装袋机等</w:t>
                  </w:r>
                </w:p>
              </w:tc>
              <w:tc>
                <w:tcPr>
                  <w:tcW w:w="1742" w:type="dxa"/>
                  <w:vAlign w:val="center"/>
                </w:tcPr>
                <w:p w14:paraId="3AFFF5B7">
                  <w:pPr>
                    <w:jc w:val="both"/>
                    <w:textAlignment w:val="center"/>
                    <w:rPr>
                      <w:szCs w:val="21"/>
                    </w:rPr>
                  </w:pPr>
                  <w:r>
                    <w:rPr>
                      <w:rFonts w:hint="eastAsia"/>
                      <w:szCs w:val="21"/>
                      <w:lang w:val="en-US" w:eastAsia="zh-CN"/>
                    </w:rPr>
                    <w:t>利用厂区一处1000m</w:t>
                  </w:r>
                  <w:r>
                    <w:rPr>
                      <w:rFonts w:hint="eastAsia"/>
                      <w:szCs w:val="21"/>
                      <w:vertAlign w:val="superscript"/>
                      <w:lang w:val="en-US" w:eastAsia="zh-CN"/>
                    </w:rPr>
                    <w:t>2</w:t>
                  </w:r>
                  <w:r>
                    <w:rPr>
                      <w:rFonts w:hint="eastAsia"/>
                      <w:szCs w:val="21"/>
                      <w:lang w:val="en-US" w:eastAsia="zh-CN"/>
                    </w:rPr>
                    <w:t>空地搭建大棚，车间配套污泥发酵区域1（占地面积250m</w:t>
                  </w:r>
                  <w:r>
                    <w:rPr>
                      <w:rFonts w:hint="eastAsia"/>
                      <w:szCs w:val="21"/>
                      <w:vertAlign w:val="superscript"/>
                      <w:lang w:val="en-US" w:eastAsia="zh-CN"/>
                    </w:rPr>
                    <w:t>2</w:t>
                  </w:r>
                  <w:r>
                    <w:rPr>
                      <w:rFonts w:hint="eastAsia"/>
                      <w:szCs w:val="21"/>
                      <w:lang w:val="en-US" w:eastAsia="zh-CN"/>
                    </w:rPr>
                    <w:t>）、污泥发酵区域2（占地面积250m</w:t>
                  </w:r>
                  <w:r>
                    <w:rPr>
                      <w:rFonts w:hint="eastAsia"/>
                      <w:szCs w:val="21"/>
                      <w:vertAlign w:val="superscript"/>
                      <w:lang w:val="en-US" w:eastAsia="zh-CN"/>
                    </w:rPr>
                    <w:t>2</w:t>
                  </w:r>
                  <w:r>
                    <w:rPr>
                      <w:rFonts w:hint="eastAsia"/>
                      <w:szCs w:val="21"/>
                      <w:lang w:val="en-US" w:eastAsia="zh-CN"/>
                    </w:rPr>
                    <w:t>）、筛分机、皮带输送机、破碎机、缓存仓、多功能装袋机等</w:t>
                  </w:r>
                </w:p>
              </w:tc>
            </w:tr>
            <w:tr w14:paraId="7B687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1362" w:type="dxa"/>
                  <w:vMerge w:val="continue"/>
                  <w:vAlign w:val="center"/>
                </w:tcPr>
                <w:p w14:paraId="7F4C2DBE">
                  <w:pPr>
                    <w:jc w:val="center"/>
                    <w:textAlignment w:val="center"/>
                    <w:rPr>
                      <w:szCs w:val="21"/>
                    </w:rPr>
                  </w:pPr>
                </w:p>
              </w:tc>
              <w:tc>
                <w:tcPr>
                  <w:tcW w:w="1205" w:type="dxa"/>
                  <w:vMerge w:val="continue"/>
                  <w:vAlign w:val="center"/>
                </w:tcPr>
                <w:p w14:paraId="219A4352">
                  <w:pPr>
                    <w:jc w:val="center"/>
                    <w:textAlignment w:val="center"/>
                    <w:rPr>
                      <w:rFonts w:hint="eastAsia"/>
                      <w:szCs w:val="21"/>
                      <w:lang w:val="en-US" w:eastAsia="zh-CN"/>
                    </w:rPr>
                  </w:pPr>
                </w:p>
              </w:tc>
              <w:tc>
                <w:tcPr>
                  <w:tcW w:w="1989" w:type="dxa"/>
                  <w:vAlign w:val="center"/>
                </w:tcPr>
                <w:p w14:paraId="0C5E1D01">
                  <w:pPr>
                    <w:jc w:val="center"/>
                    <w:textAlignment w:val="center"/>
                    <w:rPr>
                      <w:rFonts w:hint="default"/>
                      <w:szCs w:val="21"/>
                      <w:lang w:val="en-US" w:eastAsia="zh-CN"/>
                    </w:rPr>
                  </w:pPr>
                  <w:r>
                    <w:rPr>
                      <w:rFonts w:hint="eastAsia"/>
                      <w:szCs w:val="21"/>
                      <w:lang w:val="en-US" w:eastAsia="zh-CN"/>
                    </w:rPr>
                    <w:t>/</w:t>
                  </w:r>
                </w:p>
              </w:tc>
              <w:tc>
                <w:tcPr>
                  <w:tcW w:w="1741" w:type="dxa"/>
                  <w:vAlign w:val="center"/>
                </w:tcPr>
                <w:p w14:paraId="72138B4D">
                  <w:pPr>
                    <w:jc w:val="both"/>
                    <w:textAlignment w:val="center"/>
                    <w:rPr>
                      <w:rFonts w:hint="default"/>
                      <w:szCs w:val="21"/>
                      <w:lang w:val="en-US" w:eastAsia="zh-CN"/>
                    </w:rPr>
                  </w:pPr>
                  <w:r>
                    <w:rPr>
                      <w:rFonts w:hint="eastAsia"/>
                      <w:szCs w:val="21"/>
                      <w:lang w:val="en-US" w:eastAsia="zh-CN"/>
                    </w:rPr>
                    <w:t>利用厂区污泥间（占地面积500m</w:t>
                  </w:r>
                  <w:r>
                    <w:rPr>
                      <w:rFonts w:hint="eastAsia"/>
                      <w:szCs w:val="21"/>
                      <w:vertAlign w:val="superscript"/>
                      <w:lang w:val="en-US" w:eastAsia="zh-CN"/>
                    </w:rPr>
                    <w:t>2</w:t>
                  </w:r>
                  <w:r>
                    <w:rPr>
                      <w:rFonts w:hint="eastAsia"/>
                      <w:szCs w:val="21"/>
                      <w:lang w:val="en-US" w:eastAsia="zh-CN"/>
                    </w:rPr>
                    <w:t>）进行建设，配套菌菇渣堆放区（75m</w:t>
                  </w:r>
                  <w:r>
                    <w:rPr>
                      <w:rFonts w:hint="eastAsia"/>
                      <w:szCs w:val="21"/>
                      <w:vertAlign w:val="superscript"/>
                      <w:lang w:val="en-US" w:eastAsia="zh-CN"/>
                    </w:rPr>
                    <w:t>2</w:t>
                  </w:r>
                  <w:r>
                    <w:rPr>
                      <w:rFonts w:hint="eastAsia"/>
                      <w:szCs w:val="21"/>
                      <w:lang w:val="en-US" w:eastAsia="zh-CN"/>
                    </w:rPr>
                    <w:t>）、进料皮带轮机、污泥罐2个（共20m</w:t>
                  </w:r>
                  <w:r>
                    <w:rPr>
                      <w:rFonts w:hint="eastAsia"/>
                      <w:szCs w:val="21"/>
                      <w:vertAlign w:val="superscript"/>
                      <w:lang w:val="en-US" w:eastAsia="zh-CN"/>
                    </w:rPr>
                    <w:t>3</w:t>
                  </w:r>
                  <w:r>
                    <w:rPr>
                      <w:rFonts w:hint="eastAsia"/>
                      <w:szCs w:val="21"/>
                      <w:lang w:val="en-US" w:eastAsia="zh-CN"/>
                    </w:rPr>
                    <w:t>）、旋转搅拌机、出料皮带轮机等</w:t>
                  </w:r>
                </w:p>
              </w:tc>
              <w:tc>
                <w:tcPr>
                  <w:tcW w:w="1742" w:type="dxa"/>
                  <w:vAlign w:val="center"/>
                </w:tcPr>
                <w:p w14:paraId="293939F9">
                  <w:pPr>
                    <w:jc w:val="both"/>
                    <w:textAlignment w:val="center"/>
                    <w:rPr>
                      <w:szCs w:val="21"/>
                    </w:rPr>
                  </w:pPr>
                  <w:r>
                    <w:rPr>
                      <w:rFonts w:hint="eastAsia"/>
                      <w:szCs w:val="21"/>
                      <w:lang w:val="en-US" w:eastAsia="zh-CN"/>
                    </w:rPr>
                    <w:t>利用厂区污泥间（占地面积500m</w:t>
                  </w:r>
                  <w:r>
                    <w:rPr>
                      <w:rFonts w:hint="eastAsia"/>
                      <w:szCs w:val="21"/>
                      <w:vertAlign w:val="superscript"/>
                      <w:lang w:val="en-US" w:eastAsia="zh-CN"/>
                    </w:rPr>
                    <w:t>2</w:t>
                  </w:r>
                  <w:r>
                    <w:rPr>
                      <w:rFonts w:hint="eastAsia"/>
                      <w:szCs w:val="21"/>
                      <w:lang w:val="en-US" w:eastAsia="zh-CN"/>
                    </w:rPr>
                    <w:t>）进行建设，配套菌菇渣堆放区（75m</w:t>
                  </w:r>
                  <w:r>
                    <w:rPr>
                      <w:rFonts w:hint="eastAsia"/>
                      <w:szCs w:val="21"/>
                      <w:vertAlign w:val="superscript"/>
                      <w:lang w:val="en-US" w:eastAsia="zh-CN"/>
                    </w:rPr>
                    <w:t>2</w:t>
                  </w:r>
                  <w:r>
                    <w:rPr>
                      <w:rFonts w:hint="eastAsia"/>
                      <w:szCs w:val="21"/>
                      <w:lang w:val="en-US" w:eastAsia="zh-CN"/>
                    </w:rPr>
                    <w:t>）、进料皮带轮机、污泥罐2个（共20m</w:t>
                  </w:r>
                  <w:r>
                    <w:rPr>
                      <w:rFonts w:hint="eastAsia"/>
                      <w:szCs w:val="21"/>
                      <w:vertAlign w:val="superscript"/>
                      <w:lang w:val="en-US" w:eastAsia="zh-CN"/>
                    </w:rPr>
                    <w:t>3</w:t>
                  </w:r>
                  <w:r>
                    <w:rPr>
                      <w:rFonts w:hint="eastAsia"/>
                      <w:szCs w:val="21"/>
                      <w:lang w:val="en-US" w:eastAsia="zh-CN"/>
                    </w:rPr>
                    <w:t>）、旋转搅拌机、出料皮带轮机等</w:t>
                  </w:r>
                </w:p>
              </w:tc>
            </w:tr>
            <w:tr w14:paraId="50C95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1362" w:type="dxa"/>
                  <w:vMerge w:val="restart"/>
                  <w:vAlign w:val="center"/>
                </w:tcPr>
                <w:p w14:paraId="1BA636E7">
                  <w:pPr>
                    <w:jc w:val="center"/>
                    <w:textAlignment w:val="center"/>
                    <w:rPr>
                      <w:szCs w:val="21"/>
                    </w:rPr>
                  </w:pPr>
                </w:p>
                <w:p w14:paraId="6F6DF0BF">
                  <w:pPr>
                    <w:jc w:val="center"/>
                    <w:textAlignment w:val="center"/>
                    <w:rPr>
                      <w:szCs w:val="21"/>
                    </w:rPr>
                  </w:pPr>
                </w:p>
                <w:p w14:paraId="7344589A">
                  <w:pPr>
                    <w:jc w:val="center"/>
                    <w:textAlignment w:val="center"/>
                    <w:rPr>
                      <w:szCs w:val="21"/>
                    </w:rPr>
                  </w:pPr>
                </w:p>
                <w:p w14:paraId="370A9D40">
                  <w:pPr>
                    <w:jc w:val="center"/>
                    <w:textAlignment w:val="center"/>
                    <w:rPr>
                      <w:szCs w:val="21"/>
                    </w:rPr>
                  </w:pPr>
                </w:p>
                <w:p w14:paraId="3CF52773">
                  <w:pPr>
                    <w:jc w:val="center"/>
                    <w:textAlignment w:val="center"/>
                    <w:rPr>
                      <w:szCs w:val="21"/>
                    </w:rPr>
                  </w:pPr>
                </w:p>
                <w:p w14:paraId="66E1A452">
                  <w:pPr>
                    <w:jc w:val="center"/>
                    <w:textAlignment w:val="center"/>
                    <w:rPr>
                      <w:szCs w:val="21"/>
                    </w:rPr>
                  </w:pPr>
                </w:p>
                <w:p w14:paraId="37D963DA">
                  <w:pPr>
                    <w:jc w:val="center"/>
                    <w:textAlignment w:val="center"/>
                    <w:rPr>
                      <w:szCs w:val="21"/>
                    </w:rPr>
                  </w:pPr>
                </w:p>
                <w:p w14:paraId="6E29AC41">
                  <w:pPr>
                    <w:jc w:val="center"/>
                    <w:textAlignment w:val="center"/>
                    <w:rPr>
                      <w:szCs w:val="21"/>
                    </w:rPr>
                  </w:pPr>
                </w:p>
                <w:p w14:paraId="4B8A5B08">
                  <w:pPr>
                    <w:jc w:val="center"/>
                    <w:textAlignment w:val="center"/>
                    <w:rPr>
                      <w:szCs w:val="21"/>
                    </w:rPr>
                  </w:pPr>
                </w:p>
                <w:p w14:paraId="6E414F2C">
                  <w:pPr>
                    <w:jc w:val="center"/>
                    <w:textAlignment w:val="center"/>
                    <w:rPr>
                      <w:szCs w:val="21"/>
                    </w:rPr>
                  </w:pPr>
                </w:p>
                <w:p w14:paraId="522AC632">
                  <w:pPr>
                    <w:jc w:val="center"/>
                    <w:textAlignment w:val="center"/>
                    <w:rPr>
                      <w:szCs w:val="21"/>
                    </w:rPr>
                  </w:pPr>
                </w:p>
                <w:p w14:paraId="1808E31B">
                  <w:pPr>
                    <w:jc w:val="center"/>
                    <w:textAlignment w:val="center"/>
                    <w:rPr>
                      <w:szCs w:val="21"/>
                    </w:rPr>
                  </w:pPr>
                </w:p>
                <w:p w14:paraId="2D45E3C1">
                  <w:pPr>
                    <w:jc w:val="center"/>
                    <w:textAlignment w:val="center"/>
                    <w:rPr>
                      <w:szCs w:val="21"/>
                    </w:rPr>
                  </w:pPr>
                </w:p>
                <w:p w14:paraId="7A3DFF48">
                  <w:pPr>
                    <w:jc w:val="center"/>
                    <w:textAlignment w:val="center"/>
                    <w:rPr>
                      <w:szCs w:val="21"/>
                    </w:rPr>
                  </w:pPr>
                </w:p>
                <w:p w14:paraId="73ABB3D7">
                  <w:pPr>
                    <w:jc w:val="center"/>
                    <w:textAlignment w:val="center"/>
                    <w:rPr>
                      <w:szCs w:val="21"/>
                    </w:rPr>
                  </w:pPr>
                </w:p>
                <w:p w14:paraId="32769310">
                  <w:pPr>
                    <w:jc w:val="center"/>
                    <w:textAlignment w:val="center"/>
                    <w:rPr>
                      <w:szCs w:val="21"/>
                    </w:rPr>
                  </w:pPr>
                </w:p>
                <w:p w14:paraId="0E56BF8D">
                  <w:pPr>
                    <w:jc w:val="center"/>
                    <w:textAlignment w:val="center"/>
                    <w:rPr>
                      <w:szCs w:val="21"/>
                    </w:rPr>
                  </w:pPr>
                  <w:r>
                    <w:rPr>
                      <w:szCs w:val="21"/>
                    </w:rPr>
                    <w:t>公用工程</w:t>
                  </w:r>
                </w:p>
              </w:tc>
              <w:tc>
                <w:tcPr>
                  <w:tcW w:w="1205" w:type="dxa"/>
                  <w:vAlign w:val="center"/>
                </w:tcPr>
                <w:p w14:paraId="058C6927">
                  <w:pPr>
                    <w:jc w:val="center"/>
                    <w:textAlignment w:val="center"/>
                    <w:rPr>
                      <w:szCs w:val="21"/>
                    </w:rPr>
                  </w:pPr>
                  <w:r>
                    <w:rPr>
                      <w:szCs w:val="21"/>
                    </w:rPr>
                    <w:t>综合管理</w:t>
                  </w:r>
                </w:p>
                <w:p w14:paraId="5ED109CF">
                  <w:pPr>
                    <w:jc w:val="center"/>
                    <w:textAlignment w:val="center"/>
                    <w:rPr>
                      <w:szCs w:val="21"/>
                    </w:rPr>
                  </w:pPr>
                  <w:r>
                    <w:rPr>
                      <w:szCs w:val="21"/>
                    </w:rPr>
                    <w:t>用房</w:t>
                  </w:r>
                </w:p>
              </w:tc>
              <w:tc>
                <w:tcPr>
                  <w:tcW w:w="1989" w:type="dxa"/>
                  <w:vAlign w:val="center"/>
                </w:tcPr>
                <w:p w14:paraId="50544777">
                  <w:pPr>
                    <w:jc w:val="center"/>
                    <w:textAlignment w:val="center"/>
                    <w:rPr>
                      <w:szCs w:val="21"/>
                    </w:rPr>
                  </w:pPr>
                  <w:r>
                    <w:rPr>
                      <w:szCs w:val="21"/>
                    </w:rPr>
                    <w:t>3层，建筑面积 2455.36 m</w:t>
                  </w:r>
                  <w:r>
                    <w:rPr>
                      <w:szCs w:val="21"/>
                      <w:vertAlign w:val="superscript"/>
                    </w:rPr>
                    <w:t>2</w:t>
                  </w:r>
                </w:p>
              </w:tc>
              <w:tc>
                <w:tcPr>
                  <w:tcW w:w="1741" w:type="dxa"/>
                  <w:vAlign w:val="center"/>
                </w:tcPr>
                <w:p w14:paraId="03AEE829">
                  <w:pPr>
                    <w:jc w:val="center"/>
                    <w:textAlignment w:val="center"/>
                    <w:rPr>
                      <w:rFonts w:hint="default" w:eastAsia="宋体"/>
                      <w:szCs w:val="21"/>
                      <w:lang w:val="en-US" w:eastAsia="zh-CN"/>
                    </w:rPr>
                  </w:pPr>
                  <w:r>
                    <w:rPr>
                      <w:rFonts w:hint="eastAsia"/>
                      <w:szCs w:val="21"/>
                      <w:lang w:val="en-US" w:eastAsia="zh-CN"/>
                    </w:rPr>
                    <w:t>依托现有工程</w:t>
                  </w:r>
                </w:p>
              </w:tc>
              <w:tc>
                <w:tcPr>
                  <w:tcW w:w="1742" w:type="dxa"/>
                  <w:vAlign w:val="center"/>
                </w:tcPr>
                <w:p w14:paraId="1CE4FF8D">
                  <w:pPr>
                    <w:jc w:val="center"/>
                    <w:textAlignment w:val="center"/>
                    <w:rPr>
                      <w:szCs w:val="21"/>
                    </w:rPr>
                  </w:pPr>
                  <w:r>
                    <w:rPr>
                      <w:szCs w:val="21"/>
                    </w:rPr>
                    <w:t>3 层，建筑面积 2455.36 m</w:t>
                  </w:r>
                  <w:r>
                    <w:rPr>
                      <w:szCs w:val="21"/>
                      <w:vertAlign w:val="superscript"/>
                    </w:rPr>
                    <w:t>2</w:t>
                  </w:r>
                </w:p>
              </w:tc>
            </w:tr>
            <w:tr w14:paraId="758E5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1362" w:type="dxa"/>
                  <w:vMerge w:val="continue"/>
                  <w:vAlign w:val="center"/>
                </w:tcPr>
                <w:p w14:paraId="40914699">
                  <w:pPr>
                    <w:jc w:val="center"/>
                    <w:textAlignment w:val="center"/>
                    <w:rPr>
                      <w:szCs w:val="21"/>
                    </w:rPr>
                  </w:pPr>
                </w:p>
              </w:tc>
              <w:tc>
                <w:tcPr>
                  <w:tcW w:w="1205" w:type="dxa"/>
                  <w:vAlign w:val="center"/>
                </w:tcPr>
                <w:p w14:paraId="0A01DD03">
                  <w:pPr>
                    <w:jc w:val="center"/>
                    <w:textAlignment w:val="center"/>
                    <w:rPr>
                      <w:szCs w:val="21"/>
                    </w:rPr>
                  </w:pPr>
                  <w:r>
                    <w:rPr>
                      <w:szCs w:val="21"/>
                    </w:rPr>
                    <w:t>综合处理车 间</w:t>
                  </w:r>
                </w:p>
              </w:tc>
              <w:tc>
                <w:tcPr>
                  <w:tcW w:w="1989" w:type="dxa"/>
                  <w:vAlign w:val="center"/>
                </w:tcPr>
                <w:p w14:paraId="6ED3E23E">
                  <w:pPr>
                    <w:jc w:val="center"/>
                    <w:textAlignment w:val="center"/>
                    <w:rPr>
                      <w:szCs w:val="21"/>
                    </w:rPr>
                  </w:pPr>
                  <w:r>
                    <w:rPr>
                      <w:szCs w:val="21"/>
                    </w:rPr>
                    <w:t>局部二层，建筑面积 3082.84m</w:t>
                  </w:r>
                  <w:r>
                    <w:rPr>
                      <w:szCs w:val="21"/>
                      <w:vertAlign w:val="superscript"/>
                    </w:rPr>
                    <w:t>2</w:t>
                  </w:r>
                </w:p>
              </w:tc>
              <w:tc>
                <w:tcPr>
                  <w:tcW w:w="1741" w:type="dxa"/>
                  <w:vAlign w:val="center"/>
                </w:tcPr>
                <w:p w14:paraId="43FB240E">
                  <w:pPr>
                    <w:jc w:val="center"/>
                    <w:textAlignment w:val="center"/>
                    <w:rPr>
                      <w:rFonts w:hint="eastAsia" w:eastAsia="宋体"/>
                      <w:szCs w:val="21"/>
                      <w:lang w:val="en-US" w:eastAsia="zh-CN"/>
                    </w:rPr>
                  </w:pPr>
                  <w:r>
                    <w:rPr>
                      <w:rFonts w:hint="eastAsia"/>
                      <w:szCs w:val="21"/>
                      <w:lang w:val="en-US" w:eastAsia="zh-CN"/>
                    </w:rPr>
                    <w:t>/</w:t>
                  </w:r>
                </w:p>
              </w:tc>
              <w:tc>
                <w:tcPr>
                  <w:tcW w:w="1742" w:type="dxa"/>
                  <w:vAlign w:val="center"/>
                </w:tcPr>
                <w:p w14:paraId="4073275E">
                  <w:pPr>
                    <w:jc w:val="center"/>
                    <w:textAlignment w:val="center"/>
                    <w:rPr>
                      <w:szCs w:val="21"/>
                    </w:rPr>
                  </w:pPr>
                  <w:r>
                    <w:rPr>
                      <w:szCs w:val="21"/>
                    </w:rPr>
                    <w:t>局部二层，建筑面积 3082.84m</w:t>
                  </w:r>
                  <w:r>
                    <w:rPr>
                      <w:szCs w:val="21"/>
                      <w:vertAlign w:val="superscript"/>
                    </w:rPr>
                    <w:t>2</w:t>
                  </w:r>
                </w:p>
              </w:tc>
            </w:tr>
            <w:tr w14:paraId="29310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1362" w:type="dxa"/>
                  <w:vMerge w:val="continue"/>
                  <w:vAlign w:val="center"/>
                </w:tcPr>
                <w:p w14:paraId="55D1F23A">
                  <w:pPr>
                    <w:jc w:val="center"/>
                    <w:textAlignment w:val="center"/>
                    <w:rPr>
                      <w:szCs w:val="21"/>
                    </w:rPr>
                  </w:pPr>
                </w:p>
              </w:tc>
              <w:tc>
                <w:tcPr>
                  <w:tcW w:w="1205" w:type="dxa"/>
                  <w:vAlign w:val="center"/>
                </w:tcPr>
                <w:p w14:paraId="746C3500">
                  <w:pPr>
                    <w:jc w:val="center"/>
                    <w:textAlignment w:val="center"/>
                    <w:rPr>
                      <w:szCs w:val="21"/>
                    </w:rPr>
                  </w:pPr>
                  <w:r>
                    <w:rPr>
                      <w:szCs w:val="21"/>
                    </w:rPr>
                    <w:t>给水系统</w:t>
                  </w:r>
                </w:p>
              </w:tc>
              <w:tc>
                <w:tcPr>
                  <w:tcW w:w="1989" w:type="dxa"/>
                  <w:vAlign w:val="center"/>
                </w:tcPr>
                <w:p w14:paraId="2454E5F2">
                  <w:pPr>
                    <w:jc w:val="center"/>
                    <w:textAlignment w:val="center"/>
                    <w:rPr>
                      <w:szCs w:val="21"/>
                    </w:rPr>
                  </w:pPr>
                  <w:r>
                    <w:rPr>
                      <w:szCs w:val="21"/>
                    </w:rPr>
                    <w:t>厂内生活用水由市政直供，生产用水经加压后供给。市政供水压力为 0.30MPa</w:t>
                  </w:r>
                </w:p>
              </w:tc>
              <w:tc>
                <w:tcPr>
                  <w:tcW w:w="1741" w:type="dxa"/>
                  <w:vAlign w:val="center"/>
                </w:tcPr>
                <w:p w14:paraId="4A1281B9">
                  <w:pPr>
                    <w:jc w:val="center"/>
                    <w:textAlignment w:val="center"/>
                    <w:rPr>
                      <w:rFonts w:hint="eastAsia" w:eastAsia="宋体"/>
                      <w:szCs w:val="21"/>
                      <w:lang w:val="en-US" w:eastAsia="zh-CN"/>
                    </w:rPr>
                  </w:pPr>
                  <w:r>
                    <w:rPr>
                      <w:rFonts w:hint="eastAsia"/>
                      <w:szCs w:val="21"/>
                      <w:lang w:val="en-US" w:eastAsia="zh-CN"/>
                    </w:rPr>
                    <w:t>依托现有工程</w:t>
                  </w:r>
                </w:p>
              </w:tc>
              <w:tc>
                <w:tcPr>
                  <w:tcW w:w="1742" w:type="dxa"/>
                  <w:vAlign w:val="center"/>
                </w:tcPr>
                <w:p w14:paraId="2811578E">
                  <w:pPr>
                    <w:jc w:val="center"/>
                    <w:textAlignment w:val="center"/>
                    <w:rPr>
                      <w:szCs w:val="21"/>
                    </w:rPr>
                  </w:pPr>
                  <w:r>
                    <w:rPr>
                      <w:szCs w:val="21"/>
                    </w:rPr>
                    <w:t>厂内生活用水由市政直供，生产用水经加压后供给。市政供水压力为 0.30MPa</w:t>
                  </w:r>
                </w:p>
              </w:tc>
            </w:tr>
            <w:tr w14:paraId="13F26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1362" w:type="dxa"/>
                  <w:vMerge w:val="continue"/>
                  <w:vAlign w:val="center"/>
                </w:tcPr>
                <w:p w14:paraId="15458C70">
                  <w:pPr>
                    <w:jc w:val="center"/>
                    <w:textAlignment w:val="center"/>
                    <w:rPr>
                      <w:szCs w:val="21"/>
                    </w:rPr>
                  </w:pPr>
                </w:p>
              </w:tc>
              <w:tc>
                <w:tcPr>
                  <w:tcW w:w="1205" w:type="dxa"/>
                  <w:vAlign w:val="center"/>
                </w:tcPr>
                <w:p w14:paraId="3B1E5740">
                  <w:pPr>
                    <w:jc w:val="center"/>
                    <w:textAlignment w:val="center"/>
                    <w:rPr>
                      <w:szCs w:val="21"/>
                    </w:rPr>
                  </w:pPr>
                  <w:r>
                    <w:rPr>
                      <w:szCs w:val="21"/>
                    </w:rPr>
                    <w:t>排水系统</w:t>
                  </w:r>
                </w:p>
              </w:tc>
              <w:tc>
                <w:tcPr>
                  <w:tcW w:w="1989" w:type="dxa"/>
                  <w:vAlign w:val="center"/>
                </w:tcPr>
                <w:p w14:paraId="045EA706">
                  <w:pPr>
                    <w:jc w:val="center"/>
                    <w:textAlignment w:val="center"/>
                    <w:rPr>
                      <w:szCs w:val="21"/>
                    </w:rPr>
                  </w:pPr>
                  <w:r>
                    <w:rPr>
                      <w:szCs w:val="21"/>
                    </w:rPr>
                    <w:t>雨污分流制排水系统，经雨水管网排至市政雨水管网。污水主要经厂内污水处理系统处理后排入市政 污水管网，后排入秀屿区港城污水处理厂</w:t>
                  </w:r>
                </w:p>
              </w:tc>
              <w:tc>
                <w:tcPr>
                  <w:tcW w:w="1741" w:type="dxa"/>
                  <w:vAlign w:val="center"/>
                </w:tcPr>
                <w:p w14:paraId="0DA3D212">
                  <w:pPr>
                    <w:jc w:val="center"/>
                    <w:textAlignment w:val="center"/>
                    <w:rPr>
                      <w:szCs w:val="21"/>
                    </w:rPr>
                  </w:pPr>
                  <w:r>
                    <w:rPr>
                      <w:rFonts w:hint="eastAsia" w:cs="Times New Roman"/>
                      <w:color w:val="000000"/>
                      <w:sz w:val="21"/>
                      <w:szCs w:val="21"/>
                      <w:lang w:val="en-US" w:eastAsia="zh-CN"/>
                    </w:rPr>
                    <w:t>依托厂区化粪池处理后</w:t>
                  </w:r>
                  <w:r>
                    <w:rPr>
                      <w:rFonts w:hint="eastAsia" w:hAnsi="宋体" w:eastAsia="宋体"/>
                      <w:lang w:val="en-US" w:eastAsia="zh-CN"/>
                    </w:rPr>
                    <w:t>通过市政污水管网排放秀屿区港城污水处理厂处理</w:t>
                  </w:r>
                </w:p>
              </w:tc>
              <w:tc>
                <w:tcPr>
                  <w:tcW w:w="1742" w:type="dxa"/>
                  <w:vAlign w:val="center"/>
                </w:tcPr>
                <w:p w14:paraId="7C0DAAD3">
                  <w:pPr>
                    <w:jc w:val="center"/>
                    <w:textAlignment w:val="center"/>
                    <w:rPr>
                      <w:szCs w:val="21"/>
                    </w:rPr>
                  </w:pPr>
                  <w:r>
                    <w:rPr>
                      <w:szCs w:val="21"/>
                    </w:rPr>
                    <w:t>雨污分流制排水系统，经雨水管网排至市政雨水管网。污水主要经厂内污水处理系统处理后排入市政 污水管网，后排入秀屿区港城污水处理厂</w:t>
                  </w:r>
                </w:p>
              </w:tc>
            </w:tr>
            <w:tr w14:paraId="2F9D6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1362" w:type="dxa"/>
                  <w:vMerge w:val="continue"/>
                  <w:vAlign w:val="center"/>
                </w:tcPr>
                <w:p w14:paraId="0978B593">
                  <w:pPr>
                    <w:jc w:val="center"/>
                    <w:textAlignment w:val="center"/>
                    <w:rPr>
                      <w:szCs w:val="21"/>
                    </w:rPr>
                  </w:pPr>
                </w:p>
              </w:tc>
              <w:tc>
                <w:tcPr>
                  <w:tcW w:w="1205" w:type="dxa"/>
                  <w:vAlign w:val="center"/>
                </w:tcPr>
                <w:p w14:paraId="6BF4D8C0">
                  <w:pPr>
                    <w:jc w:val="center"/>
                    <w:textAlignment w:val="center"/>
                    <w:rPr>
                      <w:szCs w:val="21"/>
                    </w:rPr>
                  </w:pPr>
                </w:p>
                <w:p w14:paraId="7EA0249C">
                  <w:pPr>
                    <w:jc w:val="center"/>
                    <w:textAlignment w:val="center"/>
                    <w:rPr>
                      <w:szCs w:val="21"/>
                    </w:rPr>
                  </w:pPr>
                  <w:r>
                    <w:rPr>
                      <w:szCs w:val="21"/>
                    </w:rPr>
                    <w:t>消防工程</w:t>
                  </w:r>
                </w:p>
              </w:tc>
              <w:tc>
                <w:tcPr>
                  <w:tcW w:w="1989" w:type="dxa"/>
                  <w:vAlign w:val="center"/>
                </w:tcPr>
                <w:p w14:paraId="6BE0ECC0">
                  <w:pPr>
                    <w:jc w:val="center"/>
                    <w:textAlignment w:val="center"/>
                    <w:rPr>
                      <w:szCs w:val="21"/>
                    </w:rPr>
                  </w:pPr>
                  <w:r>
                    <w:rPr>
                      <w:szCs w:val="21"/>
                    </w:rPr>
                    <w:t>本项目厂区内设消防水池1座，附设消防泵房，消防水池有效容积600m</w:t>
                  </w:r>
                  <w:r>
                    <w:rPr>
                      <w:szCs w:val="21"/>
                      <w:vertAlign w:val="superscript"/>
                    </w:rPr>
                    <w:t>3</w:t>
                  </w:r>
                </w:p>
              </w:tc>
              <w:tc>
                <w:tcPr>
                  <w:tcW w:w="1741" w:type="dxa"/>
                  <w:vAlign w:val="center"/>
                </w:tcPr>
                <w:p w14:paraId="7DA43DD1">
                  <w:pPr>
                    <w:jc w:val="center"/>
                    <w:textAlignment w:val="center"/>
                    <w:rPr>
                      <w:rFonts w:hint="eastAsia" w:eastAsia="宋体"/>
                      <w:szCs w:val="21"/>
                      <w:lang w:val="en-US" w:eastAsia="zh-CN"/>
                    </w:rPr>
                  </w:pPr>
                  <w:r>
                    <w:rPr>
                      <w:rFonts w:hint="eastAsia"/>
                      <w:szCs w:val="21"/>
                      <w:lang w:val="en-US" w:eastAsia="zh-CN"/>
                    </w:rPr>
                    <w:t>/</w:t>
                  </w:r>
                </w:p>
              </w:tc>
              <w:tc>
                <w:tcPr>
                  <w:tcW w:w="1742" w:type="dxa"/>
                  <w:vAlign w:val="center"/>
                </w:tcPr>
                <w:p w14:paraId="39843054">
                  <w:pPr>
                    <w:jc w:val="center"/>
                    <w:textAlignment w:val="center"/>
                    <w:rPr>
                      <w:szCs w:val="21"/>
                    </w:rPr>
                  </w:pPr>
                  <w:r>
                    <w:rPr>
                      <w:szCs w:val="21"/>
                    </w:rPr>
                    <w:t>本项目厂区内设消防水池1座，附设消防泵房，消防水池有效容积600m</w:t>
                  </w:r>
                  <w:r>
                    <w:rPr>
                      <w:szCs w:val="21"/>
                      <w:vertAlign w:val="superscript"/>
                    </w:rPr>
                    <w:t>3</w:t>
                  </w:r>
                </w:p>
              </w:tc>
            </w:tr>
            <w:tr w14:paraId="1F48E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1362" w:type="dxa"/>
                  <w:vMerge w:val="continue"/>
                  <w:vAlign w:val="center"/>
                </w:tcPr>
                <w:p w14:paraId="75030306">
                  <w:pPr>
                    <w:jc w:val="center"/>
                    <w:textAlignment w:val="center"/>
                    <w:rPr>
                      <w:szCs w:val="21"/>
                    </w:rPr>
                  </w:pPr>
                </w:p>
              </w:tc>
              <w:tc>
                <w:tcPr>
                  <w:tcW w:w="1205" w:type="dxa"/>
                  <w:vAlign w:val="center"/>
                </w:tcPr>
                <w:p w14:paraId="3E86A585">
                  <w:pPr>
                    <w:jc w:val="center"/>
                    <w:textAlignment w:val="center"/>
                    <w:rPr>
                      <w:szCs w:val="21"/>
                    </w:rPr>
                  </w:pPr>
                </w:p>
                <w:p w14:paraId="2A221278">
                  <w:pPr>
                    <w:jc w:val="center"/>
                    <w:textAlignment w:val="center"/>
                    <w:rPr>
                      <w:szCs w:val="21"/>
                    </w:rPr>
                  </w:pPr>
                  <w:r>
                    <w:rPr>
                      <w:szCs w:val="21"/>
                    </w:rPr>
                    <w:t>电气工程</w:t>
                  </w:r>
                </w:p>
              </w:tc>
              <w:tc>
                <w:tcPr>
                  <w:tcW w:w="1989" w:type="dxa"/>
                  <w:vAlign w:val="center"/>
                </w:tcPr>
                <w:p w14:paraId="4123C808">
                  <w:pPr>
                    <w:jc w:val="center"/>
                    <w:textAlignment w:val="center"/>
                    <w:rPr>
                      <w:szCs w:val="21"/>
                    </w:rPr>
                  </w:pPr>
                  <w:r>
                    <w:rPr>
                      <w:szCs w:val="21"/>
                    </w:rPr>
                    <w:t>总装机容量约为 3656.41kW，工程</w:t>
                  </w:r>
                </w:p>
                <w:p w14:paraId="6FB634B0">
                  <w:pPr>
                    <w:jc w:val="center"/>
                    <w:textAlignment w:val="center"/>
                    <w:rPr>
                      <w:szCs w:val="21"/>
                    </w:rPr>
                  </w:pPr>
                  <w:r>
                    <w:rPr>
                      <w:szCs w:val="21"/>
                    </w:rPr>
                    <w:t>接入电力系统的电压等级为10kV。厂区一期设置一台1000kW</w:t>
                  </w:r>
                </w:p>
                <w:p w14:paraId="6C17B49A">
                  <w:pPr>
                    <w:jc w:val="center"/>
                    <w:textAlignment w:val="center"/>
                    <w:rPr>
                      <w:szCs w:val="21"/>
                    </w:rPr>
                  </w:pPr>
                  <w:r>
                    <w:rPr>
                      <w:szCs w:val="21"/>
                    </w:rPr>
                    <w:t>沼气发电机组</w:t>
                  </w:r>
                </w:p>
              </w:tc>
              <w:tc>
                <w:tcPr>
                  <w:tcW w:w="1741" w:type="dxa"/>
                  <w:vAlign w:val="center"/>
                </w:tcPr>
                <w:p w14:paraId="69DDE1D5">
                  <w:pPr>
                    <w:jc w:val="center"/>
                    <w:textAlignment w:val="center"/>
                    <w:rPr>
                      <w:rFonts w:hint="default" w:eastAsia="宋体"/>
                      <w:szCs w:val="21"/>
                      <w:lang w:val="en-US" w:eastAsia="zh-CN"/>
                    </w:rPr>
                  </w:pPr>
                  <w:r>
                    <w:rPr>
                      <w:rFonts w:hint="eastAsia"/>
                      <w:szCs w:val="21"/>
                      <w:lang w:val="en-US" w:eastAsia="zh-CN"/>
                    </w:rPr>
                    <w:t>依托现有工程</w:t>
                  </w:r>
                </w:p>
              </w:tc>
              <w:tc>
                <w:tcPr>
                  <w:tcW w:w="1742" w:type="dxa"/>
                  <w:vAlign w:val="center"/>
                </w:tcPr>
                <w:p w14:paraId="1FFC2664">
                  <w:pPr>
                    <w:jc w:val="center"/>
                    <w:textAlignment w:val="center"/>
                    <w:rPr>
                      <w:szCs w:val="21"/>
                    </w:rPr>
                  </w:pPr>
                  <w:r>
                    <w:rPr>
                      <w:szCs w:val="21"/>
                    </w:rPr>
                    <w:t>总装机容量约为 3656.41kW，工程</w:t>
                  </w:r>
                </w:p>
                <w:p w14:paraId="5CA2C657">
                  <w:pPr>
                    <w:jc w:val="center"/>
                    <w:textAlignment w:val="center"/>
                    <w:rPr>
                      <w:szCs w:val="21"/>
                    </w:rPr>
                  </w:pPr>
                  <w:r>
                    <w:rPr>
                      <w:szCs w:val="21"/>
                    </w:rPr>
                    <w:t>接入电力系统的电压等级为10kV。厂区一期设置一台1000kW</w:t>
                  </w:r>
                </w:p>
                <w:p w14:paraId="31C3CA90">
                  <w:pPr>
                    <w:jc w:val="center"/>
                    <w:textAlignment w:val="center"/>
                    <w:rPr>
                      <w:szCs w:val="21"/>
                    </w:rPr>
                  </w:pPr>
                  <w:r>
                    <w:rPr>
                      <w:szCs w:val="21"/>
                    </w:rPr>
                    <w:t>沼气发电机组</w:t>
                  </w:r>
                </w:p>
              </w:tc>
            </w:tr>
            <w:tr w14:paraId="7F6F3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1362" w:type="dxa"/>
                  <w:vMerge w:val="continue"/>
                  <w:vAlign w:val="center"/>
                </w:tcPr>
                <w:p w14:paraId="76CA6653">
                  <w:pPr>
                    <w:jc w:val="center"/>
                    <w:textAlignment w:val="center"/>
                    <w:rPr>
                      <w:szCs w:val="21"/>
                    </w:rPr>
                  </w:pPr>
                </w:p>
              </w:tc>
              <w:tc>
                <w:tcPr>
                  <w:tcW w:w="1205" w:type="dxa"/>
                  <w:vAlign w:val="center"/>
                </w:tcPr>
                <w:p w14:paraId="5B77EFFE">
                  <w:pPr>
                    <w:jc w:val="center"/>
                    <w:textAlignment w:val="center"/>
                    <w:rPr>
                      <w:szCs w:val="21"/>
                    </w:rPr>
                  </w:pPr>
                  <w:r>
                    <w:rPr>
                      <w:szCs w:val="21"/>
                    </w:rPr>
                    <w:t>自控、视频监 控系统</w:t>
                  </w:r>
                </w:p>
              </w:tc>
              <w:tc>
                <w:tcPr>
                  <w:tcW w:w="1989" w:type="dxa"/>
                  <w:vAlign w:val="center"/>
                </w:tcPr>
                <w:p w14:paraId="100EA4FB">
                  <w:pPr>
                    <w:jc w:val="center"/>
                    <w:textAlignment w:val="center"/>
                    <w:rPr>
                      <w:szCs w:val="21"/>
                    </w:rPr>
                  </w:pPr>
                  <w:r>
                    <w:rPr>
                      <w:szCs w:val="21"/>
                    </w:rPr>
                    <w:t>控制系统一个中央控制站、四个现 场控制站和一个地磅控制站组成在站内建立一套视频监控系统</w:t>
                  </w:r>
                </w:p>
              </w:tc>
              <w:tc>
                <w:tcPr>
                  <w:tcW w:w="1741" w:type="dxa"/>
                  <w:vAlign w:val="center"/>
                </w:tcPr>
                <w:p w14:paraId="3F36C09D">
                  <w:pPr>
                    <w:jc w:val="center"/>
                    <w:textAlignment w:val="center"/>
                    <w:rPr>
                      <w:szCs w:val="21"/>
                    </w:rPr>
                  </w:pPr>
                  <w:r>
                    <w:rPr>
                      <w:rFonts w:hint="eastAsia"/>
                      <w:szCs w:val="21"/>
                      <w:lang w:val="en-US" w:eastAsia="zh-CN"/>
                    </w:rPr>
                    <w:t>/</w:t>
                  </w:r>
                </w:p>
              </w:tc>
              <w:tc>
                <w:tcPr>
                  <w:tcW w:w="1742" w:type="dxa"/>
                  <w:vAlign w:val="center"/>
                </w:tcPr>
                <w:p w14:paraId="7749F69E">
                  <w:pPr>
                    <w:jc w:val="center"/>
                    <w:textAlignment w:val="center"/>
                    <w:rPr>
                      <w:szCs w:val="21"/>
                    </w:rPr>
                  </w:pPr>
                  <w:r>
                    <w:rPr>
                      <w:szCs w:val="21"/>
                    </w:rPr>
                    <w:t>控制系统一个中央控制站、四个现 场控制站和一个地磅控制站组成在站内建立一套视频监控系统</w:t>
                  </w:r>
                </w:p>
              </w:tc>
            </w:tr>
            <w:tr w14:paraId="69108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1362" w:type="dxa"/>
                  <w:vMerge w:val="continue"/>
                  <w:vAlign w:val="center"/>
                </w:tcPr>
                <w:p w14:paraId="0AC14794">
                  <w:pPr>
                    <w:jc w:val="center"/>
                    <w:textAlignment w:val="center"/>
                    <w:rPr>
                      <w:szCs w:val="21"/>
                    </w:rPr>
                  </w:pPr>
                </w:p>
              </w:tc>
              <w:tc>
                <w:tcPr>
                  <w:tcW w:w="1205" w:type="dxa"/>
                  <w:vAlign w:val="center"/>
                </w:tcPr>
                <w:p w14:paraId="55988E2D">
                  <w:pPr>
                    <w:jc w:val="center"/>
                    <w:textAlignment w:val="center"/>
                    <w:rPr>
                      <w:szCs w:val="21"/>
                    </w:rPr>
                  </w:pPr>
                </w:p>
                <w:p w14:paraId="095751E1">
                  <w:pPr>
                    <w:jc w:val="center"/>
                    <w:textAlignment w:val="center"/>
                    <w:rPr>
                      <w:szCs w:val="21"/>
                    </w:rPr>
                  </w:pPr>
                </w:p>
                <w:p w14:paraId="10F5C280">
                  <w:pPr>
                    <w:jc w:val="center"/>
                    <w:textAlignment w:val="center"/>
                    <w:rPr>
                      <w:szCs w:val="21"/>
                    </w:rPr>
                  </w:pPr>
                </w:p>
                <w:p w14:paraId="2545B871">
                  <w:pPr>
                    <w:jc w:val="center"/>
                    <w:textAlignment w:val="center"/>
                    <w:rPr>
                      <w:szCs w:val="21"/>
                    </w:rPr>
                  </w:pPr>
                </w:p>
                <w:p w14:paraId="155DBE98">
                  <w:pPr>
                    <w:jc w:val="center"/>
                    <w:textAlignment w:val="center"/>
                    <w:rPr>
                      <w:szCs w:val="21"/>
                    </w:rPr>
                  </w:pPr>
                  <w:r>
                    <w:rPr>
                      <w:szCs w:val="21"/>
                    </w:rPr>
                    <w:t>暖通空调工 程</w:t>
                  </w:r>
                </w:p>
              </w:tc>
              <w:tc>
                <w:tcPr>
                  <w:tcW w:w="1989" w:type="dxa"/>
                  <w:vAlign w:val="center"/>
                </w:tcPr>
                <w:p w14:paraId="0CCCE431">
                  <w:pPr>
                    <w:jc w:val="center"/>
                    <w:textAlignment w:val="center"/>
                    <w:rPr>
                      <w:szCs w:val="21"/>
                    </w:rPr>
                  </w:pPr>
                  <w:r>
                    <w:rPr>
                      <w:szCs w:val="21"/>
                    </w:rPr>
                    <w:t>本工程暖通设计包括综合处理车间、污水处理车间、综合楼及计量门卫间的空调、通风及防排烟设</w:t>
                  </w:r>
                </w:p>
                <w:p w14:paraId="3F708FA2">
                  <w:pPr>
                    <w:jc w:val="center"/>
                    <w:textAlignment w:val="center"/>
                    <w:rPr>
                      <w:szCs w:val="21"/>
                    </w:rPr>
                  </w:pPr>
                  <w:r>
                    <w:rPr>
                      <w:szCs w:val="21"/>
                    </w:rPr>
                    <w:t>计。包括膜处理车间、加药间、生间、浴室设机械排风，换气次数10~ 15 次/h</w:t>
                  </w:r>
                </w:p>
              </w:tc>
              <w:tc>
                <w:tcPr>
                  <w:tcW w:w="1741" w:type="dxa"/>
                  <w:vAlign w:val="center"/>
                </w:tcPr>
                <w:p w14:paraId="531DE559">
                  <w:pPr>
                    <w:jc w:val="center"/>
                    <w:textAlignment w:val="center"/>
                    <w:rPr>
                      <w:rFonts w:hint="eastAsia" w:eastAsia="宋体"/>
                      <w:szCs w:val="21"/>
                      <w:lang w:val="en-US" w:eastAsia="zh-CN"/>
                    </w:rPr>
                  </w:pPr>
                  <w:r>
                    <w:rPr>
                      <w:rFonts w:hint="eastAsia"/>
                      <w:szCs w:val="21"/>
                      <w:lang w:val="en-US" w:eastAsia="zh-CN"/>
                    </w:rPr>
                    <w:t>/</w:t>
                  </w:r>
                </w:p>
              </w:tc>
              <w:tc>
                <w:tcPr>
                  <w:tcW w:w="1742" w:type="dxa"/>
                  <w:vAlign w:val="center"/>
                </w:tcPr>
                <w:p w14:paraId="6C844190">
                  <w:pPr>
                    <w:jc w:val="center"/>
                    <w:textAlignment w:val="center"/>
                    <w:rPr>
                      <w:szCs w:val="21"/>
                    </w:rPr>
                  </w:pPr>
                  <w:r>
                    <w:rPr>
                      <w:szCs w:val="21"/>
                    </w:rPr>
                    <w:t>本工程暖通设计包括综合处理车间、污水处理车间、综合楼及计量门卫间的空调、通风及防排烟设</w:t>
                  </w:r>
                </w:p>
                <w:p w14:paraId="0F75AC7A">
                  <w:pPr>
                    <w:jc w:val="center"/>
                    <w:textAlignment w:val="center"/>
                    <w:rPr>
                      <w:szCs w:val="21"/>
                    </w:rPr>
                  </w:pPr>
                  <w:r>
                    <w:rPr>
                      <w:szCs w:val="21"/>
                    </w:rPr>
                    <w:t>计。包括膜处理车间、加药间、生间、浴室设机械排风，换气次数10~ 15 次/h</w:t>
                  </w:r>
                </w:p>
              </w:tc>
            </w:tr>
            <w:tr w14:paraId="49ED4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1362" w:type="dxa"/>
                  <w:vMerge w:val="restart"/>
                  <w:vAlign w:val="center"/>
                </w:tcPr>
                <w:p w14:paraId="3F4D346B">
                  <w:pPr>
                    <w:jc w:val="center"/>
                    <w:textAlignment w:val="center"/>
                    <w:rPr>
                      <w:szCs w:val="21"/>
                    </w:rPr>
                  </w:pPr>
                  <w:r>
                    <w:rPr>
                      <w:szCs w:val="21"/>
                    </w:rPr>
                    <w:t>储运工程</w:t>
                  </w:r>
                </w:p>
              </w:tc>
              <w:tc>
                <w:tcPr>
                  <w:tcW w:w="1205" w:type="dxa"/>
                  <w:vAlign w:val="center"/>
                </w:tcPr>
                <w:p w14:paraId="47F6678E">
                  <w:pPr>
                    <w:jc w:val="center"/>
                    <w:textAlignment w:val="center"/>
                    <w:rPr>
                      <w:szCs w:val="21"/>
                    </w:rPr>
                  </w:pPr>
                </w:p>
                <w:p w14:paraId="5B1E2990">
                  <w:pPr>
                    <w:jc w:val="center"/>
                    <w:textAlignment w:val="center"/>
                    <w:rPr>
                      <w:szCs w:val="21"/>
                    </w:rPr>
                  </w:pPr>
                  <w:r>
                    <w:rPr>
                      <w:szCs w:val="21"/>
                    </w:rPr>
                    <w:t>沼气储气柜</w:t>
                  </w:r>
                </w:p>
              </w:tc>
              <w:tc>
                <w:tcPr>
                  <w:tcW w:w="1989" w:type="dxa"/>
                  <w:vAlign w:val="center"/>
                </w:tcPr>
                <w:p w14:paraId="5A54D249">
                  <w:pPr>
                    <w:jc w:val="center"/>
                    <w:textAlignment w:val="center"/>
                    <w:rPr>
                      <w:szCs w:val="21"/>
                    </w:rPr>
                  </w:pPr>
                  <w:r>
                    <w:rPr>
                      <w:szCs w:val="21"/>
                    </w:rPr>
                    <w:t>1台，有效容积 2800m</w:t>
                  </w:r>
                  <w:r>
                    <w:rPr>
                      <w:szCs w:val="21"/>
                      <w:vertAlign w:val="superscript"/>
                    </w:rPr>
                    <w:t>3</w:t>
                  </w:r>
                  <w:r>
                    <w:rPr>
                      <w:szCs w:val="21"/>
                    </w:rPr>
                    <w:t>，占地面积 226.98m</w:t>
                  </w:r>
                  <w:r>
                    <w:rPr>
                      <w:szCs w:val="21"/>
                      <w:vertAlign w:val="superscript"/>
                    </w:rPr>
                    <w:t>2</w:t>
                  </w:r>
                </w:p>
              </w:tc>
              <w:tc>
                <w:tcPr>
                  <w:tcW w:w="1741" w:type="dxa"/>
                  <w:vAlign w:val="center"/>
                </w:tcPr>
                <w:p w14:paraId="00FE34F5">
                  <w:pPr>
                    <w:jc w:val="center"/>
                    <w:textAlignment w:val="center"/>
                    <w:rPr>
                      <w:rFonts w:hint="eastAsia" w:eastAsia="宋体"/>
                      <w:szCs w:val="21"/>
                      <w:lang w:val="en-US" w:eastAsia="zh-CN"/>
                    </w:rPr>
                  </w:pPr>
                  <w:r>
                    <w:rPr>
                      <w:rFonts w:hint="eastAsia"/>
                      <w:szCs w:val="21"/>
                      <w:lang w:val="en-US" w:eastAsia="zh-CN"/>
                    </w:rPr>
                    <w:t>/</w:t>
                  </w:r>
                </w:p>
              </w:tc>
              <w:tc>
                <w:tcPr>
                  <w:tcW w:w="1742" w:type="dxa"/>
                  <w:vAlign w:val="center"/>
                </w:tcPr>
                <w:p w14:paraId="173E3413">
                  <w:pPr>
                    <w:jc w:val="center"/>
                    <w:textAlignment w:val="center"/>
                    <w:rPr>
                      <w:szCs w:val="21"/>
                    </w:rPr>
                  </w:pPr>
                  <w:r>
                    <w:rPr>
                      <w:szCs w:val="21"/>
                    </w:rPr>
                    <w:t>1台，有效容积 2800m</w:t>
                  </w:r>
                  <w:r>
                    <w:rPr>
                      <w:szCs w:val="21"/>
                      <w:vertAlign w:val="superscript"/>
                    </w:rPr>
                    <w:t>3</w:t>
                  </w:r>
                  <w:r>
                    <w:rPr>
                      <w:szCs w:val="21"/>
                    </w:rPr>
                    <w:t>，占地面积 226.98m</w:t>
                  </w:r>
                  <w:r>
                    <w:rPr>
                      <w:szCs w:val="21"/>
                      <w:vertAlign w:val="superscript"/>
                    </w:rPr>
                    <w:t>2</w:t>
                  </w:r>
                </w:p>
              </w:tc>
            </w:tr>
            <w:tr w14:paraId="22D26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1362" w:type="dxa"/>
                  <w:vMerge w:val="continue"/>
                  <w:vAlign w:val="center"/>
                </w:tcPr>
                <w:p w14:paraId="70FA0ED3">
                  <w:pPr>
                    <w:jc w:val="center"/>
                    <w:textAlignment w:val="center"/>
                    <w:rPr>
                      <w:szCs w:val="21"/>
                    </w:rPr>
                  </w:pPr>
                </w:p>
              </w:tc>
              <w:tc>
                <w:tcPr>
                  <w:tcW w:w="1205" w:type="dxa"/>
                  <w:vAlign w:val="center"/>
                </w:tcPr>
                <w:p w14:paraId="252C713B">
                  <w:pPr>
                    <w:jc w:val="center"/>
                    <w:textAlignment w:val="center"/>
                    <w:rPr>
                      <w:szCs w:val="21"/>
                    </w:rPr>
                  </w:pPr>
                </w:p>
                <w:p w14:paraId="687FA65E">
                  <w:pPr>
                    <w:jc w:val="center"/>
                    <w:textAlignment w:val="center"/>
                    <w:rPr>
                      <w:szCs w:val="21"/>
                    </w:rPr>
                  </w:pPr>
                  <w:r>
                    <w:rPr>
                      <w:szCs w:val="21"/>
                    </w:rPr>
                    <w:t>粗油脂罐</w:t>
                  </w:r>
                </w:p>
              </w:tc>
              <w:tc>
                <w:tcPr>
                  <w:tcW w:w="1989" w:type="dxa"/>
                  <w:vAlign w:val="center"/>
                </w:tcPr>
                <w:p w14:paraId="2C7B5E5A">
                  <w:pPr>
                    <w:jc w:val="center"/>
                    <w:textAlignment w:val="center"/>
                    <w:rPr>
                      <w:szCs w:val="21"/>
                    </w:rPr>
                  </w:pPr>
                  <w:r>
                    <w:rPr>
                      <w:szCs w:val="21"/>
                    </w:rPr>
                    <w:t>2台，有效容积 100m</w:t>
                  </w:r>
                  <w:r>
                    <w:rPr>
                      <w:szCs w:val="21"/>
                      <w:vertAlign w:val="superscript"/>
                    </w:rPr>
                    <w:t>3</w:t>
                  </w:r>
                  <w:r>
                    <w:rPr>
                      <w:szCs w:val="21"/>
                    </w:rPr>
                    <w:t>，占地面积</w:t>
                  </w:r>
                </w:p>
                <w:p w14:paraId="65CDEAFF">
                  <w:pPr>
                    <w:jc w:val="center"/>
                    <w:textAlignment w:val="center"/>
                    <w:rPr>
                      <w:szCs w:val="21"/>
                    </w:rPr>
                  </w:pPr>
                  <w:r>
                    <w:rPr>
                      <w:szCs w:val="21"/>
                    </w:rPr>
                    <w:t>23.76m</w:t>
                  </w:r>
                  <w:r>
                    <w:rPr>
                      <w:szCs w:val="21"/>
                      <w:vertAlign w:val="superscript"/>
                    </w:rPr>
                    <w:t>2</w:t>
                  </w:r>
                </w:p>
              </w:tc>
              <w:tc>
                <w:tcPr>
                  <w:tcW w:w="1741" w:type="dxa"/>
                  <w:vAlign w:val="center"/>
                </w:tcPr>
                <w:p w14:paraId="28058FF2">
                  <w:pPr>
                    <w:jc w:val="center"/>
                    <w:textAlignment w:val="center"/>
                    <w:rPr>
                      <w:rFonts w:hint="eastAsia" w:eastAsia="宋体"/>
                      <w:szCs w:val="21"/>
                      <w:lang w:val="en-US" w:eastAsia="zh-CN"/>
                    </w:rPr>
                  </w:pPr>
                  <w:r>
                    <w:rPr>
                      <w:rFonts w:hint="eastAsia"/>
                      <w:szCs w:val="21"/>
                      <w:lang w:val="en-US" w:eastAsia="zh-CN"/>
                    </w:rPr>
                    <w:t>/</w:t>
                  </w:r>
                </w:p>
              </w:tc>
              <w:tc>
                <w:tcPr>
                  <w:tcW w:w="1742" w:type="dxa"/>
                  <w:vAlign w:val="center"/>
                </w:tcPr>
                <w:p w14:paraId="2D417899">
                  <w:pPr>
                    <w:jc w:val="center"/>
                    <w:textAlignment w:val="center"/>
                    <w:rPr>
                      <w:szCs w:val="21"/>
                    </w:rPr>
                  </w:pPr>
                  <w:r>
                    <w:rPr>
                      <w:szCs w:val="21"/>
                    </w:rPr>
                    <w:t>2台，有效容积 100m</w:t>
                  </w:r>
                  <w:r>
                    <w:rPr>
                      <w:szCs w:val="21"/>
                      <w:vertAlign w:val="superscript"/>
                    </w:rPr>
                    <w:t>3</w:t>
                  </w:r>
                  <w:r>
                    <w:rPr>
                      <w:szCs w:val="21"/>
                    </w:rPr>
                    <w:t>，占地面积</w:t>
                  </w:r>
                </w:p>
                <w:p w14:paraId="0BAD9C79">
                  <w:pPr>
                    <w:jc w:val="center"/>
                    <w:textAlignment w:val="center"/>
                    <w:rPr>
                      <w:szCs w:val="21"/>
                    </w:rPr>
                  </w:pPr>
                  <w:r>
                    <w:rPr>
                      <w:szCs w:val="21"/>
                    </w:rPr>
                    <w:t>23.76m</w:t>
                  </w:r>
                  <w:r>
                    <w:rPr>
                      <w:szCs w:val="21"/>
                      <w:vertAlign w:val="superscript"/>
                    </w:rPr>
                    <w:t>2</w:t>
                  </w:r>
                </w:p>
              </w:tc>
            </w:tr>
            <w:tr w14:paraId="1B1AD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1362" w:type="dxa"/>
                  <w:vMerge w:val="continue"/>
                  <w:vAlign w:val="center"/>
                </w:tcPr>
                <w:p w14:paraId="3FDFF81A">
                  <w:pPr>
                    <w:jc w:val="center"/>
                    <w:textAlignment w:val="center"/>
                    <w:rPr>
                      <w:szCs w:val="21"/>
                    </w:rPr>
                  </w:pPr>
                </w:p>
              </w:tc>
              <w:tc>
                <w:tcPr>
                  <w:tcW w:w="1205" w:type="dxa"/>
                  <w:vAlign w:val="center"/>
                </w:tcPr>
                <w:p w14:paraId="4008DBC4">
                  <w:pPr>
                    <w:pStyle w:val="39"/>
                    <w:ind w:firstLine="0" w:firstLineChars="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菌菇渣</w:t>
                  </w:r>
                </w:p>
                <w:p w14:paraId="2D74537B">
                  <w:pPr>
                    <w:pStyle w:val="39"/>
                    <w:ind w:firstLine="0" w:firstLineChars="0"/>
                    <w:rPr>
                      <w:szCs w:val="21"/>
                    </w:rPr>
                  </w:pPr>
                  <w:r>
                    <w:rPr>
                      <w:rFonts w:hint="eastAsia" w:ascii="Times New Roman" w:hAnsi="Times New Roman" w:cs="Times New Roman"/>
                      <w:color w:val="auto"/>
                      <w:highlight w:val="none"/>
                      <w:lang w:val="en-US" w:eastAsia="zh-CN"/>
                    </w:rPr>
                    <w:t>存放区</w:t>
                  </w:r>
                </w:p>
              </w:tc>
              <w:tc>
                <w:tcPr>
                  <w:tcW w:w="1989" w:type="dxa"/>
                  <w:vAlign w:val="center"/>
                </w:tcPr>
                <w:p w14:paraId="248FAE60">
                  <w:pPr>
                    <w:jc w:val="center"/>
                    <w:textAlignment w:val="center"/>
                    <w:rPr>
                      <w:szCs w:val="21"/>
                    </w:rPr>
                  </w:pPr>
                  <w:r>
                    <w:rPr>
                      <w:rFonts w:hint="eastAsia"/>
                      <w:szCs w:val="21"/>
                      <w:lang w:val="en-US" w:eastAsia="zh-CN"/>
                    </w:rPr>
                    <w:t>/</w:t>
                  </w:r>
                </w:p>
              </w:tc>
              <w:tc>
                <w:tcPr>
                  <w:tcW w:w="1741" w:type="dxa"/>
                  <w:vAlign w:val="center"/>
                </w:tcPr>
                <w:p w14:paraId="26CA4BBC">
                  <w:pPr>
                    <w:jc w:val="center"/>
                    <w:textAlignment w:val="center"/>
                    <w:rPr>
                      <w:rFonts w:hint="eastAsia"/>
                      <w:szCs w:val="21"/>
                      <w:lang w:val="en-US" w:eastAsia="zh-CN"/>
                    </w:rPr>
                  </w:pPr>
                  <w:r>
                    <w:rPr>
                      <w:rFonts w:hint="eastAsia"/>
                      <w:szCs w:val="21"/>
                      <w:lang w:val="en-US" w:eastAsia="zh-CN"/>
                    </w:rPr>
                    <w:t>位于污泥间北侧，占地面积75</w:t>
                  </w:r>
                  <w:r>
                    <w:rPr>
                      <w:szCs w:val="21"/>
                    </w:rPr>
                    <w:t>m</w:t>
                  </w:r>
                  <w:r>
                    <w:rPr>
                      <w:szCs w:val="21"/>
                      <w:vertAlign w:val="superscript"/>
                    </w:rPr>
                    <w:t>2</w:t>
                  </w:r>
                </w:p>
              </w:tc>
              <w:tc>
                <w:tcPr>
                  <w:tcW w:w="1742" w:type="dxa"/>
                  <w:vAlign w:val="center"/>
                </w:tcPr>
                <w:p w14:paraId="08EFB0E9">
                  <w:pPr>
                    <w:jc w:val="center"/>
                    <w:textAlignment w:val="center"/>
                    <w:rPr>
                      <w:szCs w:val="21"/>
                    </w:rPr>
                  </w:pPr>
                  <w:r>
                    <w:rPr>
                      <w:rFonts w:hint="eastAsia"/>
                      <w:szCs w:val="21"/>
                      <w:lang w:val="en-US" w:eastAsia="zh-CN"/>
                    </w:rPr>
                    <w:t>位于污泥间北侧，占地面积75</w:t>
                  </w:r>
                  <w:r>
                    <w:rPr>
                      <w:szCs w:val="21"/>
                    </w:rPr>
                    <w:t>m</w:t>
                  </w:r>
                  <w:r>
                    <w:rPr>
                      <w:szCs w:val="21"/>
                      <w:vertAlign w:val="superscript"/>
                    </w:rPr>
                    <w:t>2</w:t>
                  </w:r>
                </w:p>
              </w:tc>
            </w:tr>
            <w:tr w14:paraId="2A9E6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1362" w:type="dxa"/>
                  <w:vMerge w:val="restart"/>
                  <w:vAlign w:val="center"/>
                </w:tcPr>
                <w:p w14:paraId="30054B4F">
                  <w:pPr>
                    <w:jc w:val="center"/>
                    <w:textAlignment w:val="center"/>
                    <w:rPr>
                      <w:szCs w:val="21"/>
                    </w:rPr>
                  </w:pPr>
                </w:p>
                <w:p w14:paraId="6069F199">
                  <w:pPr>
                    <w:jc w:val="center"/>
                    <w:textAlignment w:val="center"/>
                    <w:rPr>
                      <w:szCs w:val="21"/>
                    </w:rPr>
                  </w:pPr>
                </w:p>
                <w:p w14:paraId="3E941CE2">
                  <w:pPr>
                    <w:jc w:val="center"/>
                    <w:textAlignment w:val="center"/>
                    <w:rPr>
                      <w:szCs w:val="21"/>
                    </w:rPr>
                  </w:pPr>
                </w:p>
                <w:p w14:paraId="50BC95B7">
                  <w:pPr>
                    <w:jc w:val="center"/>
                    <w:textAlignment w:val="center"/>
                    <w:rPr>
                      <w:szCs w:val="21"/>
                    </w:rPr>
                  </w:pPr>
                </w:p>
                <w:p w14:paraId="2956CA0D">
                  <w:pPr>
                    <w:jc w:val="center"/>
                    <w:textAlignment w:val="center"/>
                    <w:rPr>
                      <w:szCs w:val="21"/>
                    </w:rPr>
                  </w:pPr>
                </w:p>
                <w:p w14:paraId="422146BF">
                  <w:pPr>
                    <w:jc w:val="center"/>
                    <w:textAlignment w:val="center"/>
                    <w:rPr>
                      <w:szCs w:val="21"/>
                    </w:rPr>
                  </w:pPr>
                </w:p>
                <w:p w14:paraId="659ABE58">
                  <w:pPr>
                    <w:jc w:val="center"/>
                    <w:textAlignment w:val="center"/>
                    <w:rPr>
                      <w:szCs w:val="21"/>
                    </w:rPr>
                  </w:pPr>
                </w:p>
                <w:p w14:paraId="444ABACB">
                  <w:pPr>
                    <w:jc w:val="center"/>
                    <w:textAlignment w:val="center"/>
                    <w:rPr>
                      <w:szCs w:val="21"/>
                    </w:rPr>
                  </w:pPr>
                </w:p>
                <w:p w14:paraId="3035AFA1">
                  <w:pPr>
                    <w:jc w:val="center"/>
                    <w:textAlignment w:val="center"/>
                    <w:rPr>
                      <w:szCs w:val="21"/>
                    </w:rPr>
                  </w:pPr>
                </w:p>
                <w:p w14:paraId="083DFD5E">
                  <w:pPr>
                    <w:jc w:val="center"/>
                    <w:textAlignment w:val="center"/>
                    <w:rPr>
                      <w:szCs w:val="21"/>
                    </w:rPr>
                  </w:pPr>
                </w:p>
                <w:p w14:paraId="7288BF4C">
                  <w:pPr>
                    <w:jc w:val="center"/>
                    <w:textAlignment w:val="center"/>
                    <w:rPr>
                      <w:szCs w:val="21"/>
                    </w:rPr>
                  </w:pPr>
                </w:p>
                <w:p w14:paraId="59BFDBBE">
                  <w:pPr>
                    <w:jc w:val="center"/>
                    <w:textAlignment w:val="center"/>
                    <w:rPr>
                      <w:szCs w:val="21"/>
                    </w:rPr>
                  </w:pPr>
                </w:p>
                <w:p w14:paraId="64BF2D1D">
                  <w:pPr>
                    <w:jc w:val="center"/>
                    <w:textAlignment w:val="center"/>
                    <w:rPr>
                      <w:szCs w:val="21"/>
                    </w:rPr>
                  </w:pPr>
                </w:p>
                <w:p w14:paraId="48E6FB17">
                  <w:pPr>
                    <w:jc w:val="center"/>
                    <w:textAlignment w:val="center"/>
                    <w:rPr>
                      <w:szCs w:val="21"/>
                    </w:rPr>
                  </w:pPr>
                </w:p>
                <w:p w14:paraId="021FC702">
                  <w:pPr>
                    <w:jc w:val="center"/>
                    <w:textAlignment w:val="center"/>
                    <w:rPr>
                      <w:szCs w:val="21"/>
                    </w:rPr>
                  </w:pPr>
                </w:p>
                <w:p w14:paraId="16C27425">
                  <w:pPr>
                    <w:jc w:val="center"/>
                    <w:textAlignment w:val="center"/>
                    <w:rPr>
                      <w:szCs w:val="21"/>
                    </w:rPr>
                  </w:pPr>
                </w:p>
                <w:p w14:paraId="5D6F1ABD">
                  <w:pPr>
                    <w:jc w:val="center"/>
                    <w:textAlignment w:val="center"/>
                    <w:rPr>
                      <w:szCs w:val="21"/>
                    </w:rPr>
                  </w:pPr>
                  <w:r>
                    <w:rPr>
                      <w:szCs w:val="21"/>
                    </w:rPr>
                    <w:t>环保工程</w:t>
                  </w:r>
                </w:p>
              </w:tc>
              <w:tc>
                <w:tcPr>
                  <w:tcW w:w="1205" w:type="dxa"/>
                  <w:vAlign w:val="center"/>
                </w:tcPr>
                <w:p w14:paraId="22943D9D">
                  <w:pPr>
                    <w:jc w:val="center"/>
                    <w:textAlignment w:val="center"/>
                    <w:rPr>
                      <w:szCs w:val="21"/>
                    </w:rPr>
                  </w:pPr>
                </w:p>
                <w:p w14:paraId="77DCDFB1">
                  <w:pPr>
                    <w:jc w:val="center"/>
                    <w:textAlignment w:val="center"/>
                    <w:rPr>
                      <w:szCs w:val="21"/>
                    </w:rPr>
                  </w:pPr>
                </w:p>
                <w:p w14:paraId="086AA254">
                  <w:pPr>
                    <w:jc w:val="center"/>
                    <w:textAlignment w:val="center"/>
                    <w:rPr>
                      <w:szCs w:val="21"/>
                    </w:rPr>
                  </w:pPr>
                  <w:r>
                    <w:rPr>
                      <w:szCs w:val="21"/>
                    </w:rPr>
                    <w:t>污水处理系 统</w:t>
                  </w:r>
                </w:p>
              </w:tc>
              <w:tc>
                <w:tcPr>
                  <w:tcW w:w="1989" w:type="dxa"/>
                  <w:vAlign w:val="center"/>
                </w:tcPr>
                <w:p w14:paraId="7A65D18B">
                  <w:pPr>
                    <w:jc w:val="center"/>
                    <w:textAlignment w:val="center"/>
                    <w:rPr>
                      <w:szCs w:val="21"/>
                    </w:rPr>
                  </w:pPr>
                  <w:r>
                    <w:rPr>
                      <w:szCs w:val="21"/>
                    </w:rPr>
                    <w:t>污水处理采用“气浮+调节池+脱氮</w:t>
                  </w:r>
                </w:p>
                <w:p w14:paraId="0FB6AEF3">
                  <w:pPr>
                    <w:jc w:val="center"/>
                    <w:textAlignment w:val="center"/>
                    <w:rPr>
                      <w:szCs w:val="21"/>
                    </w:rPr>
                  </w:pPr>
                  <w:r>
                    <w:rPr>
                      <w:szCs w:val="21"/>
                    </w:rPr>
                    <w:t>系统+AO 反应器+MBR 超滤系统</w:t>
                  </w:r>
                </w:p>
                <w:p w14:paraId="03883DC4">
                  <w:pPr>
                    <w:jc w:val="center"/>
                    <w:textAlignment w:val="center"/>
                    <w:rPr>
                      <w:szCs w:val="21"/>
                    </w:rPr>
                  </w:pPr>
                  <w:r>
                    <w:rPr>
                      <w:szCs w:val="21"/>
                    </w:rPr>
                    <w:t>组合处理工艺” ；总处理规模360 m</w:t>
                  </w:r>
                  <w:r>
                    <w:rPr>
                      <w:szCs w:val="21"/>
                      <w:vertAlign w:val="superscript"/>
                    </w:rPr>
                    <w:t>3</w:t>
                  </w:r>
                  <w:r>
                    <w:rPr>
                      <w:szCs w:val="21"/>
                    </w:rPr>
                    <w:t>/d</w:t>
                  </w:r>
                </w:p>
              </w:tc>
              <w:tc>
                <w:tcPr>
                  <w:tcW w:w="1741" w:type="dxa"/>
                  <w:vAlign w:val="center"/>
                </w:tcPr>
                <w:p w14:paraId="5FAE70F7">
                  <w:pPr>
                    <w:jc w:val="center"/>
                    <w:textAlignment w:val="center"/>
                    <w:rPr>
                      <w:rFonts w:hint="eastAsia" w:eastAsia="宋体"/>
                      <w:szCs w:val="21"/>
                      <w:lang w:val="en-US" w:eastAsia="zh-CN"/>
                    </w:rPr>
                  </w:pPr>
                  <w:r>
                    <w:rPr>
                      <w:rFonts w:hint="eastAsia"/>
                      <w:szCs w:val="21"/>
                      <w:lang w:val="en-US" w:eastAsia="zh-CN"/>
                    </w:rPr>
                    <w:t>/</w:t>
                  </w:r>
                </w:p>
              </w:tc>
              <w:tc>
                <w:tcPr>
                  <w:tcW w:w="1742" w:type="dxa"/>
                  <w:vAlign w:val="center"/>
                </w:tcPr>
                <w:p w14:paraId="66EB470E">
                  <w:pPr>
                    <w:jc w:val="center"/>
                    <w:textAlignment w:val="center"/>
                    <w:rPr>
                      <w:szCs w:val="21"/>
                    </w:rPr>
                  </w:pPr>
                  <w:r>
                    <w:rPr>
                      <w:szCs w:val="21"/>
                    </w:rPr>
                    <w:t>污水处理采用“气浮+调节池+脱氮</w:t>
                  </w:r>
                </w:p>
                <w:p w14:paraId="439F7E23">
                  <w:pPr>
                    <w:jc w:val="center"/>
                    <w:textAlignment w:val="center"/>
                    <w:rPr>
                      <w:szCs w:val="21"/>
                    </w:rPr>
                  </w:pPr>
                  <w:r>
                    <w:rPr>
                      <w:szCs w:val="21"/>
                    </w:rPr>
                    <w:t>系统+AO反应器+MBR超滤系统</w:t>
                  </w:r>
                </w:p>
                <w:p w14:paraId="4FA3582A">
                  <w:pPr>
                    <w:jc w:val="center"/>
                    <w:textAlignment w:val="center"/>
                    <w:rPr>
                      <w:szCs w:val="21"/>
                    </w:rPr>
                  </w:pPr>
                  <w:r>
                    <w:rPr>
                      <w:szCs w:val="21"/>
                    </w:rPr>
                    <w:t>组合处理工艺” ；总处理规模360 m</w:t>
                  </w:r>
                  <w:r>
                    <w:rPr>
                      <w:szCs w:val="21"/>
                      <w:vertAlign w:val="superscript"/>
                    </w:rPr>
                    <w:t>3</w:t>
                  </w:r>
                  <w:r>
                    <w:rPr>
                      <w:szCs w:val="21"/>
                    </w:rPr>
                    <w:t>/d</w:t>
                  </w:r>
                </w:p>
              </w:tc>
            </w:tr>
            <w:tr w14:paraId="05FC3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1362" w:type="dxa"/>
                  <w:vMerge w:val="continue"/>
                  <w:vAlign w:val="center"/>
                </w:tcPr>
                <w:p w14:paraId="7A8896AA">
                  <w:pPr>
                    <w:jc w:val="center"/>
                    <w:textAlignment w:val="center"/>
                    <w:rPr>
                      <w:szCs w:val="21"/>
                    </w:rPr>
                  </w:pPr>
                </w:p>
              </w:tc>
              <w:tc>
                <w:tcPr>
                  <w:tcW w:w="1205" w:type="dxa"/>
                  <w:vAlign w:val="center"/>
                </w:tcPr>
                <w:p w14:paraId="3767455A">
                  <w:pPr>
                    <w:jc w:val="center"/>
                    <w:textAlignment w:val="center"/>
                    <w:rPr>
                      <w:szCs w:val="21"/>
                    </w:rPr>
                  </w:pPr>
                </w:p>
                <w:p w14:paraId="34A447F0">
                  <w:pPr>
                    <w:jc w:val="center"/>
                    <w:textAlignment w:val="center"/>
                    <w:rPr>
                      <w:szCs w:val="21"/>
                    </w:rPr>
                  </w:pPr>
                  <w:r>
                    <w:rPr>
                      <w:szCs w:val="21"/>
                    </w:rPr>
                    <w:t>臭气处理系 统</w:t>
                  </w:r>
                </w:p>
              </w:tc>
              <w:tc>
                <w:tcPr>
                  <w:tcW w:w="1989" w:type="dxa"/>
                  <w:vAlign w:val="center"/>
                </w:tcPr>
                <w:p w14:paraId="76464FAE">
                  <w:pPr>
                    <w:jc w:val="center"/>
                    <w:textAlignment w:val="center"/>
                    <w:rPr>
                      <w:szCs w:val="21"/>
                    </w:rPr>
                  </w:pPr>
                  <w:r>
                    <w:rPr>
                      <w:szCs w:val="21"/>
                    </w:rPr>
                    <w:t>卸料区，预处理间，渣料间，主工艺车间（预处理段）采用1套“化学洗涤+光催化氧化法”处理设施</w:t>
                  </w:r>
                  <w:r>
                    <w:rPr>
                      <w:rFonts w:hint="eastAsia"/>
                      <w:szCs w:val="21"/>
                      <w:lang w:val="en-US" w:eastAsia="zh-CN"/>
                    </w:rPr>
                    <w:t>处理后通过一根20m排气筒（DA002）排放；</w:t>
                  </w:r>
                </w:p>
                <w:p w14:paraId="651BE696">
                  <w:pPr>
                    <w:jc w:val="center"/>
                    <w:textAlignment w:val="center"/>
                    <w:rPr>
                      <w:szCs w:val="21"/>
                    </w:rPr>
                  </w:pPr>
                  <w:r>
                    <w:rPr>
                      <w:szCs w:val="21"/>
                    </w:rPr>
                    <w:t>污水处理区采用1套“化学洗涤+光催化氧 化法”处理设施</w:t>
                  </w:r>
                  <w:r>
                    <w:rPr>
                      <w:rFonts w:hint="eastAsia"/>
                      <w:szCs w:val="21"/>
                      <w:lang w:val="en-US" w:eastAsia="zh-CN"/>
                    </w:rPr>
                    <w:t>处理后通过一根20m排气筒（DA001排放）</w:t>
                  </w:r>
                  <w:r>
                    <w:rPr>
                      <w:szCs w:val="21"/>
                    </w:rPr>
                    <w:t>。</w:t>
                  </w:r>
                </w:p>
              </w:tc>
              <w:tc>
                <w:tcPr>
                  <w:tcW w:w="1741" w:type="dxa"/>
                  <w:vAlign w:val="center"/>
                </w:tcPr>
                <w:p w14:paraId="64EDDD01">
                  <w:pPr>
                    <w:jc w:val="center"/>
                    <w:textAlignment w:val="center"/>
                    <w:rPr>
                      <w:rFonts w:hint="default" w:eastAsia="宋体"/>
                      <w:szCs w:val="21"/>
                      <w:lang w:val="en-US" w:eastAsia="zh-CN"/>
                    </w:rPr>
                  </w:pPr>
                  <w:r>
                    <w:rPr>
                      <w:rFonts w:hint="eastAsia" w:cs="Times New Roman"/>
                      <w:color w:val="000000" w:themeColor="text1"/>
                      <w:highlight w:val="none"/>
                      <w:lang w:val="en-US" w:eastAsia="zh-CN"/>
                      <w14:textFill>
                        <w14:solidFill>
                          <w14:schemeClr w14:val="tx1"/>
                        </w14:solidFill>
                      </w14:textFill>
                    </w:rPr>
                    <w:t>污泥发酵区</w:t>
                  </w:r>
                  <w:r>
                    <w:rPr>
                      <w:rFonts w:hint="eastAsia" w:ascii="Times New Roman" w:hAnsi="Times New Roman" w:cs="Times New Roman"/>
                      <w:color w:val="000000" w:themeColor="text1"/>
                      <w:highlight w:val="none"/>
                      <w:lang w:val="en-US" w:eastAsia="zh-CN"/>
                      <w14:textFill>
                        <w14:solidFill>
                          <w14:schemeClr w14:val="tx1"/>
                        </w14:solidFill>
                      </w14:textFill>
                    </w:rPr>
                    <w:t>产生的</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NH</w:t>
                  </w:r>
                  <w:r>
                    <w:rPr>
                      <w:rFonts w:hint="eastAsia" w:ascii="Times New Roman" w:hAnsi="Times New Roman" w:eastAsia="宋体" w:cs="Times New Roman"/>
                      <w:color w:val="000000" w:themeColor="text1"/>
                      <w:kern w:val="2"/>
                      <w:sz w:val="21"/>
                      <w:szCs w:val="21"/>
                      <w:highlight w:val="none"/>
                      <w:vertAlign w:val="sub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、H</w:t>
                  </w:r>
                  <w:r>
                    <w:rPr>
                      <w:rFonts w:hint="eastAsia" w:ascii="Times New Roman" w:hAnsi="Times New Roman" w:eastAsia="宋体" w:cs="Times New Roman"/>
                      <w:color w:val="000000" w:themeColor="text1"/>
                      <w:kern w:val="2"/>
                      <w:sz w:val="21"/>
                      <w:szCs w:val="21"/>
                      <w:highlight w:val="none"/>
                      <w:vertAlign w:val="subscript"/>
                      <w:lang w:val="en-US" w:eastAsia="zh-CN" w:bidi="ar-SA"/>
                      <w14:textFill>
                        <w14:solidFill>
                          <w14:schemeClr w14:val="tx1"/>
                        </w14:solidFill>
                      </w14:textFill>
                    </w:rPr>
                    <w:t>2</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S、臭气浓度经</w:t>
                  </w: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集气罩</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收集</w:t>
                  </w: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后</w:t>
                  </w:r>
                  <w:r>
                    <w:rPr>
                      <w:rFonts w:hint="eastAsia"/>
                      <w:szCs w:val="21"/>
                      <w:lang w:val="en-US" w:eastAsia="zh-CN"/>
                    </w:rPr>
                    <w:t>依托污水处理区1套“三级化学洗涤塔”处理设备处理后通过一根20m高排气筒（DA001）排放</w:t>
                  </w:r>
                </w:p>
              </w:tc>
              <w:tc>
                <w:tcPr>
                  <w:tcW w:w="1742" w:type="dxa"/>
                  <w:vAlign w:val="center"/>
                </w:tcPr>
                <w:p w14:paraId="307FA5BB">
                  <w:pPr>
                    <w:jc w:val="center"/>
                    <w:textAlignment w:val="center"/>
                    <w:rPr>
                      <w:szCs w:val="21"/>
                    </w:rPr>
                  </w:pPr>
                  <w:r>
                    <w:rPr>
                      <w:szCs w:val="21"/>
                    </w:rPr>
                    <w:t>（预处理段）采用1套“化学洗涤”处理设施</w:t>
                  </w:r>
                  <w:r>
                    <w:rPr>
                      <w:rFonts w:hint="eastAsia"/>
                      <w:szCs w:val="21"/>
                      <w:lang w:val="en-US" w:eastAsia="zh-CN"/>
                    </w:rPr>
                    <w:t>处理后通过一根20m排气筒（DA002）排放；</w:t>
                  </w:r>
                </w:p>
                <w:p w14:paraId="513ECC5A">
                  <w:pPr>
                    <w:jc w:val="center"/>
                    <w:textAlignment w:val="center"/>
                    <w:rPr>
                      <w:rFonts w:hint="eastAsia" w:eastAsia="宋体"/>
                      <w:szCs w:val="21"/>
                      <w:lang w:eastAsia="zh-CN"/>
                    </w:rPr>
                  </w:pPr>
                  <w:r>
                    <w:rPr>
                      <w:szCs w:val="21"/>
                    </w:rPr>
                    <w:t>污水处理区</w:t>
                  </w:r>
                  <w:r>
                    <w:rPr>
                      <w:rFonts w:hint="eastAsia"/>
                      <w:szCs w:val="21"/>
                      <w:lang w:eastAsia="zh-CN"/>
                    </w:rPr>
                    <w:t>、</w:t>
                  </w:r>
                  <w:r>
                    <w:rPr>
                      <w:rFonts w:hint="eastAsia"/>
                      <w:szCs w:val="21"/>
                      <w:lang w:val="en-US" w:eastAsia="zh-CN"/>
                    </w:rPr>
                    <w:t>污泥发酵区</w:t>
                  </w:r>
                  <w:r>
                    <w:rPr>
                      <w:rFonts w:hint="eastAsia" w:cs="Times New Roman"/>
                      <w:color w:val="000000" w:themeColor="text1"/>
                      <w:highlight w:val="none"/>
                      <w:lang w:val="en-US" w:eastAsia="zh-CN"/>
                      <w14:textFill>
                        <w14:solidFill>
                          <w14:schemeClr w14:val="tx1"/>
                        </w14:solidFill>
                      </w14:textFill>
                    </w:rPr>
                    <w:t>产生的</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NH</w:t>
                  </w:r>
                  <w:r>
                    <w:rPr>
                      <w:rFonts w:hint="eastAsia" w:ascii="Times New Roman" w:hAnsi="Times New Roman" w:eastAsia="宋体" w:cs="Times New Roman"/>
                      <w:color w:val="000000" w:themeColor="text1"/>
                      <w:kern w:val="2"/>
                      <w:sz w:val="21"/>
                      <w:szCs w:val="21"/>
                      <w:highlight w:val="none"/>
                      <w:vertAlign w:val="sub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、H</w:t>
                  </w:r>
                  <w:r>
                    <w:rPr>
                      <w:rFonts w:hint="eastAsia" w:ascii="Times New Roman" w:hAnsi="Times New Roman" w:eastAsia="宋体" w:cs="Times New Roman"/>
                      <w:color w:val="000000" w:themeColor="text1"/>
                      <w:kern w:val="2"/>
                      <w:sz w:val="21"/>
                      <w:szCs w:val="21"/>
                      <w:highlight w:val="none"/>
                      <w:vertAlign w:val="subscript"/>
                      <w:lang w:val="en-US" w:eastAsia="zh-CN" w:bidi="ar-SA"/>
                      <w14:textFill>
                        <w14:solidFill>
                          <w14:schemeClr w14:val="tx1"/>
                        </w14:solidFill>
                      </w14:textFill>
                    </w:rPr>
                    <w:t>2</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S、臭气浓度</w:t>
                  </w:r>
                  <w:r>
                    <w:rPr>
                      <w:szCs w:val="21"/>
                    </w:rPr>
                    <w:t>采用1套“化学洗涤”处理设施</w:t>
                  </w:r>
                  <w:r>
                    <w:rPr>
                      <w:rFonts w:hint="eastAsia"/>
                      <w:szCs w:val="21"/>
                      <w:lang w:val="en-US" w:eastAsia="zh-CN"/>
                    </w:rPr>
                    <w:t>处理后通过一根20m排气筒（DA001）排放</w:t>
                  </w:r>
                </w:p>
              </w:tc>
            </w:tr>
            <w:tr w14:paraId="05ED9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1362" w:type="dxa"/>
                  <w:vMerge w:val="continue"/>
                  <w:vAlign w:val="center"/>
                </w:tcPr>
                <w:p w14:paraId="291C5226">
                  <w:pPr>
                    <w:jc w:val="center"/>
                    <w:textAlignment w:val="center"/>
                    <w:rPr>
                      <w:szCs w:val="21"/>
                    </w:rPr>
                  </w:pPr>
                </w:p>
              </w:tc>
              <w:tc>
                <w:tcPr>
                  <w:tcW w:w="1205" w:type="dxa"/>
                  <w:vAlign w:val="center"/>
                </w:tcPr>
                <w:p w14:paraId="0ED102D9">
                  <w:pPr>
                    <w:jc w:val="center"/>
                    <w:textAlignment w:val="center"/>
                    <w:rPr>
                      <w:rFonts w:hint="eastAsia" w:eastAsia="宋体"/>
                      <w:szCs w:val="21"/>
                      <w:lang w:val="en-US" w:eastAsia="zh-CN"/>
                    </w:rPr>
                  </w:pPr>
                  <w:r>
                    <w:rPr>
                      <w:rFonts w:hint="eastAsia"/>
                      <w:szCs w:val="21"/>
                      <w:lang w:val="en-US" w:eastAsia="zh-CN"/>
                    </w:rPr>
                    <w:t>颗粒物</w:t>
                  </w:r>
                </w:p>
              </w:tc>
              <w:tc>
                <w:tcPr>
                  <w:tcW w:w="1989" w:type="dxa"/>
                  <w:vAlign w:val="center"/>
                </w:tcPr>
                <w:p w14:paraId="6F8413E7">
                  <w:pPr>
                    <w:jc w:val="center"/>
                    <w:textAlignment w:val="center"/>
                    <w:rPr>
                      <w:rFonts w:hint="eastAsia" w:eastAsia="宋体"/>
                      <w:szCs w:val="21"/>
                      <w:lang w:val="en-US" w:eastAsia="zh-CN"/>
                    </w:rPr>
                  </w:pPr>
                  <w:r>
                    <w:rPr>
                      <w:rFonts w:hint="eastAsia"/>
                      <w:szCs w:val="21"/>
                      <w:lang w:val="en-US" w:eastAsia="zh-CN"/>
                    </w:rPr>
                    <w:t>/</w:t>
                  </w:r>
                </w:p>
              </w:tc>
              <w:tc>
                <w:tcPr>
                  <w:tcW w:w="1741" w:type="dxa"/>
                  <w:vAlign w:val="center"/>
                </w:tcPr>
                <w:p w14:paraId="673FCE4C">
                  <w:pPr>
                    <w:jc w:val="center"/>
                    <w:textAlignment w:val="center"/>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破碎、筛选、包装过程产生的颗粒物无组织排放</w:t>
                  </w:r>
                  <w:r>
                    <w:rPr>
                      <w:rFonts w:hint="eastAsia"/>
                      <w:szCs w:val="21"/>
                      <w:lang w:val="en-US" w:eastAsia="zh-CN"/>
                    </w:rPr>
                    <w:t>；</w:t>
                  </w:r>
                  <w:r>
                    <w:rPr>
                      <w:rFonts w:hint="default" w:ascii="Times New Roman" w:hAnsi="Times New Roman" w:eastAsia="宋体" w:cs="Times New Roman"/>
                      <w:kern w:val="2"/>
                      <w:sz w:val="21"/>
                      <w:szCs w:val="24"/>
                      <w:lang w:val="en-US" w:eastAsia="zh-CN" w:bidi="ar-SA"/>
                    </w:rPr>
                    <w:t>喷雾抑尘</w:t>
                  </w:r>
                </w:p>
              </w:tc>
              <w:tc>
                <w:tcPr>
                  <w:tcW w:w="1742" w:type="dxa"/>
                  <w:vAlign w:val="center"/>
                </w:tcPr>
                <w:p w14:paraId="275C2764">
                  <w:pPr>
                    <w:jc w:val="center"/>
                    <w:textAlignment w:val="center"/>
                    <w:rPr>
                      <w:szCs w:val="21"/>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破碎、筛选、包装过程产生的颗粒物无组织排放</w:t>
                  </w:r>
                  <w:r>
                    <w:rPr>
                      <w:rFonts w:hint="eastAsia"/>
                      <w:szCs w:val="21"/>
                      <w:lang w:val="en-US" w:eastAsia="zh-CN"/>
                    </w:rPr>
                    <w:t>；</w:t>
                  </w:r>
                  <w:r>
                    <w:rPr>
                      <w:rFonts w:hint="default" w:ascii="Times New Roman" w:hAnsi="Times New Roman" w:eastAsia="宋体" w:cs="Times New Roman"/>
                      <w:kern w:val="2"/>
                      <w:sz w:val="21"/>
                      <w:szCs w:val="24"/>
                      <w:lang w:val="en-US" w:eastAsia="zh-CN" w:bidi="ar-SA"/>
                    </w:rPr>
                    <w:t>喷雾抑尘</w:t>
                  </w:r>
                </w:p>
              </w:tc>
            </w:tr>
            <w:tr w14:paraId="06D23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1362" w:type="dxa"/>
                  <w:vMerge w:val="continue"/>
                  <w:vAlign w:val="center"/>
                </w:tcPr>
                <w:p w14:paraId="777C3736">
                  <w:pPr>
                    <w:jc w:val="center"/>
                    <w:textAlignment w:val="center"/>
                    <w:rPr>
                      <w:szCs w:val="21"/>
                    </w:rPr>
                  </w:pPr>
                </w:p>
              </w:tc>
              <w:tc>
                <w:tcPr>
                  <w:tcW w:w="1205" w:type="dxa"/>
                  <w:vAlign w:val="center"/>
                </w:tcPr>
                <w:p w14:paraId="4C430AA9">
                  <w:pPr>
                    <w:jc w:val="center"/>
                    <w:textAlignment w:val="center"/>
                    <w:rPr>
                      <w:szCs w:val="21"/>
                    </w:rPr>
                  </w:pPr>
                  <w:r>
                    <w:rPr>
                      <w:szCs w:val="21"/>
                    </w:rPr>
                    <w:t>烟气脱硝系 统</w:t>
                  </w:r>
                </w:p>
              </w:tc>
              <w:tc>
                <w:tcPr>
                  <w:tcW w:w="1989" w:type="dxa"/>
                  <w:vAlign w:val="center"/>
                </w:tcPr>
                <w:p w14:paraId="38CAEFE5">
                  <w:pPr>
                    <w:jc w:val="center"/>
                    <w:textAlignment w:val="center"/>
                    <w:rPr>
                      <w:rFonts w:hint="default" w:eastAsia="宋体"/>
                      <w:szCs w:val="21"/>
                      <w:lang w:val="en-US" w:eastAsia="zh-CN"/>
                    </w:rPr>
                  </w:pPr>
                  <w:r>
                    <w:rPr>
                      <w:szCs w:val="21"/>
                    </w:rPr>
                    <w:t>沼气燃烧烟气经过“选择性催化还原（SCR）脱硝技术”处理</w:t>
                  </w:r>
                  <w:r>
                    <w:rPr>
                      <w:rFonts w:hint="eastAsia"/>
                      <w:szCs w:val="21"/>
                      <w:lang w:val="en-US" w:eastAsia="zh-CN"/>
                    </w:rPr>
                    <w:t>后经一根15m烟囱（DA003）排放</w:t>
                  </w:r>
                </w:p>
              </w:tc>
              <w:tc>
                <w:tcPr>
                  <w:tcW w:w="1741" w:type="dxa"/>
                  <w:vAlign w:val="center"/>
                </w:tcPr>
                <w:p w14:paraId="4BBE35D3">
                  <w:pPr>
                    <w:jc w:val="center"/>
                    <w:textAlignment w:val="center"/>
                    <w:rPr>
                      <w:rFonts w:hint="eastAsia" w:eastAsia="宋体"/>
                      <w:szCs w:val="21"/>
                      <w:lang w:val="en-US" w:eastAsia="zh-CN"/>
                    </w:rPr>
                  </w:pPr>
                  <w:r>
                    <w:rPr>
                      <w:rFonts w:hint="eastAsia"/>
                      <w:szCs w:val="21"/>
                      <w:lang w:val="en-US" w:eastAsia="zh-CN"/>
                    </w:rPr>
                    <w:t>/</w:t>
                  </w:r>
                </w:p>
              </w:tc>
              <w:tc>
                <w:tcPr>
                  <w:tcW w:w="1742" w:type="dxa"/>
                  <w:vAlign w:val="center"/>
                </w:tcPr>
                <w:p w14:paraId="7B997A56">
                  <w:pPr>
                    <w:jc w:val="center"/>
                    <w:textAlignment w:val="center"/>
                    <w:rPr>
                      <w:szCs w:val="21"/>
                    </w:rPr>
                  </w:pPr>
                  <w:r>
                    <w:rPr>
                      <w:szCs w:val="21"/>
                    </w:rPr>
                    <w:t>沼气燃烧烟气经过“选择性催化还原（SCR）脱硝技术”处理</w:t>
                  </w:r>
                  <w:r>
                    <w:rPr>
                      <w:rFonts w:hint="eastAsia"/>
                      <w:szCs w:val="21"/>
                      <w:lang w:val="en-US" w:eastAsia="zh-CN"/>
                    </w:rPr>
                    <w:t>后经一根15m烟囱（DA003）排放</w:t>
                  </w:r>
                </w:p>
              </w:tc>
            </w:tr>
            <w:tr w14:paraId="670E9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1362" w:type="dxa"/>
                  <w:vMerge w:val="continue"/>
                  <w:vAlign w:val="center"/>
                </w:tcPr>
                <w:p w14:paraId="02CE163F">
                  <w:pPr>
                    <w:jc w:val="center"/>
                    <w:textAlignment w:val="center"/>
                    <w:rPr>
                      <w:szCs w:val="21"/>
                    </w:rPr>
                  </w:pPr>
                </w:p>
              </w:tc>
              <w:tc>
                <w:tcPr>
                  <w:tcW w:w="1205" w:type="dxa"/>
                  <w:vAlign w:val="center"/>
                </w:tcPr>
                <w:p w14:paraId="1FF57248">
                  <w:pPr>
                    <w:jc w:val="center"/>
                    <w:textAlignment w:val="center"/>
                    <w:rPr>
                      <w:szCs w:val="21"/>
                    </w:rPr>
                  </w:pPr>
                  <w:r>
                    <w:rPr>
                      <w:szCs w:val="21"/>
                    </w:rPr>
                    <w:t>固废合理处 置</w:t>
                  </w:r>
                </w:p>
              </w:tc>
              <w:tc>
                <w:tcPr>
                  <w:tcW w:w="1989" w:type="dxa"/>
                  <w:vAlign w:val="center"/>
                </w:tcPr>
                <w:p w14:paraId="7D0D8EFA">
                  <w:pPr>
                    <w:jc w:val="center"/>
                    <w:textAlignment w:val="center"/>
                    <w:rPr>
                      <w:rFonts w:hint="default" w:eastAsia="宋体"/>
                      <w:szCs w:val="21"/>
                      <w:lang w:val="en-US" w:eastAsia="zh-CN"/>
                    </w:rPr>
                  </w:pPr>
                  <w:r>
                    <w:rPr>
                      <w:rFonts w:hint="eastAsia"/>
                      <w:szCs w:val="21"/>
                      <w:lang w:val="en-US" w:eastAsia="zh-CN"/>
                    </w:rPr>
                    <w:t>厂区设置一间40m</w:t>
                  </w:r>
                  <w:r>
                    <w:rPr>
                      <w:rFonts w:hint="eastAsia"/>
                      <w:szCs w:val="21"/>
                      <w:vertAlign w:val="superscript"/>
                      <w:lang w:val="en-US" w:eastAsia="zh-CN"/>
                    </w:rPr>
                    <w:t>2</w:t>
                  </w:r>
                  <w:r>
                    <w:rPr>
                      <w:rFonts w:hint="eastAsia"/>
                      <w:szCs w:val="21"/>
                      <w:lang w:val="en-US" w:eastAsia="zh-CN"/>
                    </w:rPr>
                    <w:t>的一般固废间；一间7.5m</w:t>
                  </w:r>
                  <w:r>
                    <w:rPr>
                      <w:rFonts w:hint="eastAsia"/>
                      <w:szCs w:val="21"/>
                      <w:vertAlign w:val="superscript"/>
                      <w:lang w:val="en-US" w:eastAsia="zh-CN"/>
                    </w:rPr>
                    <w:t>2</w:t>
                  </w:r>
                  <w:r>
                    <w:rPr>
                      <w:rFonts w:hint="eastAsia"/>
                      <w:szCs w:val="21"/>
                      <w:lang w:val="en-US" w:eastAsia="zh-CN"/>
                    </w:rPr>
                    <w:t>的危废间</w:t>
                  </w:r>
                </w:p>
              </w:tc>
              <w:tc>
                <w:tcPr>
                  <w:tcW w:w="1741" w:type="dxa"/>
                  <w:vAlign w:val="center"/>
                </w:tcPr>
                <w:p w14:paraId="7335FF0B">
                  <w:pPr>
                    <w:jc w:val="center"/>
                    <w:textAlignment w:val="center"/>
                    <w:rPr>
                      <w:rFonts w:hint="default" w:eastAsia="宋体"/>
                      <w:szCs w:val="21"/>
                      <w:lang w:val="en-US" w:eastAsia="zh-CN"/>
                    </w:rPr>
                  </w:pPr>
                  <w:r>
                    <w:rPr>
                      <w:rFonts w:hint="eastAsia"/>
                      <w:szCs w:val="21"/>
                      <w:lang w:val="en-US" w:eastAsia="zh-CN"/>
                    </w:rPr>
                    <w:t>依托现有工程</w:t>
                  </w:r>
                </w:p>
              </w:tc>
              <w:tc>
                <w:tcPr>
                  <w:tcW w:w="1742" w:type="dxa"/>
                  <w:vAlign w:val="center"/>
                </w:tcPr>
                <w:p w14:paraId="25BF6CAB">
                  <w:pPr>
                    <w:jc w:val="center"/>
                    <w:textAlignment w:val="center"/>
                    <w:rPr>
                      <w:szCs w:val="21"/>
                    </w:rPr>
                  </w:pPr>
                  <w:r>
                    <w:rPr>
                      <w:rFonts w:hint="eastAsia"/>
                      <w:szCs w:val="21"/>
                      <w:lang w:val="en-US" w:eastAsia="zh-CN"/>
                    </w:rPr>
                    <w:t>厂区设置一间40m</w:t>
                  </w:r>
                  <w:r>
                    <w:rPr>
                      <w:rFonts w:hint="eastAsia"/>
                      <w:szCs w:val="21"/>
                      <w:vertAlign w:val="superscript"/>
                      <w:lang w:val="en-US" w:eastAsia="zh-CN"/>
                    </w:rPr>
                    <w:t>2</w:t>
                  </w:r>
                  <w:r>
                    <w:rPr>
                      <w:rFonts w:hint="eastAsia"/>
                      <w:szCs w:val="21"/>
                      <w:lang w:val="en-US" w:eastAsia="zh-CN"/>
                    </w:rPr>
                    <w:t>的一般固废间；一间7.5m</w:t>
                  </w:r>
                  <w:r>
                    <w:rPr>
                      <w:rFonts w:hint="eastAsia"/>
                      <w:szCs w:val="21"/>
                      <w:vertAlign w:val="superscript"/>
                      <w:lang w:val="en-US" w:eastAsia="zh-CN"/>
                    </w:rPr>
                    <w:t>2</w:t>
                  </w:r>
                  <w:r>
                    <w:rPr>
                      <w:rFonts w:hint="eastAsia"/>
                      <w:szCs w:val="21"/>
                      <w:lang w:val="en-US" w:eastAsia="zh-CN"/>
                    </w:rPr>
                    <w:t>的危废间</w:t>
                  </w:r>
                </w:p>
              </w:tc>
            </w:tr>
            <w:tr w14:paraId="65726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1362" w:type="dxa"/>
                  <w:vMerge w:val="continue"/>
                  <w:vAlign w:val="center"/>
                </w:tcPr>
                <w:p w14:paraId="54308B43">
                  <w:pPr>
                    <w:jc w:val="center"/>
                    <w:textAlignment w:val="center"/>
                    <w:rPr>
                      <w:szCs w:val="21"/>
                    </w:rPr>
                  </w:pPr>
                </w:p>
              </w:tc>
              <w:tc>
                <w:tcPr>
                  <w:tcW w:w="1205" w:type="dxa"/>
                  <w:vAlign w:val="center"/>
                </w:tcPr>
                <w:p w14:paraId="1D6A577A">
                  <w:pPr>
                    <w:jc w:val="center"/>
                    <w:textAlignment w:val="center"/>
                    <w:rPr>
                      <w:szCs w:val="21"/>
                    </w:rPr>
                  </w:pPr>
                </w:p>
                <w:p w14:paraId="10DE4340">
                  <w:pPr>
                    <w:jc w:val="center"/>
                    <w:textAlignment w:val="center"/>
                    <w:rPr>
                      <w:szCs w:val="21"/>
                    </w:rPr>
                  </w:pPr>
                  <w:r>
                    <w:rPr>
                      <w:szCs w:val="21"/>
                    </w:rPr>
                    <w:t>噪声</w:t>
                  </w:r>
                </w:p>
              </w:tc>
              <w:tc>
                <w:tcPr>
                  <w:tcW w:w="1989" w:type="dxa"/>
                  <w:vAlign w:val="center"/>
                </w:tcPr>
                <w:p w14:paraId="264BA536">
                  <w:pPr>
                    <w:jc w:val="center"/>
                    <w:textAlignment w:val="center"/>
                    <w:rPr>
                      <w:szCs w:val="21"/>
                    </w:rPr>
                  </w:pPr>
                  <w:r>
                    <w:rPr>
                      <w:szCs w:val="21"/>
                    </w:rPr>
                    <w:t>采用修建隔声车间阻隔、合理布局、距离衰减，采取隔振及减振等措施进行治理</w:t>
                  </w:r>
                </w:p>
              </w:tc>
              <w:tc>
                <w:tcPr>
                  <w:tcW w:w="1741" w:type="dxa"/>
                  <w:vAlign w:val="center"/>
                </w:tcPr>
                <w:p w14:paraId="6C25E030">
                  <w:pPr>
                    <w:jc w:val="center"/>
                    <w:textAlignment w:val="center"/>
                    <w:rPr>
                      <w:szCs w:val="21"/>
                    </w:rPr>
                  </w:pPr>
                  <w:r>
                    <w:rPr>
                      <w:szCs w:val="21"/>
                    </w:rPr>
                    <w:t>采用修建隔声车间阻隔、合理布局、距离衰减，采取隔振及减振等措施进行治理</w:t>
                  </w:r>
                </w:p>
              </w:tc>
              <w:tc>
                <w:tcPr>
                  <w:tcW w:w="1742" w:type="dxa"/>
                  <w:vAlign w:val="center"/>
                </w:tcPr>
                <w:p w14:paraId="4828EAB9">
                  <w:pPr>
                    <w:jc w:val="center"/>
                    <w:textAlignment w:val="center"/>
                    <w:rPr>
                      <w:szCs w:val="21"/>
                    </w:rPr>
                  </w:pPr>
                  <w:r>
                    <w:rPr>
                      <w:szCs w:val="21"/>
                    </w:rPr>
                    <w:t>采用修建隔声车间阻隔、合理布局、距离衰减，采取隔振及减振等措施进行治理</w:t>
                  </w:r>
                </w:p>
              </w:tc>
            </w:tr>
            <w:tr w14:paraId="03055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1362" w:type="dxa"/>
                  <w:vMerge w:val="continue"/>
                  <w:vAlign w:val="center"/>
                </w:tcPr>
                <w:p w14:paraId="31B61048">
                  <w:pPr>
                    <w:jc w:val="center"/>
                    <w:textAlignment w:val="center"/>
                    <w:rPr>
                      <w:szCs w:val="21"/>
                    </w:rPr>
                  </w:pPr>
                </w:p>
              </w:tc>
              <w:tc>
                <w:tcPr>
                  <w:tcW w:w="1205" w:type="dxa"/>
                  <w:vAlign w:val="center"/>
                </w:tcPr>
                <w:p w14:paraId="03EE59EE">
                  <w:pPr>
                    <w:jc w:val="center"/>
                    <w:textAlignment w:val="center"/>
                    <w:rPr>
                      <w:szCs w:val="21"/>
                    </w:rPr>
                  </w:pPr>
                </w:p>
                <w:p w14:paraId="13B7058B">
                  <w:pPr>
                    <w:jc w:val="center"/>
                    <w:textAlignment w:val="center"/>
                    <w:rPr>
                      <w:szCs w:val="21"/>
                    </w:rPr>
                  </w:pPr>
                </w:p>
                <w:p w14:paraId="62950EC2">
                  <w:pPr>
                    <w:jc w:val="center"/>
                    <w:textAlignment w:val="center"/>
                    <w:rPr>
                      <w:szCs w:val="21"/>
                    </w:rPr>
                  </w:pPr>
                  <w:r>
                    <w:rPr>
                      <w:szCs w:val="21"/>
                    </w:rPr>
                    <w:t>沼气燃烧系 统</w:t>
                  </w:r>
                </w:p>
              </w:tc>
              <w:tc>
                <w:tcPr>
                  <w:tcW w:w="1989" w:type="dxa"/>
                  <w:vAlign w:val="center"/>
                </w:tcPr>
                <w:p w14:paraId="53B25445">
                  <w:pPr>
                    <w:jc w:val="center"/>
                    <w:textAlignment w:val="center"/>
                    <w:rPr>
                      <w:szCs w:val="21"/>
                    </w:rPr>
                  </w:pPr>
                  <w:r>
                    <w:rPr>
                      <w:szCs w:val="21"/>
                    </w:rPr>
                    <w:t>在用气发生故障或在一些紧急情况下，过量的沼气由火炬进行安全的燃烧处理，排气筒高度不低于9m，设计1套沼气火炬，燃烧能力为750 m</w:t>
                  </w:r>
                  <w:r>
                    <w:rPr>
                      <w:szCs w:val="21"/>
                      <w:vertAlign w:val="superscript"/>
                    </w:rPr>
                    <w:t>3</w:t>
                  </w:r>
                  <w:r>
                    <w:rPr>
                      <w:szCs w:val="21"/>
                    </w:rPr>
                    <w:t>/h</w:t>
                  </w:r>
                </w:p>
              </w:tc>
              <w:tc>
                <w:tcPr>
                  <w:tcW w:w="1741" w:type="dxa"/>
                  <w:vAlign w:val="center"/>
                </w:tcPr>
                <w:p w14:paraId="255D8CB5">
                  <w:pPr>
                    <w:jc w:val="center"/>
                    <w:textAlignment w:val="center"/>
                    <w:rPr>
                      <w:rFonts w:hint="eastAsia" w:eastAsia="宋体"/>
                      <w:szCs w:val="21"/>
                      <w:lang w:val="en-US" w:eastAsia="zh-CN"/>
                    </w:rPr>
                  </w:pPr>
                  <w:r>
                    <w:rPr>
                      <w:rFonts w:hint="eastAsia"/>
                      <w:szCs w:val="21"/>
                      <w:lang w:val="en-US" w:eastAsia="zh-CN"/>
                    </w:rPr>
                    <w:t>/</w:t>
                  </w:r>
                </w:p>
              </w:tc>
              <w:tc>
                <w:tcPr>
                  <w:tcW w:w="1742" w:type="dxa"/>
                  <w:vAlign w:val="center"/>
                </w:tcPr>
                <w:p w14:paraId="7C855451">
                  <w:pPr>
                    <w:jc w:val="center"/>
                    <w:textAlignment w:val="center"/>
                    <w:rPr>
                      <w:szCs w:val="21"/>
                    </w:rPr>
                  </w:pPr>
                  <w:r>
                    <w:rPr>
                      <w:szCs w:val="21"/>
                    </w:rPr>
                    <w:t>在用气发生故障或在一些紧急情况下，过量的沼气由火炬进行安全的燃烧处理，排气筒高度不低于9m，设计1套沼气火炬，燃烧能力为750 m</w:t>
                  </w:r>
                  <w:r>
                    <w:rPr>
                      <w:szCs w:val="21"/>
                      <w:vertAlign w:val="superscript"/>
                    </w:rPr>
                    <w:t>3</w:t>
                  </w:r>
                  <w:r>
                    <w:rPr>
                      <w:szCs w:val="21"/>
                    </w:rPr>
                    <w:t>/h</w:t>
                  </w:r>
                </w:p>
              </w:tc>
            </w:tr>
            <w:tr w14:paraId="17DFB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1362" w:type="dxa"/>
                  <w:vMerge w:val="continue"/>
                  <w:vAlign w:val="center"/>
                </w:tcPr>
                <w:p w14:paraId="3E614986">
                  <w:pPr>
                    <w:jc w:val="center"/>
                    <w:textAlignment w:val="center"/>
                    <w:rPr>
                      <w:szCs w:val="21"/>
                    </w:rPr>
                  </w:pPr>
                </w:p>
              </w:tc>
              <w:tc>
                <w:tcPr>
                  <w:tcW w:w="1205" w:type="dxa"/>
                  <w:vAlign w:val="center"/>
                </w:tcPr>
                <w:p w14:paraId="0BE72FBF">
                  <w:pPr>
                    <w:jc w:val="center"/>
                    <w:textAlignment w:val="center"/>
                    <w:rPr>
                      <w:szCs w:val="21"/>
                    </w:rPr>
                  </w:pPr>
                  <w:r>
                    <w:rPr>
                      <w:szCs w:val="21"/>
                    </w:rPr>
                    <w:t>收运系统</w:t>
                  </w:r>
                </w:p>
              </w:tc>
              <w:tc>
                <w:tcPr>
                  <w:tcW w:w="1989" w:type="dxa"/>
                  <w:vAlign w:val="center"/>
                </w:tcPr>
                <w:p w14:paraId="00953C90">
                  <w:pPr>
                    <w:jc w:val="center"/>
                    <w:textAlignment w:val="center"/>
                    <w:rPr>
                      <w:szCs w:val="21"/>
                    </w:rPr>
                  </w:pPr>
                  <w:r>
                    <w:rPr>
                      <w:szCs w:val="21"/>
                    </w:rPr>
                    <w:t>采用120L标准两轮移动塑料垃圾桶收集餐厨垃圾、废弃食用油 脂，餐厨垃圾收运车用 3t、5t 及8t的餐厨垃圾收集车，地沟油收运车用1t 地沟油收集车</w:t>
                  </w:r>
                </w:p>
              </w:tc>
              <w:tc>
                <w:tcPr>
                  <w:tcW w:w="1741" w:type="dxa"/>
                  <w:vAlign w:val="center"/>
                </w:tcPr>
                <w:p w14:paraId="02D8652E">
                  <w:pPr>
                    <w:jc w:val="center"/>
                    <w:textAlignment w:val="center"/>
                    <w:rPr>
                      <w:rFonts w:hint="eastAsia" w:eastAsia="宋体"/>
                      <w:szCs w:val="21"/>
                      <w:lang w:val="en-US" w:eastAsia="zh-CN"/>
                    </w:rPr>
                  </w:pPr>
                  <w:r>
                    <w:rPr>
                      <w:rFonts w:hint="eastAsia"/>
                      <w:szCs w:val="21"/>
                      <w:lang w:val="en-US" w:eastAsia="zh-CN"/>
                    </w:rPr>
                    <w:t>/</w:t>
                  </w:r>
                </w:p>
              </w:tc>
              <w:tc>
                <w:tcPr>
                  <w:tcW w:w="1742" w:type="dxa"/>
                  <w:vAlign w:val="center"/>
                </w:tcPr>
                <w:p w14:paraId="7956BA93">
                  <w:pPr>
                    <w:jc w:val="center"/>
                    <w:textAlignment w:val="center"/>
                    <w:rPr>
                      <w:szCs w:val="21"/>
                    </w:rPr>
                  </w:pPr>
                  <w:r>
                    <w:rPr>
                      <w:szCs w:val="21"/>
                    </w:rPr>
                    <w:t>采用120L标准两轮移动塑料垃圾桶收集餐厨垃圾、废弃食用油 脂，餐厨垃圾收运车用 3t、5t 及8t的餐厨垃圾收集车，地沟油收运车用1t 地沟油收集车</w:t>
                  </w:r>
                </w:p>
              </w:tc>
            </w:tr>
            <w:tr w14:paraId="05BC7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1362" w:type="dxa"/>
                  <w:vMerge w:val="continue"/>
                  <w:vAlign w:val="center"/>
                </w:tcPr>
                <w:p w14:paraId="22F795FA">
                  <w:pPr>
                    <w:jc w:val="center"/>
                    <w:textAlignment w:val="center"/>
                    <w:rPr>
                      <w:szCs w:val="21"/>
                    </w:rPr>
                  </w:pPr>
                </w:p>
              </w:tc>
              <w:tc>
                <w:tcPr>
                  <w:tcW w:w="1205" w:type="dxa"/>
                  <w:vAlign w:val="center"/>
                </w:tcPr>
                <w:p w14:paraId="0856B108">
                  <w:pPr>
                    <w:jc w:val="center"/>
                    <w:textAlignment w:val="center"/>
                    <w:rPr>
                      <w:szCs w:val="21"/>
                    </w:rPr>
                  </w:pPr>
                </w:p>
                <w:p w14:paraId="2988C441">
                  <w:pPr>
                    <w:jc w:val="center"/>
                    <w:textAlignment w:val="center"/>
                    <w:rPr>
                      <w:szCs w:val="21"/>
                    </w:rPr>
                  </w:pPr>
                  <w:r>
                    <w:rPr>
                      <w:szCs w:val="21"/>
                    </w:rPr>
                    <w:t>初期雨水收 集系统</w:t>
                  </w:r>
                </w:p>
              </w:tc>
              <w:tc>
                <w:tcPr>
                  <w:tcW w:w="1989" w:type="dxa"/>
                  <w:vAlign w:val="center"/>
                </w:tcPr>
                <w:p w14:paraId="41FE66EA">
                  <w:pPr>
                    <w:jc w:val="center"/>
                    <w:textAlignment w:val="center"/>
                    <w:rPr>
                      <w:szCs w:val="21"/>
                    </w:rPr>
                  </w:pPr>
                  <w:r>
                    <w:rPr>
                      <w:szCs w:val="21"/>
                    </w:rPr>
                    <w:t>设置了有效容积初期雨水池110m</w:t>
                  </w:r>
                  <w:r>
                    <w:rPr>
                      <w:szCs w:val="21"/>
                      <w:vertAlign w:val="superscript"/>
                    </w:rPr>
                    <w:t>3</w:t>
                  </w:r>
                  <w:r>
                    <w:rPr>
                      <w:szCs w:val="21"/>
                    </w:rPr>
                    <w:t>，收集厂内粗油脂储罐、厌</w:t>
                  </w:r>
                </w:p>
                <w:p w14:paraId="175282E3">
                  <w:pPr>
                    <w:jc w:val="center"/>
                    <w:textAlignment w:val="center"/>
                    <w:rPr>
                      <w:szCs w:val="21"/>
                    </w:rPr>
                  </w:pPr>
                  <w:r>
                    <w:rPr>
                      <w:szCs w:val="21"/>
                    </w:rPr>
                    <w:t>氧反应罐、综合处理车间旁初期雨水进入初期雨水池，各个区域设置切换阀，正常情况下通向雨水系统</w:t>
                  </w:r>
                </w:p>
                <w:p w14:paraId="3BB96826">
                  <w:pPr>
                    <w:jc w:val="center"/>
                    <w:textAlignment w:val="center"/>
                    <w:rPr>
                      <w:szCs w:val="21"/>
                    </w:rPr>
                  </w:pPr>
                  <w:r>
                    <w:rPr>
                      <w:szCs w:val="21"/>
                    </w:rPr>
                    <w:t>的阀门关闭，下雨时候打开，并安排专人进行负责。通向应急池的阀门打开，并安排专人进行负责设置</w:t>
                  </w:r>
                </w:p>
                <w:p w14:paraId="195ED167">
                  <w:pPr>
                    <w:jc w:val="center"/>
                    <w:textAlignment w:val="center"/>
                    <w:rPr>
                      <w:szCs w:val="21"/>
                    </w:rPr>
                  </w:pPr>
                  <w:r>
                    <w:rPr>
                      <w:szCs w:val="21"/>
                    </w:rPr>
                    <w:t>切换阀</w:t>
                  </w:r>
                </w:p>
              </w:tc>
              <w:tc>
                <w:tcPr>
                  <w:tcW w:w="1741" w:type="dxa"/>
                  <w:vAlign w:val="center"/>
                </w:tcPr>
                <w:p w14:paraId="5234BF16">
                  <w:pPr>
                    <w:jc w:val="center"/>
                    <w:textAlignment w:val="center"/>
                    <w:rPr>
                      <w:rFonts w:hint="eastAsia" w:eastAsia="宋体"/>
                      <w:szCs w:val="21"/>
                      <w:lang w:val="en-US" w:eastAsia="zh-CN"/>
                    </w:rPr>
                  </w:pPr>
                  <w:r>
                    <w:rPr>
                      <w:rFonts w:hint="eastAsia"/>
                      <w:szCs w:val="21"/>
                      <w:lang w:val="en-US" w:eastAsia="zh-CN"/>
                    </w:rPr>
                    <w:t>/</w:t>
                  </w:r>
                </w:p>
              </w:tc>
              <w:tc>
                <w:tcPr>
                  <w:tcW w:w="1742" w:type="dxa"/>
                  <w:vAlign w:val="center"/>
                </w:tcPr>
                <w:p w14:paraId="4D8E6330">
                  <w:pPr>
                    <w:jc w:val="center"/>
                    <w:textAlignment w:val="center"/>
                    <w:rPr>
                      <w:szCs w:val="21"/>
                    </w:rPr>
                  </w:pPr>
                  <w:r>
                    <w:rPr>
                      <w:szCs w:val="21"/>
                    </w:rPr>
                    <w:t>设置了有效容积初期雨水池110m</w:t>
                  </w:r>
                  <w:r>
                    <w:rPr>
                      <w:szCs w:val="21"/>
                      <w:vertAlign w:val="superscript"/>
                    </w:rPr>
                    <w:t>3</w:t>
                  </w:r>
                  <w:r>
                    <w:rPr>
                      <w:szCs w:val="21"/>
                    </w:rPr>
                    <w:t>，收集厂内粗油脂储罐、厌氧反应罐、综合处理车间旁初期雨水进入初期雨水池，各个区域设置切换阀，正常情况下通向雨水系统</w:t>
                  </w:r>
                </w:p>
                <w:p w14:paraId="74C8DC52">
                  <w:pPr>
                    <w:jc w:val="center"/>
                    <w:textAlignment w:val="center"/>
                    <w:rPr>
                      <w:szCs w:val="21"/>
                    </w:rPr>
                  </w:pPr>
                  <w:r>
                    <w:rPr>
                      <w:szCs w:val="21"/>
                    </w:rPr>
                    <w:t>的阀门关闭，下雨时候打开，并安排专人进行负责。通向应急池的阀门打开，并安排专人进行负责设置切换阀</w:t>
                  </w:r>
                </w:p>
              </w:tc>
            </w:tr>
            <w:tr w14:paraId="4A6ED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1362" w:type="dxa"/>
                  <w:vMerge w:val="continue"/>
                  <w:vAlign w:val="center"/>
                </w:tcPr>
                <w:p w14:paraId="28C2B10E">
                  <w:pPr>
                    <w:jc w:val="center"/>
                    <w:textAlignment w:val="center"/>
                    <w:rPr>
                      <w:szCs w:val="21"/>
                    </w:rPr>
                  </w:pPr>
                </w:p>
              </w:tc>
              <w:tc>
                <w:tcPr>
                  <w:tcW w:w="1205" w:type="dxa"/>
                  <w:vAlign w:val="center"/>
                </w:tcPr>
                <w:p w14:paraId="690F6260">
                  <w:pPr>
                    <w:jc w:val="center"/>
                    <w:textAlignment w:val="center"/>
                    <w:rPr>
                      <w:szCs w:val="21"/>
                    </w:rPr>
                  </w:pPr>
                  <w:r>
                    <w:rPr>
                      <w:szCs w:val="21"/>
                    </w:rPr>
                    <w:t>围堰工程</w:t>
                  </w:r>
                </w:p>
              </w:tc>
              <w:tc>
                <w:tcPr>
                  <w:tcW w:w="1989" w:type="dxa"/>
                  <w:vAlign w:val="center"/>
                </w:tcPr>
                <w:p w14:paraId="0C137FEC">
                  <w:pPr>
                    <w:jc w:val="center"/>
                    <w:textAlignment w:val="center"/>
                    <w:rPr>
                      <w:szCs w:val="21"/>
                    </w:rPr>
                  </w:pPr>
                  <w:r>
                    <w:rPr>
                      <w:szCs w:val="21"/>
                    </w:rPr>
                    <w:t>厌氧反应罐设置0.3m 高围堰（673.5m</w:t>
                  </w:r>
                  <w:r>
                    <w:rPr>
                      <w:szCs w:val="21"/>
                      <w:vertAlign w:val="superscript"/>
                    </w:rPr>
                    <w:t>3</w:t>
                  </w:r>
                  <w:r>
                    <w:rPr>
                      <w:szCs w:val="21"/>
                    </w:rPr>
                    <w:t>）；沼气净化区设置导 流沟、围堰；粗油脂储罐设置1m 高防火堤（400m</w:t>
                  </w:r>
                  <w:r>
                    <w:rPr>
                      <w:szCs w:val="21"/>
                      <w:vertAlign w:val="superscript"/>
                    </w:rPr>
                    <w:t>3</w:t>
                  </w:r>
                  <w:r>
                    <w:rPr>
                      <w:szCs w:val="21"/>
                    </w:rPr>
                    <w:t>）；脱硝氨水储罐区设置围堰（42m</w:t>
                  </w:r>
                  <w:r>
                    <w:rPr>
                      <w:szCs w:val="21"/>
                      <w:vertAlign w:val="superscript"/>
                    </w:rPr>
                    <w:t>3</w:t>
                  </w:r>
                  <w:r>
                    <w:rPr>
                      <w:szCs w:val="21"/>
                    </w:rPr>
                    <w:t>）</w:t>
                  </w:r>
                </w:p>
              </w:tc>
              <w:tc>
                <w:tcPr>
                  <w:tcW w:w="1741" w:type="dxa"/>
                  <w:vAlign w:val="center"/>
                </w:tcPr>
                <w:p w14:paraId="47AE332A">
                  <w:pPr>
                    <w:jc w:val="center"/>
                    <w:textAlignment w:val="center"/>
                    <w:rPr>
                      <w:rFonts w:hint="eastAsia" w:eastAsia="宋体"/>
                      <w:szCs w:val="21"/>
                      <w:lang w:val="en-US" w:eastAsia="zh-CN"/>
                    </w:rPr>
                  </w:pPr>
                  <w:r>
                    <w:rPr>
                      <w:rFonts w:hint="eastAsia"/>
                      <w:szCs w:val="21"/>
                      <w:lang w:val="en-US" w:eastAsia="zh-CN"/>
                    </w:rPr>
                    <w:t>/</w:t>
                  </w:r>
                </w:p>
              </w:tc>
              <w:tc>
                <w:tcPr>
                  <w:tcW w:w="1742" w:type="dxa"/>
                  <w:vAlign w:val="center"/>
                </w:tcPr>
                <w:p w14:paraId="7A6B9B1F">
                  <w:pPr>
                    <w:jc w:val="center"/>
                    <w:textAlignment w:val="center"/>
                    <w:rPr>
                      <w:szCs w:val="21"/>
                    </w:rPr>
                  </w:pPr>
                  <w:r>
                    <w:rPr>
                      <w:szCs w:val="21"/>
                    </w:rPr>
                    <w:t>厌氧反应罐设置0.3m 高围堰（673.5m</w:t>
                  </w:r>
                  <w:r>
                    <w:rPr>
                      <w:szCs w:val="21"/>
                      <w:vertAlign w:val="superscript"/>
                    </w:rPr>
                    <w:t>3</w:t>
                  </w:r>
                  <w:r>
                    <w:rPr>
                      <w:szCs w:val="21"/>
                    </w:rPr>
                    <w:t>）；沼气净化区设置导 流沟、围堰；粗油脂储罐设置1m 高防火堤（400m</w:t>
                  </w:r>
                  <w:r>
                    <w:rPr>
                      <w:szCs w:val="21"/>
                      <w:vertAlign w:val="superscript"/>
                    </w:rPr>
                    <w:t>3</w:t>
                  </w:r>
                  <w:r>
                    <w:rPr>
                      <w:szCs w:val="21"/>
                    </w:rPr>
                    <w:t>）；脱硝氨水储罐区设置围堰（42m</w:t>
                  </w:r>
                  <w:r>
                    <w:rPr>
                      <w:szCs w:val="21"/>
                      <w:vertAlign w:val="superscript"/>
                    </w:rPr>
                    <w:t>3</w:t>
                  </w:r>
                  <w:r>
                    <w:rPr>
                      <w:szCs w:val="21"/>
                    </w:rPr>
                    <w:t>）</w:t>
                  </w:r>
                </w:p>
              </w:tc>
            </w:tr>
            <w:tr w14:paraId="0675D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1362" w:type="dxa"/>
                  <w:vMerge w:val="continue"/>
                  <w:vAlign w:val="center"/>
                </w:tcPr>
                <w:p w14:paraId="60E878EA">
                  <w:pPr>
                    <w:jc w:val="center"/>
                    <w:textAlignment w:val="center"/>
                    <w:rPr>
                      <w:szCs w:val="21"/>
                    </w:rPr>
                  </w:pPr>
                </w:p>
              </w:tc>
              <w:tc>
                <w:tcPr>
                  <w:tcW w:w="1205" w:type="dxa"/>
                  <w:vAlign w:val="center"/>
                </w:tcPr>
                <w:p w14:paraId="7962BEA8">
                  <w:pPr>
                    <w:jc w:val="center"/>
                    <w:textAlignment w:val="center"/>
                    <w:rPr>
                      <w:szCs w:val="21"/>
                    </w:rPr>
                  </w:pPr>
                  <w:r>
                    <w:rPr>
                      <w:szCs w:val="21"/>
                    </w:rPr>
                    <w:t>事故应急池</w:t>
                  </w:r>
                </w:p>
              </w:tc>
              <w:tc>
                <w:tcPr>
                  <w:tcW w:w="1989" w:type="dxa"/>
                  <w:vAlign w:val="center"/>
                </w:tcPr>
                <w:p w14:paraId="5BB4AF0F">
                  <w:pPr>
                    <w:jc w:val="center"/>
                    <w:textAlignment w:val="center"/>
                    <w:rPr>
                      <w:szCs w:val="21"/>
                    </w:rPr>
                  </w:pPr>
                  <w:r>
                    <w:rPr>
                      <w:szCs w:val="21"/>
                    </w:rPr>
                    <w:t>设有应急池容积 800m</w:t>
                  </w:r>
                  <w:r>
                    <w:rPr>
                      <w:szCs w:val="21"/>
                      <w:vertAlign w:val="superscript"/>
                    </w:rPr>
                    <w:t>3</w:t>
                  </w:r>
                  <w:r>
                    <w:rPr>
                      <w:szCs w:val="21"/>
                    </w:rPr>
                    <w:t>，事故调节</w:t>
                  </w:r>
                </w:p>
                <w:p w14:paraId="4B7540D1">
                  <w:pPr>
                    <w:jc w:val="center"/>
                    <w:textAlignment w:val="center"/>
                    <w:rPr>
                      <w:szCs w:val="21"/>
                    </w:rPr>
                  </w:pPr>
                  <w:r>
                    <w:rPr>
                      <w:szCs w:val="21"/>
                    </w:rPr>
                    <w:t>池100m</w:t>
                  </w:r>
                  <w:r>
                    <w:rPr>
                      <w:szCs w:val="21"/>
                      <w:vertAlign w:val="superscript"/>
                    </w:rPr>
                    <w:t>3</w:t>
                  </w:r>
                </w:p>
              </w:tc>
              <w:tc>
                <w:tcPr>
                  <w:tcW w:w="1741" w:type="dxa"/>
                  <w:vAlign w:val="center"/>
                </w:tcPr>
                <w:p w14:paraId="1922EE78">
                  <w:pPr>
                    <w:jc w:val="center"/>
                    <w:textAlignment w:val="center"/>
                    <w:rPr>
                      <w:rFonts w:hint="eastAsia" w:eastAsia="宋体"/>
                      <w:szCs w:val="21"/>
                      <w:lang w:val="en-US" w:eastAsia="zh-CN"/>
                    </w:rPr>
                  </w:pPr>
                  <w:r>
                    <w:rPr>
                      <w:rFonts w:hint="eastAsia"/>
                      <w:szCs w:val="21"/>
                      <w:lang w:val="en-US" w:eastAsia="zh-CN"/>
                    </w:rPr>
                    <w:t>/</w:t>
                  </w:r>
                </w:p>
              </w:tc>
              <w:tc>
                <w:tcPr>
                  <w:tcW w:w="1742" w:type="dxa"/>
                  <w:vAlign w:val="center"/>
                </w:tcPr>
                <w:p w14:paraId="266D1701">
                  <w:pPr>
                    <w:jc w:val="center"/>
                    <w:textAlignment w:val="center"/>
                    <w:rPr>
                      <w:szCs w:val="21"/>
                    </w:rPr>
                  </w:pPr>
                  <w:r>
                    <w:rPr>
                      <w:szCs w:val="21"/>
                    </w:rPr>
                    <w:t>设有应急池容积 800m</w:t>
                  </w:r>
                  <w:r>
                    <w:rPr>
                      <w:szCs w:val="21"/>
                      <w:vertAlign w:val="superscript"/>
                    </w:rPr>
                    <w:t>3</w:t>
                  </w:r>
                  <w:r>
                    <w:rPr>
                      <w:szCs w:val="21"/>
                    </w:rPr>
                    <w:t>，事故调节</w:t>
                  </w:r>
                </w:p>
                <w:p w14:paraId="261CD440">
                  <w:pPr>
                    <w:jc w:val="center"/>
                    <w:textAlignment w:val="center"/>
                    <w:rPr>
                      <w:szCs w:val="21"/>
                    </w:rPr>
                  </w:pPr>
                  <w:r>
                    <w:rPr>
                      <w:szCs w:val="21"/>
                    </w:rPr>
                    <w:t>池100m</w:t>
                  </w:r>
                  <w:r>
                    <w:rPr>
                      <w:szCs w:val="21"/>
                      <w:vertAlign w:val="superscript"/>
                    </w:rPr>
                    <w:t>3</w:t>
                  </w:r>
                </w:p>
              </w:tc>
            </w:tr>
            <w:tr w14:paraId="1EA5B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1362" w:type="dxa"/>
                  <w:vMerge w:val="continue"/>
                  <w:vAlign w:val="center"/>
                </w:tcPr>
                <w:p w14:paraId="0FF596F0">
                  <w:pPr>
                    <w:jc w:val="center"/>
                    <w:textAlignment w:val="center"/>
                    <w:rPr>
                      <w:szCs w:val="21"/>
                    </w:rPr>
                  </w:pPr>
                </w:p>
              </w:tc>
              <w:tc>
                <w:tcPr>
                  <w:tcW w:w="1205" w:type="dxa"/>
                  <w:vAlign w:val="center"/>
                </w:tcPr>
                <w:p w14:paraId="153AA26B">
                  <w:pPr>
                    <w:jc w:val="center"/>
                    <w:textAlignment w:val="center"/>
                    <w:rPr>
                      <w:szCs w:val="21"/>
                    </w:rPr>
                  </w:pPr>
                </w:p>
                <w:p w14:paraId="7B611C1C">
                  <w:pPr>
                    <w:jc w:val="center"/>
                    <w:textAlignment w:val="center"/>
                    <w:rPr>
                      <w:szCs w:val="21"/>
                    </w:rPr>
                  </w:pPr>
                  <w:r>
                    <w:rPr>
                      <w:szCs w:val="21"/>
                    </w:rPr>
                    <w:t>在线监测系 统</w:t>
                  </w:r>
                </w:p>
              </w:tc>
              <w:tc>
                <w:tcPr>
                  <w:tcW w:w="1989" w:type="dxa"/>
                  <w:vAlign w:val="center"/>
                </w:tcPr>
                <w:p w14:paraId="60147C78">
                  <w:pPr>
                    <w:jc w:val="center"/>
                    <w:textAlignment w:val="center"/>
                    <w:rPr>
                      <w:szCs w:val="21"/>
                    </w:rPr>
                  </w:pPr>
                  <w:r>
                    <w:rPr>
                      <w:szCs w:val="21"/>
                    </w:rPr>
                    <w:t>设置了规范化排污口，安装流量计、pH 、COD、氨氮，并将自动监测结果与环保部门联网</w:t>
                  </w:r>
                </w:p>
              </w:tc>
              <w:tc>
                <w:tcPr>
                  <w:tcW w:w="1741" w:type="dxa"/>
                  <w:vAlign w:val="center"/>
                </w:tcPr>
                <w:p w14:paraId="5DD73207">
                  <w:pPr>
                    <w:jc w:val="center"/>
                    <w:textAlignment w:val="center"/>
                    <w:rPr>
                      <w:rFonts w:hint="eastAsia" w:eastAsia="宋体"/>
                      <w:szCs w:val="21"/>
                      <w:lang w:val="en-US" w:eastAsia="zh-CN"/>
                    </w:rPr>
                  </w:pPr>
                  <w:r>
                    <w:rPr>
                      <w:rFonts w:hint="eastAsia"/>
                      <w:szCs w:val="21"/>
                      <w:lang w:val="en-US" w:eastAsia="zh-CN"/>
                    </w:rPr>
                    <w:t>/</w:t>
                  </w:r>
                </w:p>
              </w:tc>
              <w:tc>
                <w:tcPr>
                  <w:tcW w:w="1742" w:type="dxa"/>
                  <w:vAlign w:val="center"/>
                </w:tcPr>
                <w:p w14:paraId="264AB381">
                  <w:pPr>
                    <w:jc w:val="center"/>
                    <w:textAlignment w:val="center"/>
                    <w:rPr>
                      <w:szCs w:val="21"/>
                    </w:rPr>
                  </w:pPr>
                  <w:r>
                    <w:rPr>
                      <w:szCs w:val="21"/>
                    </w:rPr>
                    <w:t>设置了规范化排污口，安装流量计、pH 、COD、氨氮，并将自动监测结果与环保部门联网</w:t>
                  </w:r>
                </w:p>
              </w:tc>
            </w:tr>
            <w:tr w14:paraId="3616D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1362" w:type="dxa"/>
                  <w:vMerge w:val="continue"/>
                  <w:vAlign w:val="center"/>
                </w:tcPr>
                <w:p w14:paraId="44452E35">
                  <w:pPr>
                    <w:jc w:val="center"/>
                    <w:textAlignment w:val="center"/>
                    <w:rPr>
                      <w:szCs w:val="21"/>
                    </w:rPr>
                  </w:pPr>
                </w:p>
              </w:tc>
              <w:tc>
                <w:tcPr>
                  <w:tcW w:w="1205" w:type="dxa"/>
                  <w:vAlign w:val="center"/>
                </w:tcPr>
                <w:p w14:paraId="1FCB7B93">
                  <w:pPr>
                    <w:jc w:val="center"/>
                    <w:textAlignment w:val="center"/>
                    <w:rPr>
                      <w:szCs w:val="21"/>
                    </w:rPr>
                  </w:pPr>
                  <w:r>
                    <w:rPr>
                      <w:szCs w:val="21"/>
                    </w:rPr>
                    <w:t>其他</w:t>
                  </w:r>
                </w:p>
              </w:tc>
              <w:tc>
                <w:tcPr>
                  <w:tcW w:w="1989" w:type="dxa"/>
                  <w:vAlign w:val="center"/>
                </w:tcPr>
                <w:p w14:paraId="370DAA0C">
                  <w:pPr>
                    <w:jc w:val="center"/>
                    <w:textAlignment w:val="center"/>
                    <w:rPr>
                      <w:szCs w:val="21"/>
                    </w:rPr>
                  </w:pPr>
                  <w:r>
                    <w:rPr>
                      <w:szCs w:val="21"/>
                    </w:rPr>
                    <w:t>设置了CH</w:t>
                  </w:r>
                  <w:r>
                    <w:rPr>
                      <w:szCs w:val="21"/>
                      <w:vertAlign w:val="subscript"/>
                    </w:rPr>
                    <w:t>4</w:t>
                  </w:r>
                  <w:r>
                    <w:rPr>
                      <w:szCs w:val="21"/>
                    </w:rPr>
                    <w:t>、H</w:t>
                  </w:r>
                  <w:r>
                    <w:rPr>
                      <w:szCs w:val="21"/>
                      <w:vertAlign w:val="subscript"/>
                    </w:rPr>
                    <w:t>2</w:t>
                  </w:r>
                  <w:r>
                    <w:rPr>
                      <w:szCs w:val="21"/>
                    </w:rPr>
                    <w:t>S、NH</w:t>
                  </w:r>
                  <w:r>
                    <w:rPr>
                      <w:szCs w:val="21"/>
                      <w:vertAlign w:val="subscript"/>
                    </w:rPr>
                    <w:t>3</w:t>
                  </w:r>
                  <w:r>
                    <w:rPr>
                      <w:szCs w:val="21"/>
                    </w:rPr>
                    <w:t>浓度报警 装置</w:t>
                  </w:r>
                </w:p>
              </w:tc>
              <w:tc>
                <w:tcPr>
                  <w:tcW w:w="1741" w:type="dxa"/>
                  <w:vAlign w:val="center"/>
                </w:tcPr>
                <w:p w14:paraId="2E46B0F2">
                  <w:pPr>
                    <w:jc w:val="center"/>
                    <w:textAlignment w:val="center"/>
                    <w:rPr>
                      <w:rFonts w:hint="eastAsia" w:eastAsia="宋体"/>
                      <w:szCs w:val="21"/>
                      <w:lang w:val="en-US" w:eastAsia="zh-CN"/>
                    </w:rPr>
                  </w:pPr>
                  <w:r>
                    <w:rPr>
                      <w:rFonts w:hint="eastAsia"/>
                      <w:szCs w:val="21"/>
                      <w:lang w:val="en-US" w:eastAsia="zh-CN"/>
                    </w:rPr>
                    <w:t>/</w:t>
                  </w:r>
                </w:p>
              </w:tc>
              <w:tc>
                <w:tcPr>
                  <w:tcW w:w="1742" w:type="dxa"/>
                  <w:vAlign w:val="center"/>
                </w:tcPr>
                <w:p w14:paraId="15EFE684">
                  <w:pPr>
                    <w:jc w:val="center"/>
                    <w:textAlignment w:val="center"/>
                    <w:rPr>
                      <w:szCs w:val="21"/>
                    </w:rPr>
                  </w:pPr>
                  <w:r>
                    <w:rPr>
                      <w:szCs w:val="21"/>
                    </w:rPr>
                    <w:t>设置了CH</w:t>
                  </w:r>
                  <w:r>
                    <w:rPr>
                      <w:szCs w:val="21"/>
                      <w:vertAlign w:val="subscript"/>
                    </w:rPr>
                    <w:t>4</w:t>
                  </w:r>
                  <w:r>
                    <w:rPr>
                      <w:szCs w:val="21"/>
                    </w:rPr>
                    <w:t>、H</w:t>
                  </w:r>
                  <w:r>
                    <w:rPr>
                      <w:szCs w:val="21"/>
                      <w:vertAlign w:val="subscript"/>
                    </w:rPr>
                    <w:t>2</w:t>
                  </w:r>
                  <w:r>
                    <w:rPr>
                      <w:szCs w:val="21"/>
                    </w:rPr>
                    <w:t>S、NH</w:t>
                  </w:r>
                  <w:r>
                    <w:rPr>
                      <w:szCs w:val="21"/>
                      <w:vertAlign w:val="subscript"/>
                    </w:rPr>
                    <w:t>3</w:t>
                  </w:r>
                  <w:r>
                    <w:rPr>
                      <w:szCs w:val="21"/>
                    </w:rPr>
                    <w:t>浓度报警 装置</w:t>
                  </w:r>
                </w:p>
              </w:tc>
            </w:tr>
          </w:tbl>
          <w:p w14:paraId="6C8F40AF">
            <w:pPr>
              <w:autoSpaceDE w:val="0"/>
              <w:autoSpaceDN w:val="0"/>
              <w:adjustRightInd w:val="0"/>
              <w:snapToGrid w:val="0"/>
              <w:spacing w:line="360" w:lineRule="auto"/>
              <w:jc w:val="left"/>
              <w:rPr>
                <w:rFonts w:hint="default" w:ascii="Times New Roman" w:hAnsi="Times New Roman" w:eastAsia="宋体" w:cs="Times New Roman"/>
                <w:b/>
                <w:bCs/>
                <w:color w:val="000000"/>
                <w:lang w:val="en-US" w:eastAsia="zh-CN"/>
              </w:rPr>
            </w:pPr>
            <w:r>
              <w:rPr>
                <w:rFonts w:hint="default" w:ascii="Times New Roman" w:hAnsi="Times New Roman" w:eastAsia="宋体" w:cs="Times New Roman"/>
                <w:b/>
                <w:bCs/>
                <w:color w:val="000000"/>
                <w:lang w:val="en-US" w:eastAsia="zh-CN"/>
              </w:rPr>
              <w:t>2.3</w:t>
            </w:r>
            <w:r>
              <w:rPr>
                <w:rFonts w:hint="eastAsia" w:cs="Times New Roman"/>
                <w:b/>
                <w:bCs/>
                <w:color w:val="000000"/>
                <w:lang w:val="en-US" w:eastAsia="zh-CN"/>
              </w:rPr>
              <w:t>扩建项目</w:t>
            </w:r>
            <w:r>
              <w:rPr>
                <w:rFonts w:hint="default" w:ascii="Times New Roman" w:hAnsi="Times New Roman" w:eastAsia="宋体" w:cs="Times New Roman"/>
                <w:b/>
                <w:bCs/>
                <w:color w:val="000000"/>
                <w:lang w:val="en-US" w:eastAsia="zh-CN"/>
              </w:rPr>
              <w:t>主要原辅材料</w:t>
            </w:r>
          </w:p>
          <w:p w14:paraId="7BEE68B6">
            <w:pPr>
              <w:spacing w:line="360" w:lineRule="auto"/>
              <w:ind w:firstLine="210" w:firstLineChars="100"/>
              <w:jc w:val="left"/>
              <w:rPr>
                <w:rFonts w:hint="default" w:ascii="Times New Roman" w:hAnsi="Times New Roman" w:eastAsia="宋体" w:cs="Times New Roman"/>
                <w:b/>
                <w:color w:val="000000"/>
              </w:rPr>
            </w:pPr>
            <w:r>
              <w:rPr>
                <w:rFonts w:hint="eastAsia" w:cs="Times New Roman"/>
                <w:color w:val="000000"/>
                <w:sz w:val="21"/>
                <w:szCs w:val="21"/>
                <w:lang w:val="en-US" w:eastAsia="zh-CN"/>
              </w:rPr>
              <w:t>扩建项目</w:t>
            </w:r>
            <w:r>
              <w:rPr>
                <w:rFonts w:hint="default" w:ascii="Times New Roman" w:hAnsi="Times New Roman" w:eastAsia="宋体" w:cs="Times New Roman"/>
                <w:color w:val="000000"/>
                <w:sz w:val="21"/>
                <w:szCs w:val="21"/>
              </w:rPr>
              <w:t>主要原辅材料及能源消耗见</w:t>
            </w:r>
            <w:r>
              <w:rPr>
                <w:rFonts w:hint="default" w:ascii="Times New Roman" w:hAnsi="Times New Roman" w:eastAsia="宋体" w:cs="Times New Roman"/>
                <w:color w:val="000000"/>
                <w:sz w:val="21"/>
                <w:szCs w:val="21"/>
                <w:lang w:val="en-US" w:eastAsia="zh-CN"/>
              </w:rPr>
              <w:t>表2</w:t>
            </w:r>
            <w:r>
              <w:rPr>
                <w:rFonts w:hint="eastAsia" w:ascii="Times New Roman" w:hAnsi="Times New Roman" w:eastAsia="宋体" w:cs="Times New Roman"/>
                <w:color w:val="000000"/>
                <w:sz w:val="21"/>
                <w:szCs w:val="21"/>
                <w:lang w:val="en-US" w:eastAsia="zh-CN"/>
              </w:rPr>
              <w:t>-</w:t>
            </w:r>
            <w:r>
              <w:rPr>
                <w:rFonts w:hint="eastAsia" w:cs="Times New Roman"/>
                <w:color w:val="000000"/>
                <w:sz w:val="21"/>
                <w:szCs w:val="21"/>
                <w:lang w:val="en-US" w:eastAsia="zh-CN"/>
              </w:rPr>
              <w:t>4</w:t>
            </w:r>
            <w:r>
              <w:rPr>
                <w:rFonts w:hint="default" w:ascii="Times New Roman" w:hAnsi="Times New Roman" w:eastAsia="宋体" w:cs="Times New Roman"/>
                <w:color w:val="000000"/>
                <w:sz w:val="21"/>
                <w:szCs w:val="21"/>
                <w:lang w:val="en-US" w:eastAsia="zh-CN"/>
              </w:rPr>
              <w:t>。</w:t>
            </w:r>
          </w:p>
          <w:p w14:paraId="7AFA00D2">
            <w:pPr>
              <w:spacing w:line="360" w:lineRule="auto"/>
              <w:ind w:firstLine="0" w:firstLineChars="0"/>
              <w:jc w:val="center"/>
              <w:rPr>
                <w:rFonts w:hint="default" w:ascii="Times New Roman" w:hAnsi="Times New Roman" w:eastAsia="宋体" w:cs="Times New Roman"/>
                <w:b/>
                <w:color w:val="000000"/>
              </w:rPr>
            </w:pPr>
          </w:p>
          <w:p w14:paraId="46BF53CD">
            <w:pPr>
              <w:spacing w:line="360" w:lineRule="auto"/>
              <w:ind w:firstLine="0" w:firstLineChars="0"/>
              <w:jc w:val="center"/>
              <w:rPr>
                <w:rFonts w:hint="default" w:ascii="Times New Roman" w:hAnsi="Times New Roman" w:eastAsia="宋体" w:cs="Times New Roman"/>
                <w:b/>
                <w:color w:val="000000"/>
              </w:rPr>
            </w:pPr>
            <w:r>
              <w:rPr>
                <w:rFonts w:hint="default" w:ascii="Times New Roman" w:hAnsi="Times New Roman" w:eastAsia="宋体" w:cs="Times New Roman"/>
                <w:b/>
                <w:color w:val="000000"/>
              </w:rPr>
              <w:t>表</w:t>
            </w:r>
            <w:r>
              <w:rPr>
                <w:rFonts w:hint="default" w:ascii="Times New Roman" w:hAnsi="Times New Roman" w:eastAsia="宋体" w:cs="Times New Roman"/>
                <w:b/>
                <w:color w:val="000000"/>
                <w:lang w:val="en-US" w:eastAsia="zh-CN"/>
              </w:rPr>
              <w:t>2</w:t>
            </w:r>
            <w:r>
              <w:rPr>
                <w:rFonts w:hint="eastAsia" w:ascii="Times New Roman" w:hAnsi="Times New Roman" w:eastAsia="宋体" w:cs="Times New Roman"/>
                <w:b/>
                <w:color w:val="000000"/>
                <w:lang w:val="en-US" w:eastAsia="zh-CN"/>
              </w:rPr>
              <w:t>-</w:t>
            </w:r>
            <w:r>
              <w:rPr>
                <w:rFonts w:hint="eastAsia" w:cs="Times New Roman"/>
                <w:b/>
                <w:color w:val="000000"/>
                <w:lang w:val="en-US" w:eastAsia="zh-CN"/>
              </w:rPr>
              <w:t>4</w:t>
            </w:r>
            <w:r>
              <w:rPr>
                <w:rFonts w:hint="default" w:ascii="Times New Roman" w:hAnsi="Times New Roman" w:eastAsia="宋体" w:cs="Times New Roman"/>
                <w:b/>
                <w:color w:val="000000"/>
              </w:rPr>
              <w:t xml:space="preserve"> </w:t>
            </w:r>
            <w:r>
              <w:rPr>
                <w:rFonts w:hint="eastAsia" w:cs="Times New Roman"/>
                <w:b/>
                <w:color w:val="000000"/>
                <w:lang w:val="en-US" w:eastAsia="zh-CN"/>
              </w:rPr>
              <w:t>项目扩建前后</w:t>
            </w:r>
            <w:r>
              <w:rPr>
                <w:rFonts w:hint="default" w:ascii="Times New Roman" w:hAnsi="Times New Roman" w:eastAsia="宋体" w:cs="Times New Roman"/>
                <w:b/>
                <w:color w:val="000000"/>
              </w:rPr>
              <w:t>主要原辅材料及消耗量</w:t>
            </w:r>
          </w:p>
          <w:tbl>
            <w:tblPr>
              <w:tblStyle w:val="25"/>
              <w:tblW w:w="7957"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04"/>
              <w:gridCol w:w="1136"/>
              <w:gridCol w:w="1510"/>
              <w:gridCol w:w="650"/>
              <w:gridCol w:w="975"/>
              <w:gridCol w:w="975"/>
              <w:gridCol w:w="975"/>
              <w:gridCol w:w="1132"/>
            </w:tblGrid>
            <w:tr w14:paraId="2D9067B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1" w:hRule="atLeast"/>
                <w:jc w:val="center"/>
              </w:trPr>
              <w:tc>
                <w:tcPr>
                  <w:tcW w:w="604" w:type="dxa"/>
                  <w:vAlign w:val="center"/>
                </w:tcPr>
                <w:p w14:paraId="1329512C">
                  <w:pPr>
                    <w:pStyle w:val="40"/>
                    <w:rPr>
                      <w:rFonts w:hint="default" w:ascii="Times New Roman" w:hAnsi="Times New Roman" w:cs="Times New Roman"/>
                      <w:color w:val="000000"/>
                    </w:rPr>
                  </w:pPr>
                  <w:r>
                    <w:rPr>
                      <w:rFonts w:hint="default" w:ascii="Times New Roman" w:hAnsi="Times New Roman" w:eastAsia="宋体" w:cs="Times New Roman"/>
                      <w:color w:val="000000"/>
                    </w:rPr>
                    <w:t>序号</w:t>
                  </w:r>
                </w:p>
              </w:tc>
              <w:tc>
                <w:tcPr>
                  <w:tcW w:w="1136" w:type="dxa"/>
                  <w:vAlign w:val="center"/>
                </w:tcPr>
                <w:p w14:paraId="355F3DD5">
                  <w:pPr>
                    <w:pStyle w:val="40"/>
                    <w:rPr>
                      <w:rFonts w:hint="default" w:ascii="Times New Roman" w:hAnsi="Times New Roman" w:eastAsia="宋体" w:cs="Times New Roman"/>
                      <w:color w:val="000000"/>
                    </w:rPr>
                  </w:pPr>
                  <w:r>
                    <w:rPr>
                      <w:rFonts w:hint="default" w:ascii="Times New Roman" w:hAnsi="Times New Roman" w:eastAsia="宋体" w:cs="Times New Roman"/>
                      <w:color w:val="000000"/>
                    </w:rPr>
                    <w:t>名称</w:t>
                  </w:r>
                </w:p>
              </w:tc>
              <w:tc>
                <w:tcPr>
                  <w:tcW w:w="1510" w:type="dxa"/>
                  <w:vAlign w:val="center"/>
                </w:tcPr>
                <w:p w14:paraId="5D940866">
                  <w:pPr>
                    <w:pStyle w:val="40"/>
                    <w:rPr>
                      <w:rFonts w:hint="eastAsia" w:ascii="Times New Roman" w:hAnsi="Times New Roman" w:eastAsia="宋体" w:cs="Times New Roman"/>
                      <w:color w:val="000000"/>
                      <w:lang w:val="en-US" w:eastAsia="zh-CN"/>
                    </w:rPr>
                  </w:pPr>
                  <w:r>
                    <w:rPr>
                      <w:rFonts w:hint="eastAsia" w:cs="Times New Roman"/>
                      <w:color w:val="000000"/>
                      <w:lang w:val="en-US" w:eastAsia="zh-CN"/>
                    </w:rPr>
                    <w:t>形态</w:t>
                  </w:r>
                </w:p>
              </w:tc>
              <w:tc>
                <w:tcPr>
                  <w:tcW w:w="650" w:type="dxa"/>
                  <w:vAlign w:val="center"/>
                </w:tcPr>
                <w:p w14:paraId="0C682E38">
                  <w:pPr>
                    <w:pStyle w:val="40"/>
                    <w:rPr>
                      <w:rFonts w:hint="default" w:ascii="Times New Roman" w:hAnsi="Times New Roman" w:cs="Times New Roman"/>
                      <w:color w:val="000000"/>
                    </w:rPr>
                  </w:pPr>
                  <w:r>
                    <w:rPr>
                      <w:rFonts w:hint="default" w:ascii="Times New Roman" w:hAnsi="Times New Roman" w:eastAsia="宋体" w:cs="Times New Roman"/>
                      <w:color w:val="000000"/>
                    </w:rPr>
                    <w:t>单位</w:t>
                  </w:r>
                </w:p>
              </w:tc>
              <w:tc>
                <w:tcPr>
                  <w:tcW w:w="975" w:type="dxa"/>
                  <w:vAlign w:val="center"/>
                </w:tcPr>
                <w:p w14:paraId="6B2891FB">
                  <w:pPr>
                    <w:pStyle w:val="40"/>
                    <w:rPr>
                      <w:rFonts w:hint="default" w:ascii="Times New Roman" w:hAnsi="Times New Roman" w:eastAsia="宋体" w:cs="Times New Roman"/>
                      <w:color w:val="000000"/>
                      <w:lang w:val="en-US" w:eastAsia="zh-CN"/>
                    </w:rPr>
                  </w:pPr>
                  <w:r>
                    <w:rPr>
                      <w:rFonts w:hint="eastAsia" w:cs="Times New Roman"/>
                      <w:color w:val="000000"/>
                      <w:lang w:val="en-US" w:eastAsia="zh-CN"/>
                    </w:rPr>
                    <w:t>现有工程年用量</w:t>
                  </w:r>
                </w:p>
              </w:tc>
              <w:tc>
                <w:tcPr>
                  <w:tcW w:w="975" w:type="dxa"/>
                  <w:vAlign w:val="center"/>
                </w:tcPr>
                <w:p w14:paraId="0A66303B">
                  <w:pPr>
                    <w:pStyle w:val="40"/>
                    <w:rPr>
                      <w:rFonts w:hint="default" w:ascii="Times New Roman" w:hAnsi="Times New Roman" w:eastAsia="宋体" w:cs="Times New Roman"/>
                      <w:color w:val="000000"/>
                      <w:lang w:val="en-US" w:eastAsia="zh-CN"/>
                    </w:rPr>
                  </w:pPr>
                  <w:r>
                    <w:rPr>
                      <w:rFonts w:hint="eastAsia" w:cs="Times New Roman"/>
                      <w:color w:val="000000"/>
                      <w:lang w:val="en-US" w:eastAsia="zh-CN"/>
                    </w:rPr>
                    <w:t>扩建项目年用量</w:t>
                  </w:r>
                </w:p>
              </w:tc>
              <w:tc>
                <w:tcPr>
                  <w:tcW w:w="975" w:type="dxa"/>
                  <w:vAlign w:val="center"/>
                </w:tcPr>
                <w:p w14:paraId="6F7DB9CF">
                  <w:pPr>
                    <w:pStyle w:val="40"/>
                    <w:rPr>
                      <w:rFonts w:hint="default" w:ascii="Times New Roman" w:hAnsi="Times New Roman" w:eastAsia="宋体" w:cs="Times New Roman"/>
                      <w:color w:val="000000"/>
                      <w:lang w:val="en-US" w:eastAsia="zh-CN"/>
                    </w:rPr>
                  </w:pPr>
                  <w:r>
                    <w:rPr>
                      <w:rFonts w:hint="eastAsia" w:cs="Times New Roman"/>
                      <w:color w:val="000000"/>
                      <w:lang w:val="en-US" w:eastAsia="zh-CN"/>
                    </w:rPr>
                    <w:t>扩建后全厂用量</w:t>
                  </w:r>
                </w:p>
              </w:tc>
              <w:tc>
                <w:tcPr>
                  <w:tcW w:w="1132" w:type="dxa"/>
                  <w:vAlign w:val="center"/>
                </w:tcPr>
                <w:p w14:paraId="4E6E7CB7">
                  <w:pPr>
                    <w:pStyle w:val="40"/>
                    <w:rPr>
                      <w:rFonts w:hint="default" w:ascii="Times New Roman" w:hAnsi="Times New Roman" w:eastAsia="宋体" w:cs="Times New Roman"/>
                      <w:color w:val="000000"/>
                      <w:lang w:val="en-US" w:eastAsia="zh-CN"/>
                    </w:rPr>
                  </w:pPr>
                  <w:r>
                    <w:rPr>
                      <w:rFonts w:hint="eastAsia" w:cs="Times New Roman"/>
                      <w:color w:val="000000"/>
                      <w:lang w:val="en-US" w:eastAsia="zh-CN"/>
                    </w:rPr>
                    <w:t>包装规格</w:t>
                  </w:r>
                </w:p>
              </w:tc>
            </w:tr>
            <w:tr w14:paraId="4FA26EA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1" w:hRule="atLeast"/>
                <w:jc w:val="center"/>
              </w:trPr>
              <w:tc>
                <w:tcPr>
                  <w:tcW w:w="604" w:type="dxa"/>
                  <w:vAlign w:val="center"/>
                </w:tcPr>
                <w:p w14:paraId="1076B907">
                  <w:pPr>
                    <w:pStyle w:val="40"/>
                    <w:rPr>
                      <w:rFonts w:hint="default" w:ascii="Times New Roman" w:hAnsi="Times New Roman" w:cs="Times New Roman"/>
                      <w:color w:val="000000"/>
                    </w:rPr>
                  </w:pPr>
                  <w:r>
                    <w:rPr>
                      <w:rFonts w:hint="default" w:ascii="Times New Roman" w:hAnsi="Times New Roman" w:eastAsia="宋体" w:cs="Times New Roman"/>
                      <w:color w:val="000000"/>
                    </w:rPr>
                    <w:t>1</w:t>
                  </w:r>
                </w:p>
              </w:tc>
              <w:tc>
                <w:tcPr>
                  <w:tcW w:w="1136" w:type="dxa"/>
                  <w:vAlign w:val="center"/>
                </w:tcPr>
                <w:p w14:paraId="6DC1F8E2">
                  <w:pPr>
                    <w:jc w:val="center"/>
                    <w:rPr>
                      <w:rFonts w:hint="default" w:ascii="Times New Roman" w:hAnsi="Times New Roman" w:cs="Times New Roman"/>
                      <w:color w:val="000000"/>
                      <w:sz w:val="21"/>
                      <w:szCs w:val="21"/>
                      <w:lang w:val="en-US" w:eastAsia="zh-CN"/>
                    </w:rPr>
                  </w:pPr>
                  <w:r>
                    <w:rPr>
                      <w:rFonts w:hint="eastAsia" w:ascii="Times New Roman" w:hAnsi="Times New Roman" w:cs="Times New Roman"/>
                      <w:lang w:val="en-US" w:eastAsia="zh-CN"/>
                    </w:rPr>
                    <w:t>沼渣</w:t>
                  </w:r>
                </w:p>
              </w:tc>
              <w:tc>
                <w:tcPr>
                  <w:tcW w:w="1510" w:type="dxa"/>
                  <w:vAlign w:val="center"/>
                </w:tcPr>
                <w:p w14:paraId="5F6DA2CA">
                  <w:pPr>
                    <w:jc w:val="center"/>
                    <w:rPr>
                      <w:rFonts w:hint="default" w:ascii="Times New Roman" w:hAnsi="Times New Roman" w:cs="Times New Roman"/>
                      <w:lang w:val="en-US" w:eastAsia="zh-CN"/>
                    </w:rPr>
                  </w:pPr>
                  <w:r>
                    <w:rPr>
                      <w:rFonts w:hint="eastAsia" w:ascii="Times New Roman" w:hAnsi="Times New Roman" w:cs="Times New Roman"/>
                      <w:lang w:val="en-US" w:eastAsia="zh-CN"/>
                    </w:rPr>
                    <w:t>泥性物质，含水率80%</w:t>
                  </w:r>
                </w:p>
              </w:tc>
              <w:tc>
                <w:tcPr>
                  <w:tcW w:w="650" w:type="dxa"/>
                  <w:vAlign w:val="center"/>
                </w:tcPr>
                <w:p w14:paraId="1B21C8EC">
                  <w:pPr>
                    <w:pStyle w:val="40"/>
                    <w:rPr>
                      <w:rFonts w:hint="default" w:ascii="Times New Roman" w:hAnsi="Times New Roman" w:cs="Times New Roman"/>
                      <w:color w:val="000000"/>
                      <w:lang w:val="en-US"/>
                    </w:rPr>
                  </w:pPr>
                  <w:r>
                    <w:rPr>
                      <w:rFonts w:hint="eastAsia" w:cs="Times New Roman"/>
                      <w:color w:val="000000"/>
                      <w:lang w:val="en-US" w:eastAsia="zh-CN"/>
                    </w:rPr>
                    <w:t>t/a</w:t>
                  </w:r>
                </w:p>
              </w:tc>
              <w:tc>
                <w:tcPr>
                  <w:tcW w:w="975" w:type="dxa"/>
                  <w:vAlign w:val="center"/>
                </w:tcPr>
                <w:p w14:paraId="16CD21E4">
                  <w:pPr>
                    <w:spacing w:line="240" w:lineRule="auto"/>
                    <w:ind w:firstLine="0" w:firstLineChars="0"/>
                    <w:jc w:val="center"/>
                    <w:rPr>
                      <w:rFonts w:hint="default" w:ascii="Times New Roman" w:hAnsi="Times New Roman" w:eastAsia="宋体" w:cs="Times New Roman"/>
                      <w:color w:val="000000"/>
                      <w:lang w:val="en-US" w:eastAsia="zh-CN"/>
                    </w:rPr>
                  </w:pPr>
                  <w:r>
                    <w:rPr>
                      <w:rFonts w:hint="eastAsia" w:cs="Times New Roman"/>
                      <w:color w:val="000000"/>
                      <w:lang w:val="en-US" w:eastAsia="zh-CN"/>
                    </w:rPr>
                    <w:t>0</w:t>
                  </w:r>
                </w:p>
              </w:tc>
              <w:tc>
                <w:tcPr>
                  <w:tcW w:w="975" w:type="dxa"/>
                  <w:vAlign w:val="center"/>
                </w:tcPr>
                <w:p w14:paraId="79B90F22">
                  <w:pPr>
                    <w:spacing w:line="240" w:lineRule="auto"/>
                    <w:ind w:firstLine="0" w:firstLineChars="0"/>
                    <w:jc w:val="center"/>
                    <w:rPr>
                      <w:rFonts w:hint="default" w:cs="Times New Roman"/>
                      <w:color w:val="000000"/>
                      <w:lang w:val="en-US" w:eastAsia="zh-CN"/>
                    </w:rPr>
                  </w:pPr>
                  <w:r>
                    <w:rPr>
                      <w:rFonts w:hint="eastAsia" w:cs="Times New Roman"/>
                      <w:color w:val="000000"/>
                      <w:lang w:val="en-US" w:eastAsia="zh-CN"/>
                    </w:rPr>
                    <w:t>1800</w:t>
                  </w:r>
                </w:p>
              </w:tc>
              <w:tc>
                <w:tcPr>
                  <w:tcW w:w="975" w:type="dxa"/>
                  <w:vAlign w:val="center"/>
                </w:tcPr>
                <w:p w14:paraId="52C9380F">
                  <w:pPr>
                    <w:spacing w:line="240" w:lineRule="auto"/>
                    <w:ind w:firstLine="0" w:firstLineChars="0"/>
                    <w:jc w:val="center"/>
                    <w:rPr>
                      <w:rFonts w:hint="default" w:cs="Times New Roman"/>
                      <w:color w:val="000000"/>
                      <w:lang w:val="en-US" w:eastAsia="zh-CN"/>
                    </w:rPr>
                  </w:pPr>
                  <w:r>
                    <w:rPr>
                      <w:rFonts w:hint="eastAsia" w:cs="Times New Roman"/>
                      <w:color w:val="000000"/>
                      <w:lang w:val="en-US" w:eastAsia="zh-CN"/>
                    </w:rPr>
                    <w:t>1800</w:t>
                  </w:r>
                </w:p>
              </w:tc>
              <w:tc>
                <w:tcPr>
                  <w:tcW w:w="1132" w:type="dxa"/>
                  <w:vAlign w:val="center"/>
                </w:tcPr>
                <w:p w14:paraId="2BAD5C8D">
                  <w:pPr>
                    <w:spacing w:line="240" w:lineRule="auto"/>
                    <w:ind w:firstLine="0" w:firstLineChars="0"/>
                    <w:jc w:val="center"/>
                    <w:rPr>
                      <w:rFonts w:hint="default" w:cs="Times New Roman"/>
                      <w:color w:val="000000"/>
                      <w:lang w:val="en-US" w:eastAsia="zh-CN"/>
                    </w:rPr>
                  </w:pPr>
                  <w:r>
                    <w:rPr>
                      <w:rFonts w:hint="eastAsia" w:cs="Times New Roman"/>
                      <w:color w:val="000000"/>
                      <w:lang w:val="en-US" w:eastAsia="zh-CN"/>
                    </w:rPr>
                    <w:t>50kg/袋</w:t>
                  </w:r>
                </w:p>
              </w:tc>
            </w:tr>
            <w:tr w14:paraId="37E1DC2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1" w:hRule="atLeast"/>
                <w:jc w:val="center"/>
              </w:trPr>
              <w:tc>
                <w:tcPr>
                  <w:tcW w:w="604" w:type="dxa"/>
                  <w:vAlign w:val="center"/>
                </w:tcPr>
                <w:p w14:paraId="6267775F">
                  <w:pPr>
                    <w:pStyle w:val="40"/>
                    <w:spacing w:line="240" w:lineRule="auto"/>
                    <w:rPr>
                      <w:rFonts w:hint="eastAsia" w:ascii="Times New Roman" w:hAnsi="Times New Roman" w:eastAsia="宋体" w:cs="Times New Roman"/>
                      <w:color w:val="000000"/>
                      <w:lang w:val="en-US" w:eastAsia="zh-CN"/>
                    </w:rPr>
                  </w:pPr>
                  <w:r>
                    <w:rPr>
                      <w:rFonts w:hint="eastAsia" w:cs="Times New Roman"/>
                      <w:color w:val="000000"/>
                      <w:lang w:val="en-US" w:eastAsia="zh-CN"/>
                    </w:rPr>
                    <w:t>2</w:t>
                  </w:r>
                </w:p>
              </w:tc>
              <w:tc>
                <w:tcPr>
                  <w:tcW w:w="1136" w:type="dxa"/>
                  <w:vAlign w:val="center"/>
                </w:tcPr>
                <w:p w14:paraId="716DAC37">
                  <w:pPr>
                    <w:jc w:val="center"/>
                    <w:rPr>
                      <w:rFonts w:hint="default" w:ascii="Times New Roman" w:hAnsi="Times New Roman" w:cs="Times New Roman"/>
                      <w:color w:val="000000"/>
                      <w:lang w:val="en-US" w:eastAsia="zh-CN"/>
                    </w:rPr>
                  </w:pPr>
                  <w:r>
                    <w:rPr>
                      <w:rFonts w:hint="eastAsia" w:cs="Times New Roman"/>
                      <w:color w:val="000000"/>
                      <w:lang w:val="en-US" w:eastAsia="zh-CN"/>
                    </w:rPr>
                    <w:t>菌菇渣</w:t>
                  </w:r>
                </w:p>
              </w:tc>
              <w:tc>
                <w:tcPr>
                  <w:tcW w:w="1510" w:type="dxa"/>
                  <w:vAlign w:val="center"/>
                </w:tcPr>
                <w:p w14:paraId="06FCA620">
                  <w:pPr>
                    <w:jc w:val="center"/>
                    <w:rPr>
                      <w:rFonts w:hint="eastAsia" w:cs="Times New Roman"/>
                      <w:color w:val="000000"/>
                      <w:lang w:val="en-US" w:eastAsia="zh-CN"/>
                    </w:rPr>
                  </w:pPr>
                  <w:r>
                    <w:rPr>
                      <w:rFonts w:hint="eastAsia" w:cs="Times New Roman"/>
                      <w:color w:val="000000"/>
                      <w:lang w:val="en-US" w:eastAsia="zh-CN"/>
                    </w:rPr>
                    <w:t>纤维物质，含水率40%</w:t>
                  </w:r>
                </w:p>
              </w:tc>
              <w:tc>
                <w:tcPr>
                  <w:tcW w:w="650" w:type="dxa"/>
                  <w:vAlign w:val="center"/>
                </w:tcPr>
                <w:p w14:paraId="0186215C">
                  <w:pPr>
                    <w:pStyle w:val="40"/>
                    <w:rPr>
                      <w:rFonts w:hint="eastAsia" w:ascii="Times New Roman" w:hAnsi="Times New Roman" w:eastAsia="宋体" w:cs="Times New Roman"/>
                      <w:color w:val="000000"/>
                      <w:lang w:val="en-US" w:eastAsia="zh-CN"/>
                    </w:rPr>
                  </w:pPr>
                  <w:r>
                    <w:rPr>
                      <w:rFonts w:hint="eastAsia" w:cs="Times New Roman"/>
                      <w:color w:val="000000"/>
                      <w:lang w:val="en-US" w:eastAsia="zh-CN"/>
                    </w:rPr>
                    <w:t>t/a</w:t>
                  </w:r>
                </w:p>
              </w:tc>
              <w:tc>
                <w:tcPr>
                  <w:tcW w:w="975" w:type="dxa"/>
                  <w:vAlign w:val="center"/>
                </w:tcPr>
                <w:p w14:paraId="4AF0B5BA">
                  <w:pPr>
                    <w:spacing w:line="240" w:lineRule="auto"/>
                    <w:ind w:firstLine="0" w:firstLineChars="0"/>
                    <w:jc w:val="center"/>
                    <w:rPr>
                      <w:rFonts w:hint="default" w:ascii="Times New Roman" w:hAnsi="Times New Roman" w:cs="Times New Roman"/>
                      <w:color w:val="000000"/>
                      <w:lang w:val="en-US" w:eastAsia="zh-CN"/>
                    </w:rPr>
                  </w:pPr>
                  <w:r>
                    <w:rPr>
                      <w:rFonts w:hint="eastAsia" w:cs="Times New Roman"/>
                      <w:color w:val="000000"/>
                      <w:lang w:val="en-US" w:eastAsia="zh-CN"/>
                    </w:rPr>
                    <w:t>0</w:t>
                  </w:r>
                </w:p>
              </w:tc>
              <w:tc>
                <w:tcPr>
                  <w:tcW w:w="975" w:type="dxa"/>
                  <w:vAlign w:val="center"/>
                </w:tcPr>
                <w:p w14:paraId="16B3834B">
                  <w:pPr>
                    <w:spacing w:line="240" w:lineRule="auto"/>
                    <w:ind w:firstLine="0" w:firstLineChars="0"/>
                    <w:jc w:val="center"/>
                    <w:rPr>
                      <w:rFonts w:hint="default" w:cs="Times New Roman"/>
                      <w:color w:val="000000"/>
                      <w:lang w:val="en-US" w:eastAsia="zh-CN"/>
                    </w:rPr>
                  </w:pPr>
                  <w:r>
                    <w:rPr>
                      <w:rFonts w:hint="eastAsia" w:cs="Times New Roman"/>
                      <w:color w:val="000000"/>
                      <w:lang w:val="en-US" w:eastAsia="zh-CN"/>
                    </w:rPr>
                    <w:t>3600</w:t>
                  </w:r>
                </w:p>
              </w:tc>
              <w:tc>
                <w:tcPr>
                  <w:tcW w:w="975" w:type="dxa"/>
                  <w:vAlign w:val="center"/>
                </w:tcPr>
                <w:p w14:paraId="7529B8E5">
                  <w:pPr>
                    <w:spacing w:line="240" w:lineRule="auto"/>
                    <w:ind w:firstLine="0" w:firstLineChars="0"/>
                    <w:jc w:val="center"/>
                    <w:rPr>
                      <w:rFonts w:hint="default" w:cs="Times New Roman"/>
                      <w:color w:val="000000"/>
                      <w:lang w:val="en-US" w:eastAsia="zh-CN"/>
                    </w:rPr>
                  </w:pPr>
                  <w:r>
                    <w:rPr>
                      <w:rFonts w:hint="eastAsia" w:cs="Times New Roman"/>
                      <w:color w:val="000000"/>
                      <w:lang w:val="en-US" w:eastAsia="zh-CN"/>
                    </w:rPr>
                    <w:t>3600</w:t>
                  </w:r>
                </w:p>
              </w:tc>
              <w:tc>
                <w:tcPr>
                  <w:tcW w:w="1132" w:type="dxa"/>
                  <w:vAlign w:val="center"/>
                </w:tcPr>
                <w:p w14:paraId="75D8F01C">
                  <w:pPr>
                    <w:spacing w:line="240" w:lineRule="auto"/>
                    <w:ind w:firstLine="0" w:firstLineChars="0"/>
                    <w:jc w:val="center"/>
                    <w:rPr>
                      <w:rFonts w:hint="eastAsia" w:cs="Times New Roman"/>
                      <w:color w:val="000000"/>
                      <w:lang w:val="en-US" w:eastAsia="zh-CN"/>
                    </w:rPr>
                  </w:pPr>
                  <w:r>
                    <w:rPr>
                      <w:rFonts w:hint="eastAsia" w:cs="Times New Roman"/>
                      <w:color w:val="000000"/>
                      <w:lang w:val="en-US" w:eastAsia="zh-CN"/>
                    </w:rPr>
                    <w:t>50kg/袋</w:t>
                  </w:r>
                </w:p>
              </w:tc>
            </w:tr>
            <w:tr w14:paraId="7B9DBA1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604" w:type="dxa"/>
                  <w:vAlign w:val="center"/>
                </w:tcPr>
                <w:p w14:paraId="19110696">
                  <w:pPr>
                    <w:pStyle w:val="40"/>
                    <w:spacing w:line="240" w:lineRule="auto"/>
                    <w:rPr>
                      <w:rFonts w:hint="default" w:cs="Times New Roman"/>
                      <w:color w:val="000000"/>
                      <w:lang w:val="en-US" w:eastAsia="zh-CN"/>
                    </w:rPr>
                  </w:pPr>
                  <w:r>
                    <w:rPr>
                      <w:rFonts w:hint="eastAsia" w:cs="Times New Roman"/>
                      <w:color w:val="000000"/>
                      <w:lang w:val="en-US" w:eastAsia="zh-CN"/>
                    </w:rPr>
                    <w:t>3</w:t>
                  </w:r>
                </w:p>
              </w:tc>
              <w:tc>
                <w:tcPr>
                  <w:tcW w:w="1136" w:type="dxa"/>
                  <w:vAlign w:val="top"/>
                </w:tcPr>
                <w:p w14:paraId="4DF01A54">
                  <w:pPr>
                    <w:jc w:val="center"/>
                    <w:rPr>
                      <w:rFonts w:hint="eastAsia" w:ascii="Times New Roman" w:hAnsi="Times New Roman" w:cs="Times New Roman"/>
                      <w:lang w:val="en-US" w:eastAsia="zh-CN"/>
                    </w:rPr>
                  </w:pPr>
                  <w:r>
                    <w:rPr>
                      <w:rFonts w:hint="eastAsia" w:ascii="Times New Roman" w:hAnsi="Times New Roman" w:cs="Times New Roman"/>
                      <w:lang w:val="en-US" w:eastAsia="zh-CN"/>
                    </w:rPr>
                    <w:t>餐厨垃圾</w:t>
                  </w:r>
                </w:p>
              </w:tc>
              <w:tc>
                <w:tcPr>
                  <w:tcW w:w="1510" w:type="dxa"/>
                  <w:vAlign w:val="center"/>
                </w:tcPr>
                <w:p w14:paraId="29F3EFCE">
                  <w:pPr>
                    <w:jc w:val="center"/>
                    <w:rPr>
                      <w:rFonts w:hint="default" w:cs="Times New Roman"/>
                      <w:color w:val="000000"/>
                      <w:lang w:val="en-US" w:eastAsia="zh-CN"/>
                    </w:rPr>
                  </w:pPr>
                  <w:r>
                    <w:rPr>
                      <w:rFonts w:hint="eastAsia" w:cs="Times New Roman"/>
                      <w:color w:val="000000"/>
                      <w:lang w:val="en-US" w:eastAsia="zh-CN"/>
                    </w:rPr>
                    <w:t>/</w:t>
                  </w:r>
                </w:p>
              </w:tc>
              <w:tc>
                <w:tcPr>
                  <w:tcW w:w="650" w:type="dxa"/>
                  <w:vAlign w:val="center"/>
                </w:tcPr>
                <w:p w14:paraId="3345F41A">
                  <w:pPr>
                    <w:pStyle w:val="40"/>
                    <w:rPr>
                      <w:rFonts w:hint="eastAsia" w:cs="Times New Roman"/>
                      <w:color w:val="000000"/>
                      <w:lang w:val="en-US" w:eastAsia="zh-CN"/>
                    </w:rPr>
                  </w:pPr>
                  <w:r>
                    <w:rPr>
                      <w:rFonts w:hint="eastAsia" w:cs="Times New Roman"/>
                      <w:color w:val="000000"/>
                      <w:lang w:val="en-US" w:eastAsia="zh-CN"/>
                    </w:rPr>
                    <w:t>t/a</w:t>
                  </w:r>
                </w:p>
              </w:tc>
              <w:tc>
                <w:tcPr>
                  <w:tcW w:w="975" w:type="dxa"/>
                  <w:vAlign w:val="center"/>
                </w:tcPr>
                <w:p w14:paraId="06241EDC">
                  <w:pPr>
                    <w:spacing w:line="240" w:lineRule="auto"/>
                    <w:ind w:firstLine="0" w:firstLineChars="0"/>
                    <w:jc w:val="center"/>
                    <w:rPr>
                      <w:rFonts w:hint="default" w:cs="Times New Roman"/>
                      <w:color w:val="000000"/>
                      <w:lang w:val="en-US" w:eastAsia="zh-CN"/>
                    </w:rPr>
                  </w:pPr>
                  <w:r>
                    <w:rPr>
                      <w:rFonts w:hint="eastAsia" w:cs="Times New Roman"/>
                      <w:color w:val="000000"/>
                      <w:lang w:val="en-US" w:eastAsia="zh-CN"/>
                    </w:rPr>
                    <w:t>36500</w:t>
                  </w:r>
                </w:p>
              </w:tc>
              <w:tc>
                <w:tcPr>
                  <w:tcW w:w="975" w:type="dxa"/>
                  <w:vAlign w:val="center"/>
                </w:tcPr>
                <w:p w14:paraId="11C62662">
                  <w:pPr>
                    <w:spacing w:line="240" w:lineRule="auto"/>
                    <w:ind w:firstLine="0" w:firstLineChars="0"/>
                    <w:jc w:val="center"/>
                    <w:rPr>
                      <w:rFonts w:hint="default" w:cs="Times New Roman"/>
                      <w:color w:val="000000"/>
                      <w:lang w:val="en-US" w:eastAsia="zh-CN"/>
                    </w:rPr>
                  </w:pPr>
                  <w:r>
                    <w:rPr>
                      <w:rFonts w:hint="eastAsia" w:cs="Times New Roman"/>
                      <w:color w:val="000000"/>
                      <w:lang w:val="en-US" w:eastAsia="zh-CN"/>
                    </w:rPr>
                    <w:t>0</w:t>
                  </w:r>
                </w:p>
              </w:tc>
              <w:tc>
                <w:tcPr>
                  <w:tcW w:w="975" w:type="dxa"/>
                  <w:vAlign w:val="center"/>
                </w:tcPr>
                <w:p w14:paraId="098D20D8">
                  <w:pPr>
                    <w:spacing w:line="240" w:lineRule="auto"/>
                    <w:ind w:firstLine="0" w:firstLineChars="0"/>
                    <w:jc w:val="center"/>
                    <w:rPr>
                      <w:rFonts w:hint="eastAsia" w:cs="Times New Roman"/>
                      <w:color w:val="000000"/>
                      <w:lang w:val="en-US" w:eastAsia="zh-CN"/>
                    </w:rPr>
                  </w:pPr>
                  <w:r>
                    <w:rPr>
                      <w:rFonts w:hint="eastAsia" w:cs="Times New Roman"/>
                      <w:color w:val="000000"/>
                      <w:lang w:val="en-US" w:eastAsia="zh-CN"/>
                    </w:rPr>
                    <w:t>36500</w:t>
                  </w:r>
                </w:p>
              </w:tc>
              <w:tc>
                <w:tcPr>
                  <w:tcW w:w="1132" w:type="dxa"/>
                  <w:vMerge w:val="restart"/>
                  <w:vAlign w:val="center"/>
                </w:tcPr>
                <w:p w14:paraId="756FD29E">
                  <w:pPr>
                    <w:spacing w:line="240" w:lineRule="auto"/>
                    <w:ind w:firstLine="0" w:firstLineChars="0"/>
                    <w:jc w:val="center"/>
                    <w:rPr>
                      <w:rFonts w:hint="default" w:cs="Times New Roman"/>
                      <w:color w:val="000000"/>
                      <w:lang w:val="en-US" w:eastAsia="zh-CN"/>
                    </w:rPr>
                  </w:pPr>
                  <w:r>
                    <w:rPr>
                      <w:rFonts w:hint="eastAsia" w:cs="Times New Roman"/>
                      <w:color w:val="000000"/>
                      <w:lang w:val="en-US" w:eastAsia="zh-CN"/>
                    </w:rPr>
                    <w:t>/</w:t>
                  </w:r>
                </w:p>
              </w:tc>
            </w:tr>
            <w:tr w14:paraId="6CB55BB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604" w:type="dxa"/>
                  <w:vAlign w:val="center"/>
                </w:tcPr>
                <w:p w14:paraId="51E939E7">
                  <w:pPr>
                    <w:pStyle w:val="40"/>
                    <w:spacing w:line="240" w:lineRule="auto"/>
                    <w:rPr>
                      <w:rFonts w:hint="default" w:cs="Times New Roman"/>
                      <w:color w:val="000000"/>
                      <w:lang w:val="en-US" w:eastAsia="zh-CN"/>
                    </w:rPr>
                  </w:pPr>
                  <w:r>
                    <w:rPr>
                      <w:rFonts w:hint="eastAsia" w:cs="Times New Roman"/>
                      <w:color w:val="000000"/>
                      <w:lang w:val="en-US" w:eastAsia="zh-CN"/>
                    </w:rPr>
                    <w:t>4</w:t>
                  </w:r>
                </w:p>
              </w:tc>
              <w:tc>
                <w:tcPr>
                  <w:tcW w:w="1136" w:type="dxa"/>
                  <w:vAlign w:val="top"/>
                </w:tcPr>
                <w:p w14:paraId="429BC9CC">
                  <w:pPr>
                    <w:jc w:val="center"/>
                    <w:rPr>
                      <w:rFonts w:hint="eastAsia" w:ascii="Times New Roman" w:hAnsi="Times New Roman" w:cs="Times New Roman"/>
                      <w:lang w:val="en-US" w:eastAsia="zh-CN"/>
                    </w:rPr>
                  </w:pPr>
                  <w:r>
                    <w:rPr>
                      <w:rFonts w:hint="eastAsia" w:ascii="Times New Roman" w:hAnsi="Times New Roman" w:cs="Times New Roman"/>
                      <w:lang w:val="en-US" w:eastAsia="zh-CN"/>
                    </w:rPr>
                    <w:t>废弃</w:t>
                  </w:r>
                </w:p>
                <w:p w14:paraId="6ABA9D41">
                  <w:pPr>
                    <w:jc w:val="center"/>
                    <w:rPr>
                      <w:rFonts w:hint="eastAsia" w:ascii="Times New Roman" w:hAnsi="Times New Roman" w:cs="Times New Roman"/>
                      <w:lang w:val="en-US" w:eastAsia="zh-CN"/>
                    </w:rPr>
                  </w:pPr>
                  <w:r>
                    <w:rPr>
                      <w:rFonts w:hint="eastAsia" w:ascii="Times New Roman" w:hAnsi="Times New Roman" w:cs="Times New Roman"/>
                      <w:lang w:val="en-US" w:eastAsia="zh-CN"/>
                    </w:rPr>
                    <w:t>食用油</w:t>
                  </w:r>
                </w:p>
              </w:tc>
              <w:tc>
                <w:tcPr>
                  <w:tcW w:w="1510" w:type="dxa"/>
                  <w:vAlign w:val="center"/>
                </w:tcPr>
                <w:p w14:paraId="55A02154">
                  <w:pPr>
                    <w:jc w:val="center"/>
                    <w:rPr>
                      <w:rFonts w:hint="default" w:cs="Times New Roman"/>
                      <w:color w:val="000000"/>
                      <w:lang w:val="en-US" w:eastAsia="zh-CN"/>
                    </w:rPr>
                  </w:pPr>
                  <w:r>
                    <w:rPr>
                      <w:rFonts w:hint="eastAsia" w:cs="Times New Roman"/>
                      <w:color w:val="000000"/>
                      <w:lang w:val="en-US" w:eastAsia="zh-CN"/>
                    </w:rPr>
                    <w:t>/</w:t>
                  </w:r>
                </w:p>
              </w:tc>
              <w:tc>
                <w:tcPr>
                  <w:tcW w:w="650" w:type="dxa"/>
                  <w:vAlign w:val="center"/>
                </w:tcPr>
                <w:p w14:paraId="6DCD6075">
                  <w:pPr>
                    <w:pStyle w:val="40"/>
                    <w:rPr>
                      <w:rFonts w:hint="eastAsia" w:cs="Times New Roman"/>
                      <w:color w:val="000000"/>
                      <w:lang w:val="en-US" w:eastAsia="zh-CN"/>
                    </w:rPr>
                  </w:pPr>
                  <w:r>
                    <w:rPr>
                      <w:rFonts w:hint="eastAsia" w:cs="Times New Roman"/>
                      <w:color w:val="000000"/>
                      <w:lang w:val="en-US" w:eastAsia="zh-CN"/>
                    </w:rPr>
                    <w:t>t/a</w:t>
                  </w:r>
                </w:p>
              </w:tc>
              <w:tc>
                <w:tcPr>
                  <w:tcW w:w="975" w:type="dxa"/>
                  <w:vAlign w:val="center"/>
                </w:tcPr>
                <w:p w14:paraId="4E1C44DE">
                  <w:pPr>
                    <w:spacing w:line="240" w:lineRule="auto"/>
                    <w:ind w:firstLine="0" w:firstLineChars="0"/>
                    <w:jc w:val="center"/>
                    <w:rPr>
                      <w:rFonts w:hint="default" w:cs="Times New Roman"/>
                      <w:color w:val="000000"/>
                      <w:lang w:val="en-US" w:eastAsia="zh-CN"/>
                    </w:rPr>
                  </w:pPr>
                  <w:r>
                    <w:rPr>
                      <w:rFonts w:hint="eastAsia" w:cs="Times New Roman"/>
                      <w:color w:val="000000"/>
                      <w:lang w:val="en-US" w:eastAsia="zh-CN"/>
                    </w:rPr>
                    <w:t>18250</w:t>
                  </w:r>
                </w:p>
              </w:tc>
              <w:tc>
                <w:tcPr>
                  <w:tcW w:w="975" w:type="dxa"/>
                  <w:vAlign w:val="center"/>
                </w:tcPr>
                <w:p w14:paraId="4B4BCA83">
                  <w:pPr>
                    <w:spacing w:line="240" w:lineRule="auto"/>
                    <w:ind w:firstLine="0" w:firstLineChars="0"/>
                    <w:jc w:val="center"/>
                    <w:rPr>
                      <w:rFonts w:hint="default" w:cs="Times New Roman"/>
                      <w:color w:val="000000"/>
                      <w:lang w:val="en-US" w:eastAsia="zh-CN"/>
                    </w:rPr>
                  </w:pPr>
                  <w:r>
                    <w:rPr>
                      <w:rFonts w:hint="eastAsia" w:cs="Times New Roman"/>
                      <w:color w:val="000000"/>
                      <w:lang w:val="en-US" w:eastAsia="zh-CN"/>
                    </w:rPr>
                    <w:t>0</w:t>
                  </w:r>
                </w:p>
              </w:tc>
              <w:tc>
                <w:tcPr>
                  <w:tcW w:w="975" w:type="dxa"/>
                  <w:vAlign w:val="center"/>
                </w:tcPr>
                <w:p w14:paraId="3ADEB676">
                  <w:pPr>
                    <w:spacing w:line="240" w:lineRule="auto"/>
                    <w:ind w:firstLine="0" w:firstLineChars="0"/>
                    <w:jc w:val="center"/>
                    <w:rPr>
                      <w:rFonts w:hint="eastAsia" w:cs="Times New Roman"/>
                      <w:color w:val="000000"/>
                      <w:lang w:val="en-US" w:eastAsia="zh-CN"/>
                    </w:rPr>
                  </w:pPr>
                  <w:r>
                    <w:rPr>
                      <w:rFonts w:hint="eastAsia" w:cs="Times New Roman"/>
                      <w:color w:val="000000"/>
                      <w:lang w:val="en-US" w:eastAsia="zh-CN"/>
                    </w:rPr>
                    <w:t>18250</w:t>
                  </w:r>
                </w:p>
              </w:tc>
              <w:tc>
                <w:tcPr>
                  <w:tcW w:w="1132" w:type="dxa"/>
                  <w:vMerge w:val="continue"/>
                  <w:vAlign w:val="center"/>
                </w:tcPr>
                <w:p w14:paraId="69943F53">
                  <w:pPr>
                    <w:spacing w:line="240" w:lineRule="auto"/>
                    <w:ind w:firstLine="0" w:firstLineChars="0"/>
                    <w:jc w:val="center"/>
                    <w:rPr>
                      <w:rFonts w:hint="eastAsia" w:cs="Times New Roman"/>
                      <w:color w:val="000000"/>
                      <w:lang w:val="en-US" w:eastAsia="zh-CN"/>
                    </w:rPr>
                  </w:pPr>
                </w:p>
              </w:tc>
            </w:tr>
            <w:tr w14:paraId="0DE8639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604" w:type="dxa"/>
                  <w:vAlign w:val="center"/>
                </w:tcPr>
                <w:p w14:paraId="4535AB36">
                  <w:pPr>
                    <w:pStyle w:val="40"/>
                    <w:spacing w:line="240" w:lineRule="auto"/>
                    <w:rPr>
                      <w:rFonts w:hint="default" w:cs="Times New Roman"/>
                      <w:color w:val="000000"/>
                      <w:lang w:val="en-US" w:eastAsia="zh-CN"/>
                    </w:rPr>
                  </w:pPr>
                  <w:r>
                    <w:rPr>
                      <w:rFonts w:hint="eastAsia" w:cs="Times New Roman"/>
                      <w:color w:val="000000"/>
                      <w:lang w:val="en-US" w:eastAsia="zh-CN"/>
                    </w:rPr>
                    <w:t>5</w:t>
                  </w:r>
                </w:p>
              </w:tc>
              <w:tc>
                <w:tcPr>
                  <w:tcW w:w="1136" w:type="dxa"/>
                  <w:vAlign w:val="top"/>
                </w:tcPr>
                <w:p w14:paraId="43BB6C82">
                  <w:pPr>
                    <w:jc w:val="center"/>
                    <w:rPr>
                      <w:rFonts w:hint="eastAsia" w:ascii="Times New Roman" w:hAnsi="Times New Roman" w:cs="Times New Roman"/>
                      <w:lang w:val="en-US" w:eastAsia="zh-CN"/>
                    </w:rPr>
                  </w:pPr>
                  <w:r>
                    <w:rPr>
                      <w:rFonts w:hint="eastAsia" w:ascii="Times New Roman" w:hAnsi="Times New Roman" w:cs="Times New Roman"/>
                      <w:lang w:val="en-US" w:eastAsia="zh-CN"/>
                    </w:rPr>
                    <w:t>柴油</w:t>
                  </w:r>
                </w:p>
              </w:tc>
              <w:tc>
                <w:tcPr>
                  <w:tcW w:w="1510" w:type="dxa"/>
                  <w:vAlign w:val="center"/>
                </w:tcPr>
                <w:p w14:paraId="176CFB59">
                  <w:pPr>
                    <w:jc w:val="center"/>
                    <w:rPr>
                      <w:rFonts w:hint="default" w:cs="Times New Roman"/>
                      <w:color w:val="000000"/>
                      <w:lang w:val="en-US" w:eastAsia="zh-CN"/>
                    </w:rPr>
                  </w:pPr>
                  <w:r>
                    <w:rPr>
                      <w:rFonts w:hint="eastAsia" w:cs="Times New Roman"/>
                      <w:color w:val="000000"/>
                      <w:lang w:val="en-US" w:eastAsia="zh-CN"/>
                    </w:rPr>
                    <w:t>/</w:t>
                  </w:r>
                </w:p>
              </w:tc>
              <w:tc>
                <w:tcPr>
                  <w:tcW w:w="650" w:type="dxa"/>
                  <w:vAlign w:val="center"/>
                </w:tcPr>
                <w:p w14:paraId="183113B6">
                  <w:pPr>
                    <w:pStyle w:val="40"/>
                    <w:rPr>
                      <w:rFonts w:hint="eastAsia" w:cs="Times New Roman"/>
                      <w:color w:val="000000"/>
                      <w:lang w:val="en-US" w:eastAsia="zh-CN"/>
                    </w:rPr>
                  </w:pPr>
                  <w:r>
                    <w:rPr>
                      <w:rFonts w:hint="eastAsia" w:cs="Times New Roman"/>
                      <w:color w:val="000000"/>
                      <w:lang w:val="en-US" w:eastAsia="zh-CN"/>
                    </w:rPr>
                    <w:t>t/a</w:t>
                  </w:r>
                </w:p>
              </w:tc>
              <w:tc>
                <w:tcPr>
                  <w:tcW w:w="975" w:type="dxa"/>
                  <w:vAlign w:val="center"/>
                </w:tcPr>
                <w:p w14:paraId="0DC0DD79">
                  <w:pPr>
                    <w:spacing w:line="240" w:lineRule="auto"/>
                    <w:ind w:firstLine="0" w:firstLineChars="0"/>
                    <w:jc w:val="center"/>
                    <w:rPr>
                      <w:rFonts w:hint="default" w:cs="Times New Roman"/>
                      <w:color w:val="000000"/>
                      <w:lang w:val="en-US" w:eastAsia="zh-CN"/>
                    </w:rPr>
                  </w:pPr>
                  <w:r>
                    <w:rPr>
                      <w:rFonts w:hint="eastAsia" w:cs="Times New Roman"/>
                      <w:color w:val="000000"/>
                      <w:lang w:val="en-US" w:eastAsia="zh-CN"/>
                    </w:rPr>
                    <w:t>1095</w:t>
                  </w:r>
                </w:p>
              </w:tc>
              <w:tc>
                <w:tcPr>
                  <w:tcW w:w="975" w:type="dxa"/>
                  <w:vAlign w:val="center"/>
                </w:tcPr>
                <w:p w14:paraId="012C3ED5">
                  <w:pPr>
                    <w:spacing w:line="240" w:lineRule="auto"/>
                    <w:ind w:firstLine="0" w:firstLineChars="0"/>
                    <w:jc w:val="center"/>
                    <w:rPr>
                      <w:rFonts w:hint="default" w:cs="Times New Roman"/>
                      <w:color w:val="000000"/>
                      <w:lang w:val="en-US" w:eastAsia="zh-CN"/>
                    </w:rPr>
                  </w:pPr>
                  <w:r>
                    <w:rPr>
                      <w:rFonts w:hint="eastAsia" w:cs="Times New Roman"/>
                      <w:color w:val="000000"/>
                      <w:lang w:val="en-US" w:eastAsia="zh-CN"/>
                    </w:rPr>
                    <w:t>0</w:t>
                  </w:r>
                </w:p>
              </w:tc>
              <w:tc>
                <w:tcPr>
                  <w:tcW w:w="975" w:type="dxa"/>
                  <w:vAlign w:val="center"/>
                </w:tcPr>
                <w:p w14:paraId="08AD754A">
                  <w:pPr>
                    <w:spacing w:line="240" w:lineRule="auto"/>
                    <w:ind w:firstLine="0" w:firstLineChars="0"/>
                    <w:jc w:val="center"/>
                    <w:rPr>
                      <w:rFonts w:hint="eastAsia" w:cs="Times New Roman"/>
                      <w:color w:val="000000"/>
                      <w:lang w:val="en-US" w:eastAsia="zh-CN"/>
                    </w:rPr>
                  </w:pPr>
                  <w:r>
                    <w:rPr>
                      <w:rFonts w:hint="eastAsia" w:cs="Times New Roman"/>
                      <w:color w:val="000000"/>
                      <w:lang w:val="en-US" w:eastAsia="zh-CN"/>
                    </w:rPr>
                    <w:t>1095</w:t>
                  </w:r>
                </w:p>
              </w:tc>
              <w:tc>
                <w:tcPr>
                  <w:tcW w:w="1132" w:type="dxa"/>
                  <w:vMerge w:val="continue"/>
                  <w:vAlign w:val="center"/>
                </w:tcPr>
                <w:p w14:paraId="28753943">
                  <w:pPr>
                    <w:spacing w:line="240" w:lineRule="auto"/>
                    <w:ind w:firstLine="0" w:firstLineChars="0"/>
                    <w:jc w:val="center"/>
                    <w:rPr>
                      <w:rFonts w:hint="eastAsia" w:cs="Times New Roman"/>
                      <w:color w:val="000000"/>
                      <w:lang w:val="en-US" w:eastAsia="zh-CN"/>
                    </w:rPr>
                  </w:pPr>
                </w:p>
              </w:tc>
            </w:tr>
            <w:tr w14:paraId="042A52E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1" w:hRule="atLeast"/>
                <w:jc w:val="center"/>
              </w:trPr>
              <w:tc>
                <w:tcPr>
                  <w:tcW w:w="604" w:type="dxa"/>
                  <w:vMerge w:val="restart"/>
                  <w:vAlign w:val="center"/>
                </w:tcPr>
                <w:p w14:paraId="416234E0">
                  <w:pPr>
                    <w:pStyle w:val="40"/>
                    <w:spacing w:line="240" w:lineRule="auto"/>
                    <w:rPr>
                      <w:rFonts w:hint="default" w:cs="Times New Roman"/>
                      <w:color w:val="000000"/>
                      <w:lang w:val="en-US" w:eastAsia="zh-CN"/>
                    </w:rPr>
                  </w:pPr>
                  <w:r>
                    <w:rPr>
                      <w:rFonts w:hint="eastAsia" w:cs="Times New Roman"/>
                      <w:color w:val="000000"/>
                      <w:lang w:val="en-US" w:eastAsia="zh-CN"/>
                    </w:rPr>
                    <w:t>6</w:t>
                  </w:r>
                </w:p>
              </w:tc>
              <w:tc>
                <w:tcPr>
                  <w:tcW w:w="1136" w:type="dxa"/>
                  <w:vMerge w:val="restart"/>
                  <w:vAlign w:val="top"/>
                </w:tcPr>
                <w:p w14:paraId="67911ADD">
                  <w:pPr>
                    <w:jc w:val="center"/>
                    <w:rPr>
                      <w:rFonts w:hint="eastAsia" w:ascii="Times New Roman" w:hAnsi="Times New Roman" w:cs="Times New Roman"/>
                      <w:lang w:val="en-US" w:eastAsia="zh-CN"/>
                    </w:rPr>
                  </w:pPr>
                </w:p>
                <w:p w14:paraId="2BA999FC">
                  <w:pPr>
                    <w:jc w:val="center"/>
                    <w:rPr>
                      <w:rFonts w:hint="eastAsia" w:ascii="Times New Roman" w:hAnsi="Times New Roman" w:cs="Times New Roman"/>
                      <w:lang w:val="en-US" w:eastAsia="zh-CN"/>
                    </w:rPr>
                  </w:pPr>
                  <w:r>
                    <w:rPr>
                      <w:rFonts w:hint="eastAsia" w:ascii="Times New Roman" w:hAnsi="Times New Roman" w:cs="Times New Roman"/>
                      <w:lang w:val="en-US" w:eastAsia="zh-CN"/>
                    </w:rPr>
                    <w:t>NaOH</w:t>
                  </w:r>
                </w:p>
              </w:tc>
              <w:tc>
                <w:tcPr>
                  <w:tcW w:w="1510" w:type="dxa"/>
                  <w:vAlign w:val="center"/>
                </w:tcPr>
                <w:p w14:paraId="2E3E0567">
                  <w:pPr>
                    <w:jc w:val="center"/>
                    <w:rPr>
                      <w:rFonts w:hint="eastAsia" w:cs="Times New Roman"/>
                      <w:color w:val="000000"/>
                      <w:lang w:val="en-US" w:eastAsia="zh-CN"/>
                    </w:rPr>
                  </w:pPr>
                  <w:r>
                    <w:rPr>
                      <w:rFonts w:hint="eastAsia" w:cs="Times New Roman"/>
                      <w:color w:val="000000"/>
                      <w:lang w:val="en-US" w:eastAsia="zh-CN"/>
                    </w:rPr>
                    <w:t>30%浓度</w:t>
                  </w:r>
                </w:p>
              </w:tc>
              <w:tc>
                <w:tcPr>
                  <w:tcW w:w="650" w:type="dxa"/>
                  <w:vMerge w:val="restart"/>
                  <w:vAlign w:val="center"/>
                </w:tcPr>
                <w:p w14:paraId="209E931B">
                  <w:pPr>
                    <w:pStyle w:val="40"/>
                    <w:rPr>
                      <w:rFonts w:hint="eastAsia" w:cs="Times New Roman"/>
                      <w:color w:val="000000"/>
                      <w:lang w:val="en-US" w:eastAsia="zh-CN"/>
                    </w:rPr>
                  </w:pPr>
                  <w:r>
                    <w:rPr>
                      <w:rFonts w:hint="eastAsia" w:cs="Times New Roman"/>
                      <w:color w:val="000000"/>
                      <w:lang w:val="en-US" w:eastAsia="zh-CN"/>
                    </w:rPr>
                    <w:t>t/a</w:t>
                  </w:r>
                </w:p>
              </w:tc>
              <w:tc>
                <w:tcPr>
                  <w:tcW w:w="975" w:type="dxa"/>
                  <w:vAlign w:val="center"/>
                </w:tcPr>
                <w:p w14:paraId="5E981CB5">
                  <w:pPr>
                    <w:spacing w:line="240" w:lineRule="auto"/>
                    <w:ind w:firstLine="0" w:firstLineChars="0"/>
                    <w:jc w:val="center"/>
                    <w:rPr>
                      <w:rFonts w:hint="eastAsia" w:cs="Times New Roman"/>
                      <w:color w:val="000000"/>
                      <w:lang w:val="en-US" w:eastAsia="zh-CN"/>
                    </w:rPr>
                  </w:pPr>
                  <w:r>
                    <w:rPr>
                      <w:rFonts w:hint="eastAsia" w:cs="Times New Roman"/>
                      <w:color w:val="000000"/>
                      <w:lang w:val="en-US" w:eastAsia="zh-CN"/>
                    </w:rPr>
                    <w:t xml:space="preserve">7.5 </w:t>
                  </w:r>
                </w:p>
              </w:tc>
              <w:tc>
                <w:tcPr>
                  <w:tcW w:w="975" w:type="dxa"/>
                  <w:vAlign w:val="center"/>
                </w:tcPr>
                <w:p w14:paraId="4290EBD5">
                  <w:pPr>
                    <w:spacing w:line="240" w:lineRule="auto"/>
                    <w:ind w:firstLine="0" w:firstLineChars="0"/>
                    <w:jc w:val="center"/>
                    <w:rPr>
                      <w:rFonts w:hint="default" w:cs="Times New Roman"/>
                      <w:color w:val="000000"/>
                      <w:lang w:val="en-US" w:eastAsia="zh-CN"/>
                    </w:rPr>
                  </w:pPr>
                  <w:r>
                    <w:rPr>
                      <w:rFonts w:hint="eastAsia" w:cs="Times New Roman"/>
                      <w:color w:val="000000"/>
                      <w:lang w:val="en-US" w:eastAsia="zh-CN"/>
                    </w:rPr>
                    <w:t>0</w:t>
                  </w:r>
                </w:p>
              </w:tc>
              <w:tc>
                <w:tcPr>
                  <w:tcW w:w="975" w:type="dxa"/>
                  <w:vAlign w:val="center"/>
                </w:tcPr>
                <w:p w14:paraId="49C53DE2">
                  <w:pPr>
                    <w:spacing w:line="240" w:lineRule="auto"/>
                    <w:ind w:firstLine="0" w:firstLineChars="0"/>
                    <w:jc w:val="center"/>
                    <w:rPr>
                      <w:rFonts w:hint="eastAsia" w:cs="Times New Roman"/>
                      <w:color w:val="000000"/>
                      <w:lang w:val="en-US" w:eastAsia="zh-CN"/>
                    </w:rPr>
                  </w:pPr>
                  <w:r>
                    <w:rPr>
                      <w:rFonts w:hint="eastAsia" w:cs="Times New Roman"/>
                      <w:color w:val="000000"/>
                      <w:lang w:val="en-US" w:eastAsia="zh-CN"/>
                    </w:rPr>
                    <w:t xml:space="preserve">7.5 </w:t>
                  </w:r>
                </w:p>
              </w:tc>
              <w:tc>
                <w:tcPr>
                  <w:tcW w:w="1132" w:type="dxa"/>
                  <w:vMerge w:val="continue"/>
                  <w:vAlign w:val="center"/>
                </w:tcPr>
                <w:p w14:paraId="7A9D67A1">
                  <w:pPr>
                    <w:spacing w:line="240" w:lineRule="auto"/>
                    <w:ind w:firstLine="0" w:firstLineChars="0"/>
                    <w:jc w:val="center"/>
                    <w:rPr>
                      <w:rFonts w:hint="eastAsia" w:cs="Times New Roman"/>
                      <w:color w:val="000000"/>
                      <w:lang w:val="en-US" w:eastAsia="zh-CN"/>
                    </w:rPr>
                  </w:pPr>
                </w:p>
              </w:tc>
            </w:tr>
            <w:tr w14:paraId="1237C05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1" w:hRule="atLeast"/>
                <w:jc w:val="center"/>
              </w:trPr>
              <w:tc>
                <w:tcPr>
                  <w:tcW w:w="604" w:type="dxa"/>
                  <w:vMerge w:val="continue"/>
                  <w:vAlign w:val="center"/>
                </w:tcPr>
                <w:p w14:paraId="53F2F2A6">
                  <w:pPr>
                    <w:spacing w:line="240" w:lineRule="auto"/>
                    <w:ind w:firstLine="0" w:firstLineChars="0"/>
                    <w:jc w:val="center"/>
                  </w:pPr>
                </w:p>
              </w:tc>
              <w:tc>
                <w:tcPr>
                  <w:tcW w:w="1136" w:type="dxa"/>
                  <w:vMerge w:val="continue"/>
                  <w:vAlign w:val="top"/>
                </w:tcPr>
                <w:p w14:paraId="4E429C9A">
                  <w:pPr>
                    <w:spacing w:line="240" w:lineRule="auto"/>
                    <w:ind w:firstLine="0" w:firstLineChars="0"/>
                    <w:jc w:val="center"/>
                  </w:pPr>
                </w:p>
              </w:tc>
              <w:tc>
                <w:tcPr>
                  <w:tcW w:w="1510" w:type="dxa"/>
                  <w:vAlign w:val="center"/>
                </w:tcPr>
                <w:p w14:paraId="4C95FEE2">
                  <w:pPr>
                    <w:spacing w:line="240" w:lineRule="auto"/>
                    <w:ind w:firstLine="0" w:firstLineChars="0"/>
                    <w:jc w:val="center"/>
                  </w:pPr>
                  <w:r>
                    <w:rPr>
                      <w:rFonts w:hint="eastAsia" w:cs="Times New Roman"/>
                      <w:color w:val="000000"/>
                      <w:lang w:val="en-US" w:eastAsia="zh-CN"/>
                    </w:rPr>
                    <w:t>1%浓度</w:t>
                  </w:r>
                </w:p>
              </w:tc>
              <w:tc>
                <w:tcPr>
                  <w:tcW w:w="650" w:type="dxa"/>
                  <w:vMerge w:val="continue"/>
                  <w:vAlign w:val="center"/>
                </w:tcPr>
                <w:p w14:paraId="70BB68E1">
                  <w:pPr>
                    <w:spacing w:line="240" w:lineRule="auto"/>
                    <w:ind w:firstLine="0" w:firstLineChars="0"/>
                    <w:jc w:val="center"/>
                  </w:pPr>
                </w:p>
              </w:tc>
              <w:tc>
                <w:tcPr>
                  <w:tcW w:w="975" w:type="dxa"/>
                  <w:vAlign w:val="center"/>
                </w:tcPr>
                <w:p w14:paraId="6B566CE9">
                  <w:pPr>
                    <w:spacing w:line="240" w:lineRule="auto"/>
                    <w:ind w:firstLine="0" w:firstLineChars="0"/>
                    <w:jc w:val="center"/>
                    <w:rPr>
                      <w:rFonts w:hint="default" w:cs="Times New Roman"/>
                      <w:color w:val="000000"/>
                      <w:lang w:val="en-US" w:eastAsia="zh-CN"/>
                    </w:rPr>
                  </w:pPr>
                  <w:r>
                    <w:rPr>
                      <w:rFonts w:hint="eastAsia" w:cs="Times New Roman"/>
                      <w:color w:val="000000"/>
                      <w:lang w:val="en-US" w:eastAsia="zh-CN"/>
                    </w:rPr>
                    <w:t>36.4</w:t>
                  </w:r>
                </w:p>
              </w:tc>
              <w:tc>
                <w:tcPr>
                  <w:tcW w:w="975" w:type="dxa"/>
                  <w:vAlign w:val="center"/>
                </w:tcPr>
                <w:p w14:paraId="0F3E28EA">
                  <w:pPr>
                    <w:spacing w:line="240" w:lineRule="auto"/>
                    <w:ind w:firstLine="0" w:firstLineChars="0"/>
                    <w:jc w:val="center"/>
                    <w:rPr>
                      <w:rFonts w:hint="default" w:cs="Times New Roman"/>
                      <w:color w:val="000000"/>
                      <w:lang w:val="en-US" w:eastAsia="zh-CN"/>
                    </w:rPr>
                  </w:pPr>
                  <w:r>
                    <w:rPr>
                      <w:rFonts w:hint="eastAsia" w:cs="Times New Roman"/>
                      <w:color w:val="000000"/>
                      <w:lang w:val="en-US" w:eastAsia="zh-CN"/>
                    </w:rPr>
                    <w:t>0</w:t>
                  </w:r>
                </w:p>
              </w:tc>
              <w:tc>
                <w:tcPr>
                  <w:tcW w:w="975" w:type="dxa"/>
                  <w:vAlign w:val="center"/>
                </w:tcPr>
                <w:p w14:paraId="2B545984">
                  <w:pPr>
                    <w:spacing w:line="240" w:lineRule="auto"/>
                    <w:ind w:firstLine="0" w:firstLineChars="0"/>
                    <w:jc w:val="center"/>
                    <w:rPr>
                      <w:rFonts w:hint="eastAsia" w:cs="Times New Roman"/>
                      <w:color w:val="000000"/>
                      <w:lang w:val="en-US" w:eastAsia="zh-CN"/>
                    </w:rPr>
                  </w:pPr>
                  <w:r>
                    <w:rPr>
                      <w:rFonts w:hint="eastAsia" w:cs="Times New Roman"/>
                      <w:color w:val="000000"/>
                      <w:lang w:val="en-US" w:eastAsia="zh-CN"/>
                    </w:rPr>
                    <w:t>36.4</w:t>
                  </w:r>
                </w:p>
              </w:tc>
              <w:tc>
                <w:tcPr>
                  <w:tcW w:w="1132" w:type="dxa"/>
                  <w:vMerge w:val="continue"/>
                  <w:vAlign w:val="center"/>
                </w:tcPr>
                <w:p w14:paraId="4584385D">
                  <w:pPr>
                    <w:spacing w:line="240" w:lineRule="auto"/>
                    <w:ind w:firstLine="0" w:firstLineChars="0"/>
                    <w:jc w:val="center"/>
                    <w:rPr>
                      <w:rFonts w:hint="eastAsia" w:cs="Times New Roman"/>
                      <w:color w:val="000000"/>
                      <w:lang w:val="en-US" w:eastAsia="zh-CN"/>
                    </w:rPr>
                  </w:pPr>
                </w:p>
              </w:tc>
            </w:tr>
            <w:tr w14:paraId="6778FE9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604" w:type="dxa"/>
                  <w:vAlign w:val="center"/>
                </w:tcPr>
                <w:p w14:paraId="55E182EA">
                  <w:pPr>
                    <w:pStyle w:val="40"/>
                    <w:spacing w:line="240" w:lineRule="auto"/>
                    <w:rPr>
                      <w:rFonts w:hint="default" w:cs="Times New Roman"/>
                      <w:color w:val="000000"/>
                      <w:lang w:val="en-US" w:eastAsia="zh-CN"/>
                    </w:rPr>
                  </w:pPr>
                  <w:r>
                    <w:rPr>
                      <w:rFonts w:hint="eastAsia" w:cs="Times New Roman"/>
                      <w:color w:val="000000"/>
                      <w:lang w:val="en-US" w:eastAsia="zh-CN"/>
                    </w:rPr>
                    <w:t>7</w:t>
                  </w:r>
                </w:p>
              </w:tc>
              <w:tc>
                <w:tcPr>
                  <w:tcW w:w="1136" w:type="dxa"/>
                  <w:vAlign w:val="top"/>
                </w:tcPr>
                <w:p w14:paraId="3C2B03AB">
                  <w:pPr>
                    <w:jc w:val="center"/>
                    <w:rPr>
                      <w:rFonts w:hint="eastAsia" w:ascii="Times New Roman" w:hAnsi="Times New Roman" w:cs="Times New Roman"/>
                      <w:lang w:val="en-US" w:eastAsia="zh-CN"/>
                    </w:rPr>
                  </w:pPr>
                  <w:r>
                    <w:rPr>
                      <w:rFonts w:hint="eastAsia" w:ascii="Times New Roman" w:hAnsi="Times New Roman" w:cs="Times New Roman"/>
                      <w:lang w:val="en-US" w:eastAsia="zh-CN"/>
                    </w:rPr>
                    <w:t>营养盐</w:t>
                  </w:r>
                </w:p>
              </w:tc>
              <w:tc>
                <w:tcPr>
                  <w:tcW w:w="1510" w:type="dxa"/>
                  <w:vAlign w:val="center"/>
                </w:tcPr>
                <w:p w14:paraId="2C4C1B82">
                  <w:pPr>
                    <w:jc w:val="center"/>
                    <w:rPr>
                      <w:rFonts w:hint="default" w:cs="Times New Roman"/>
                      <w:color w:val="000000"/>
                      <w:lang w:val="en-US" w:eastAsia="zh-CN"/>
                    </w:rPr>
                  </w:pPr>
                  <w:r>
                    <w:rPr>
                      <w:rFonts w:hint="eastAsia" w:cs="Times New Roman"/>
                      <w:color w:val="000000"/>
                      <w:lang w:val="en-US" w:eastAsia="zh-CN"/>
                    </w:rPr>
                    <w:t>/</w:t>
                  </w:r>
                </w:p>
              </w:tc>
              <w:tc>
                <w:tcPr>
                  <w:tcW w:w="650" w:type="dxa"/>
                  <w:vAlign w:val="center"/>
                </w:tcPr>
                <w:p w14:paraId="7F7C36B7">
                  <w:pPr>
                    <w:pStyle w:val="40"/>
                    <w:rPr>
                      <w:rFonts w:hint="eastAsia" w:cs="Times New Roman"/>
                      <w:color w:val="000000"/>
                      <w:lang w:val="en-US" w:eastAsia="zh-CN"/>
                    </w:rPr>
                  </w:pPr>
                  <w:r>
                    <w:rPr>
                      <w:rFonts w:hint="eastAsia" w:cs="Times New Roman"/>
                      <w:color w:val="000000"/>
                      <w:lang w:val="en-US" w:eastAsia="zh-CN"/>
                    </w:rPr>
                    <w:t>t/a</w:t>
                  </w:r>
                </w:p>
              </w:tc>
              <w:tc>
                <w:tcPr>
                  <w:tcW w:w="975" w:type="dxa"/>
                  <w:vAlign w:val="center"/>
                </w:tcPr>
                <w:p w14:paraId="30521DDA">
                  <w:pPr>
                    <w:spacing w:line="240" w:lineRule="auto"/>
                    <w:ind w:firstLine="0" w:firstLineChars="0"/>
                    <w:jc w:val="center"/>
                    <w:rPr>
                      <w:rFonts w:hint="default" w:cs="Times New Roman"/>
                      <w:color w:val="000000"/>
                      <w:lang w:val="en-US" w:eastAsia="zh-CN"/>
                    </w:rPr>
                  </w:pPr>
                  <w:r>
                    <w:rPr>
                      <w:rFonts w:hint="eastAsia" w:cs="Times New Roman"/>
                      <w:color w:val="000000"/>
                      <w:lang w:val="en-US" w:eastAsia="zh-CN"/>
                    </w:rPr>
                    <w:t>0.4</w:t>
                  </w:r>
                </w:p>
              </w:tc>
              <w:tc>
                <w:tcPr>
                  <w:tcW w:w="975" w:type="dxa"/>
                  <w:vAlign w:val="center"/>
                </w:tcPr>
                <w:p w14:paraId="2964365F">
                  <w:pPr>
                    <w:spacing w:line="240" w:lineRule="auto"/>
                    <w:ind w:firstLine="0" w:firstLineChars="0"/>
                    <w:jc w:val="center"/>
                    <w:rPr>
                      <w:rFonts w:hint="default" w:cs="Times New Roman"/>
                      <w:color w:val="000000"/>
                      <w:lang w:val="en-US" w:eastAsia="zh-CN"/>
                    </w:rPr>
                  </w:pPr>
                  <w:r>
                    <w:rPr>
                      <w:rFonts w:hint="eastAsia" w:cs="Times New Roman"/>
                      <w:color w:val="000000"/>
                      <w:lang w:val="en-US" w:eastAsia="zh-CN"/>
                    </w:rPr>
                    <w:t>0</w:t>
                  </w:r>
                </w:p>
              </w:tc>
              <w:tc>
                <w:tcPr>
                  <w:tcW w:w="975" w:type="dxa"/>
                  <w:vAlign w:val="center"/>
                </w:tcPr>
                <w:p w14:paraId="233DF056">
                  <w:pPr>
                    <w:spacing w:line="240" w:lineRule="auto"/>
                    <w:ind w:firstLine="0" w:firstLineChars="0"/>
                    <w:jc w:val="center"/>
                    <w:rPr>
                      <w:rFonts w:hint="eastAsia" w:cs="Times New Roman"/>
                      <w:color w:val="000000"/>
                      <w:lang w:val="en-US" w:eastAsia="zh-CN"/>
                    </w:rPr>
                  </w:pPr>
                  <w:r>
                    <w:rPr>
                      <w:rFonts w:hint="eastAsia" w:cs="Times New Roman"/>
                      <w:color w:val="000000"/>
                      <w:lang w:val="en-US" w:eastAsia="zh-CN"/>
                    </w:rPr>
                    <w:t>0.4</w:t>
                  </w:r>
                </w:p>
              </w:tc>
              <w:tc>
                <w:tcPr>
                  <w:tcW w:w="1132" w:type="dxa"/>
                  <w:vMerge w:val="continue"/>
                  <w:vAlign w:val="center"/>
                </w:tcPr>
                <w:p w14:paraId="1C10226B">
                  <w:pPr>
                    <w:spacing w:line="240" w:lineRule="auto"/>
                    <w:ind w:firstLine="0" w:firstLineChars="0"/>
                    <w:jc w:val="center"/>
                    <w:rPr>
                      <w:rFonts w:hint="eastAsia" w:cs="Times New Roman"/>
                      <w:color w:val="000000"/>
                      <w:lang w:val="en-US" w:eastAsia="zh-CN"/>
                    </w:rPr>
                  </w:pPr>
                </w:p>
              </w:tc>
            </w:tr>
            <w:tr w14:paraId="75E0E21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604" w:type="dxa"/>
                  <w:vAlign w:val="center"/>
                </w:tcPr>
                <w:p w14:paraId="34D42259">
                  <w:pPr>
                    <w:pStyle w:val="40"/>
                    <w:spacing w:line="240" w:lineRule="auto"/>
                    <w:rPr>
                      <w:rFonts w:hint="default" w:cs="Times New Roman"/>
                      <w:color w:val="000000"/>
                      <w:lang w:val="en-US" w:eastAsia="zh-CN"/>
                    </w:rPr>
                  </w:pPr>
                  <w:r>
                    <w:rPr>
                      <w:rFonts w:hint="eastAsia" w:cs="Times New Roman"/>
                      <w:color w:val="000000"/>
                      <w:lang w:val="en-US" w:eastAsia="zh-CN"/>
                    </w:rPr>
                    <w:t>8</w:t>
                  </w:r>
                </w:p>
              </w:tc>
              <w:tc>
                <w:tcPr>
                  <w:tcW w:w="1136" w:type="dxa"/>
                  <w:vAlign w:val="top"/>
                </w:tcPr>
                <w:p w14:paraId="729E2B74">
                  <w:pPr>
                    <w:jc w:val="center"/>
                    <w:rPr>
                      <w:rFonts w:hint="eastAsia" w:ascii="Times New Roman" w:hAnsi="Times New Roman" w:cs="Times New Roman"/>
                      <w:lang w:val="en-US" w:eastAsia="zh-CN"/>
                    </w:rPr>
                  </w:pPr>
                  <w:r>
                    <w:rPr>
                      <w:rFonts w:hint="eastAsia" w:ascii="Times New Roman" w:hAnsi="Times New Roman" w:cs="Times New Roman"/>
                      <w:lang w:val="en-US" w:eastAsia="zh-CN"/>
                    </w:rPr>
                    <w:t>厌氧</w:t>
                  </w:r>
                </w:p>
                <w:p w14:paraId="148CE239">
                  <w:pPr>
                    <w:jc w:val="center"/>
                    <w:rPr>
                      <w:rFonts w:hint="eastAsia" w:ascii="Times New Roman" w:hAnsi="Times New Roman" w:cs="Times New Roman"/>
                      <w:lang w:val="en-US" w:eastAsia="zh-CN"/>
                    </w:rPr>
                  </w:pPr>
                  <w:r>
                    <w:rPr>
                      <w:rFonts w:hint="eastAsia" w:ascii="Times New Roman" w:hAnsi="Times New Roman" w:cs="Times New Roman"/>
                      <w:lang w:val="en-US" w:eastAsia="zh-CN"/>
                    </w:rPr>
                    <w:t>营养盐</w:t>
                  </w:r>
                </w:p>
              </w:tc>
              <w:tc>
                <w:tcPr>
                  <w:tcW w:w="1510" w:type="dxa"/>
                  <w:vAlign w:val="center"/>
                </w:tcPr>
                <w:p w14:paraId="27A97D10">
                  <w:pPr>
                    <w:jc w:val="center"/>
                    <w:rPr>
                      <w:rFonts w:hint="default" w:cs="Times New Roman"/>
                      <w:color w:val="000000"/>
                      <w:lang w:val="en-US" w:eastAsia="zh-CN"/>
                    </w:rPr>
                  </w:pPr>
                  <w:r>
                    <w:rPr>
                      <w:rFonts w:hint="eastAsia" w:cs="Times New Roman"/>
                      <w:color w:val="000000"/>
                      <w:lang w:val="en-US" w:eastAsia="zh-CN"/>
                    </w:rPr>
                    <w:t>/</w:t>
                  </w:r>
                </w:p>
              </w:tc>
              <w:tc>
                <w:tcPr>
                  <w:tcW w:w="650" w:type="dxa"/>
                  <w:vAlign w:val="center"/>
                </w:tcPr>
                <w:p w14:paraId="28A03861">
                  <w:pPr>
                    <w:pStyle w:val="40"/>
                    <w:rPr>
                      <w:rFonts w:hint="eastAsia" w:cs="Times New Roman"/>
                      <w:color w:val="000000"/>
                      <w:lang w:val="en-US" w:eastAsia="zh-CN"/>
                    </w:rPr>
                  </w:pPr>
                  <w:r>
                    <w:rPr>
                      <w:rFonts w:hint="eastAsia" w:cs="Times New Roman"/>
                      <w:color w:val="000000"/>
                      <w:lang w:val="en-US" w:eastAsia="zh-CN"/>
                    </w:rPr>
                    <w:t>t/a</w:t>
                  </w:r>
                </w:p>
              </w:tc>
              <w:tc>
                <w:tcPr>
                  <w:tcW w:w="975" w:type="dxa"/>
                  <w:vAlign w:val="center"/>
                </w:tcPr>
                <w:p w14:paraId="668AFF26">
                  <w:pPr>
                    <w:spacing w:line="240" w:lineRule="auto"/>
                    <w:ind w:firstLine="0" w:firstLineChars="0"/>
                    <w:jc w:val="center"/>
                    <w:rPr>
                      <w:rFonts w:hint="default" w:cs="Times New Roman"/>
                      <w:color w:val="000000"/>
                      <w:lang w:val="en-US" w:eastAsia="zh-CN"/>
                    </w:rPr>
                  </w:pPr>
                  <w:r>
                    <w:rPr>
                      <w:rFonts w:hint="eastAsia" w:cs="Times New Roman"/>
                      <w:color w:val="000000"/>
                      <w:lang w:val="en-US" w:eastAsia="zh-CN"/>
                    </w:rPr>
                    <w:t>3.5</w:t>
                  </w:r>
                </w:p>
              </w:tc>
              <w:tc>
                <w:tcPr>
                  <w:tcW w:w="975" w:type="dxa"/>
                  <w:vAlign w:val="center"/>
                </w:tcPr>
                <w:p w14:paraId="667130AA">
                  <w:pPr>
                    <w:spacing w:line="240" w:lineRule="auto"/>
                    <w:ind w:firstLine="0" w:firstLineChars="0"/>
                    <w:jc w:val="center"/>
                    <w:rPr>
                      <w:rFonts w:hint="default" w:cs="Times New Roman"/>
                      <w:color w:val="000000"/>
                      <w:lang w:val="en-US" w:eastAsia="zh-CN"/>
                    </w:rPr>
                  </w:pPr>
                  <w:r>
                    <w:rPr>
                      <w:rFonts w:hint="eastAsia" w:cs="Times New Roman"/>
                      <w:color w:val="000000"/>
                      <w:lang w:val="en-US" w:eastAsia="zh-CN"/>
                    </w:rPr>
                    <w:t>0</w:t>
                  </w:r>
                </w:p>
              </w:tc>
              <w:tc>
                <w:tcPr>
                  <w:tcW w:w="975" w:type="dxa"/>
                  <w:vAlign w:val="center"/>
                </w:tcPr>
                <w:p w14:paraId="08F5B997">
                  <w:pPr>
                    <w:spacing w:line="240" w:lineRule="auto"/>
                    <w:ind w:firstLine="0" w:firstLineChars="0"/>
                    <w:jc w:val="center"/>
                    <w:rPr>
                      <w:rFonts w:hint="eastAsia" w:cs="Times New Roman"/>
                      <w:color w:val="000000"/>
                      <w:lang w:val="en-US" w:eastAsia="zh-CN"/>
                    </w:rPr>
                  </w:pPr>
                  <w:r>
                    <w:rPr>
                      <w:rFonts w:hint="eastAsia" w:cs="Times New Roman"/>
                      <w:color w:val="000000"/>
                      <w:lang w:val="en-US" w:eastAsia="zh-CN"/>
                    </w:rPr>
                    <w:t>3.5</w:t>
                  </w:r>
                </w:p>
              </w:tc>
              <w:tc>
                <w:tcPr>
                  <w:tcW w:w="1132" w:type="dxa"/>
                  <w:vMerge w:val="continue"/>
                  <w:vAlign w:val="center"/>
                </w:tcPr>
                <w:p w14:paraId="63476E51">
                  <w:pPr>
                    <w:spacing w:line="240" w:lineRule="auto"/>
                    <w:ind w:firstLine="0" w:firstLineChars="0"/>
                    <w:jc w:val="center"/>
                    <w:rPr>
                      <w:rFonts w:hint="eastAsia" w:cs="Times New Roman"/>
                      <w:color w:val="000000"/>
                      <w:lang w:val="en-US" w:eastAsia="zh-CN"/>
                    </w:rPr>
                  </w:pPr>
                </w:p>
              </w:tc>
            </w:tr>
            <w:tr w14:paraId="25701C8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604" w:type="dxa"/>
                  <w:vAlign w:val="center"/>
                </w:tcPr>
                <w:p w14:paraId="1FBF8110">
                  <w:pPr>
                    <w:pStyle w:val="40"/>
                    <w:spacing w:line="240" w:lineRule="auto"/>
                    <w:rPr>
                      <w:rFonts w:hint="default" w:cs="Times New Roman"/>
                      <w:color w:val="000000"/>
                      <w:lang w:val="en-US" w:eastAsia="zh-CN"/>
                    </w:rPr>
                  </w:pPr>
                  <w:r>
                    <w:rPr>
                      <w:rFonts w:hint="eastAsia" w:cs="Times New Roman"/>
                      <w:color w:val="000000"/>
                      <w:lang w:val="en-US" w:eastAsia="zh-CN"/>
                    </w:rPr>
                    <w:t>9</w:t>
                  </w:r>
                </w:p>
              </w:tc>
              <w:tc>
                <w:tcPr>
                  <w:tcW w:w="1136" w:type="dxa"/>
                  <w:vAlign w:val="top"/>
                </w:tcPr>
                <w:p w14:paraId="0486565C">
                  <w:pPr>
                    <w:jc w:val="center"/>
                    <w:rPr>
                      <w:rFonts w:hint="eastAsia" w:ascii="Times New Roman" w:hAnsi="Times New Roman" w:cs="Times New Roman"/>
                      <w:lang w:val="en-US" w:eastAsia="zh-CN"/>
                    </w:rPr>
                  </w:pPr>
                  <w:r>
                    <w:rPr>
                      <w:rFonts w:hint="eastAsia" w:ascii="Times New Roman" w:hAnsi="Times New Roman" w:cs="Times New Roman"/>
                      <w:lang w:val="en-US" w:eastAsia="zh-CN"/>
                    </w:rPr>
                    <w:t>烧碱</w:t>
                  </w:r>
                </w:p>
              </w:tc>
              <w:tc>
                <w:tcPr>
                  <w:tcW w:w="1510" w:type="dxa"/>
                  <w:vAlign w:val="center"/>
                </w:tcPr>
                <w:p w14:paraId="066C3398">
                  <w:pPr>
                    <w:jc w:val="center"/>
                    <w:rPr>
                      <w:rFonts w:hint="default" w:cs="Times New Roman"/>
                      <w:color w:val="000000"/>
                      <w:lang w:val="en-US" w:eastAsia="zh-CN"/>
                    </w:rPr>
                  </w:pPr>
                  <w:r>
                    <w:rPr>
                      <w:rFonts w:hint="eastAsia" w:cs="Times New Roman"/>
                      <w:color w:val="000000"/>
                      <w:lang w:val="en-US" w:eastAsia="zh-CN"/>
                    </w:rPr>
                    <w:t>/</w:t>
                  </w:r>
                </w:p>
              </w:tc>
              <w:tc>
                <w:tcPr>
                  <w:tcW w:w="650" w:type="dxa"/>
                  <w:vAlign w:val="center"/>
                </w:tcPr>
                <w:p w14:paraId="15C1F4D2">
                  <w:pPr>
                    <w:pStyle w:val="40"/>
                    <w:rPr>
                      <w:rFonts w:hint="eastAsia" w:cs="Times New Roman"/>
                      <w:color w:val="000000"/>
                      <w:lang w:val="en-US" w:eastAsia="zh-CN"/>
                    </w:rPr>
                  </w:pPr>
                  <w:r>
                    <w:rPr>
                      <w:rFonts w:hint="eastAsia" w:cs="Times New Roman"/>
                      <w:color w:val="000000"/>
                      <w:lang w:val="en-US" w:eastAsia="zh-CN"/>
                    </w:rPr>
                    <w:t>t/a</w:t>
                  </w:r>
                </w:p>
              </w:tc>
              <w:tc>
                <w:tcPr>
                  <w:tcW w:w="975" w:type="dxa"/>
                  <w:vAlign w:val="center"/>
                </w:tcPr>
                <w:p w14:paraId="680CC222">
                  <w:pPr>
                    <w:spacing w:line="240" w:lineRule="auto"/>
                    <w:ind w:firstLine="0" w:firstLineChars="0"/>
                    <w:jc w:val="center"/>
                    <w:rPr>
                      <w:rFonts w:hint="default" w:cs="Times New Roman"/>
                      <w:color w:val="000000"/>
                      <w:lang w:val="en-US" w:eastAsia="zh-CN"/>
                    </w:rPr>
                  </w:pPr>
                  <w:r>
                    <w:rPr>
                      <w:rFonts w:hint="eastAsia" w:cs="Times New Roman"/>
                      <w:color w:val="000000"/>
                      <w:lang w:val="en-US" w:eastAsia="zh-CN"/>
                    </w:rPr>
                    <w:t>25.55</w:t>
                  </w:r>
                </w:p>
              </w:tc>
              <w:tc>
                <w:tcPr>
                  <w:tcW w:w="975" w:type="dxa"/>
                  <w:vAlign w:val="center"/>
                </w:tcPr>
                <w:p w14:paraId="4E502B69">
                  <w:pPr>
                    <w:spacing w:line="240" w:lineRule="auto"/>
                    <w:ind w:firstLine="0" w:firstLineChars="0"/>
                    <w:jc w:val="center"/>
                    <w:rPr>
                      <w:rFonts w:hint="default" w:cs="Times New Roman"/>
                      <w:color w:val="000000"/>
                      <w:lang w:val="en-US" w:eastAsia="zh-CN"/>
                    </w:rPr>
                  </w:pPr>
                  <w:r>
                    <w:rPr>
                      <w:rFonts w:hint="eastAsia" w:cs="Times New Roman"/>
                      <w:color w:val="000000"/>
                      <w:lang w:val="en-US" w:eastAsia="zh-CN"/>
                    </w:rPr>
                    <w:t>0</w:t>
                  </w:r>
                </w:p>
              </w:tc>
              <w:tc>
                <w:tcPr>
                  <w:tcW w:w="975" w:type="dxa"/>
                  <w:vAlign w:val="center"/>
                </w:tcPr>
                <w:p w14:paraId="4D9A9728">
                  <w:pPr>
                    <w:spacing w:line="240" w:lineRule="auto"/>
                    <w:ind w:firstLine="0" w:firstLineChars="0"/>
                    <w:jc w:val="center"/>
                    <w:rPr>
                      <w:rFonts w:hint="eastAsia" w:cs="Times New Roman"/>
                      <w:color w:val="000000"/>
                      <w:lang w:val="en-US" w:eastAsia="zh-CN"/>
                    </w:rPr>
                  </w:pPr>
                  <w:r>
                    <w:rPr>
                      <w:rFonts w:hint="eastAsia" w:cs="Times New Roman"/>
                      <w:color w:val="000000"/>
                      <w:lang w:val="en-US" w:eastAsia="zh-CN"/>
                    </w:rPr>
                    <w:t>25.55</w:t>
                  </w:r>
                </w:p>
              </w:tc>
              <w:tc>
                <w:tcPr>
                  <w:tcW w:w="1132" w:type="dxa"/>
                  <w:vMerge w:val="continue"/>
                  <w:vAlign w:val="center"/>
                </w:tcPr>
                <w:p w14:paraId="04CF8E21">
                  <w:pPr>
                    <w:spacing w:line="240" w:lineRule="auto"/>
                    <w:ind w:firstLine="0" w:firstLineChars="0"/>
                    <w:jc w:val="center"/>
                    <w:rPr>
                      <w:rFonts w:hint="eastAsia" w:cs="Times New Roman"/>
                      <w:color w:val="000000"/>
                      <w:lang w:val="en-US" w:eastAsia="zh-CN"/>
                    </w:rPr>
                  </w:pPr>
                </w:p>
              </w:tc>
            </w:tr>
            <w:tr w14:paraId="3683690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604" w:type="dxa"/>
                  <w:vAlign w:val="center"/>
                </w:tcPr>
                <w:p w14:paraId="1F080610">
                  <w:pPr>
                    <w:pStyle w:val="40"/>
                    <w:spacing w:line="240" w:lineRule="auto"/>
                    <w:rPr>
                      <w:rFonts w:hint="default" w:cs="Times New Roman"/>
                      <w:color w:val="000000"/>
                      <w:lang w:val="en-US" w:eastAsia="zh-CN"/>
                    </w:rPr>
                  </w:pPr>
                  <w:r>
                    <w:rPr>
                      <w:rFonts w:hint="eastAsia" w:cs="Times New Roman"/>
                      <w:color w:val="000000"/>
                      <w:lang w:val="en-US" w:eastAsia="zh-CN"/>
                    </w:rPr>
                    <w:t>10</w:t>
                  </w:r>
                </w:p>
              </w:tc>
              <w:tc>
                <w:tcPr>
                  <w:tcW w:w="1136" w:type="dxa"/>
                  <w:vAlign w:val="top"/>
                </w:tcPr>
                <w:p w14:paraId="1105F231">
                  <w:pPr>
                    <w:jc w:val="center"/>
                    <w:rPr>
                      <w:rFonts w:hint="eastAsia" w:ascii="Times New Roman" w:hAnsi="Times New Roman" w:cs="Times New Roman"/>
                      <w:lang w:val="en-US" w:eastAsia="zh-CN"/>
                    </w:rPr>
                  </w:pPr>
                  <w:r>
                    <w:rPr>
                      <w:rFonts w:hint="eastAsia" w:ascii="Times New Roman" w:hAnsi="Times New Roman" w:cs="Times New Roman"/>
                      <w:lang w:val="en-US" w:eastAsia="zh-CN"/>
                    </w:rPr>
                    <w:t>硫酸</w:t>
                  </w:r>
                </w:p>
              </w:tc>
              <w:tc>
                <w:tcPr>
                  <w:tcW w:w="1510" w:type="dxa"/>
                  <w:vAlign w:val="center"/>
                </w:tcPr>
                <w:p w14:paraId="3AE0B2A7">
                  <w:pPr>
                    <w:jc w:val="center"/>
                    <w:rPr>
                      <w:rFonts w:hint="default" w:cs="Times New Roman"/>
                      <w:color w:val="000000"/>
                      <w:lang w:val="en-US" w:eastAsia="zh-CN"/>
                    </w:rPr>
                  </w:pPr>
                  <w:r>
                    <w:rPr>
                      <w:rFonts w:hint="eastAsia" w:cs="Times New Roman"/>
                      <w:color w:val="000000"/>
                      <w:lang w:val="en-US" w:eastAsia="zh-CN"/>
                    </w:rPr>
                    <w:t>30%浓度</w:t>
                  </w:r>
                </w:p>
              </w:tc>
              <w:tc>
                <w:tcPr>
                  <w:tcW w:w="650" w:type="dxa"/>
                  <w:vAlign w:val="center"/>
                </w:tcPr>
                <w:p w14:paraId="1A9CB5AB">
                  <w:pPr>
                    <w:pStyle w:val="40"/>
                    <w:rPr>
                      <w:rFonts w:hint="eastAsia" w:cs="Times New Roman"/>
                      <w:color w:val="000000"/>
                      <w:lang w:val="en-US" w:eastAsia="zh-CN"/>
                    </w:rPr>
                  </w:pPr>
                  <w:r>
                    <w:rPr>
                      <w:rFonts w:hint="eastAsia" w:cs="Times New Roman"/>
                      <w:color w:val="000000"/>
                      <w:lang w:val="en-US" w:eastAsia="zh-CN"/>
                    </w:rPr>
                    <w:t>t/a</w:t>
                  </w:r>
                </w:p>
              </w:tc>
              <w:tc>
                <w:tcPr>
                  <w:tcW w:w="975" w:type="dxa"/>
                  <w:vAlign w:val="center"/>
                </w:tcPr>
                <w:p w14:paraId="623E14AC">
                  <w:pPr>
                    <w:spacing w:line="240" w:lineRule="auto"/>
                    <w:ind w:firstLine="0" w:firstLineChars="0"/>
                    <w:jc w:val="center"/>
                    <w:rPr>
                      <w:rFonts w:hint="default" w:cs="Times New Roman"/>
                      <w:color w:val="000000"/>
                      <w:lang w:val="en-US" w:eastAsia="zh-CN"/>
                    </w:rPr>
                  </w:pPr>
                  <w:r>
                    <w:rPr>
                      <w:rFonts w:hint="eastAsia" w:cs="Times New Roman"/>
                      <w:color w:val="000000"/>
                      <w:lang w:val="en-US" w:eastAsia="zh-CN"/>
                    </w:rPr>
                    <w:t>36.4</w:t>
                  </w:r>
                </w:p>
              </w:tc>
              <w:tc>
                <w:tcPr>
                  <w:tcW w:w="975" w:type="dxa"/>
                  <w:vAlign w:val="center"/>
                </w:tcPr>
                <w:p w14:paraId="0B211F2B">
                  <w:pPr>
                    <w:spacing w:line="240" w:lineRule="auto"/>
                    <w:ind w:firstLine="0" w:firstLineChars="0"/>
                    <w:jc w:val="center"/>
                    <w:rPr>
                      <w:rFonts w:hint="default" w:cs="Times New Roman"/>
                      <w:color w:val="000000"/>
                      <w:lang w:val="en-US" w:eastAsia="zh-CN"/>
                    </w:rPr>
                  </w:pPr>
                  <w:r>
                    <w:rPr>
                      <w:rFonts w:hint="eastAsia" w:cs="Times New Roman"/>
                      <w:color w:val="000000"/>
                      <w:lang w:val="en-US" w:eastAsia="zh-CN"/>
                    </w:rPr>
                    <w:t>0</w:t>
                  </w:r>
                </w:p>
              </w:tc>
              <w:tc>
                <w:tcPr>
                  <w:tcW w:w="975" w:type="dxa"/>
                  <w:vAlign w:val="center"/>
                </w:tcPr>
                <w:p w14:paraId="58B2A29E">
                  <w:pPr>
                    <w:spacing w:line="240" w:lineRule="auto"/>
                    <w:ind w:firstLine="0" w:firstLineChars="0"/>
                    <w:jc w:val="center"/>
                    <w:rPr>
                      <w:rFonts w:hint="eastAsia" w:cs="Times New Roman"/>
                      <w:color w:val="000000"/>
                      <w:lang w:val="en-US" w:eastAsia="zh-CN"/>
                    </w:rPr>
                  </w:pPr>
                  <w:r>
                    <w:rPr>
                      <w:rFonts w:hint="eastAsia" w:cs="Times New Roman"/>
                      <w:color w:val="000000"/>
                      <w:lang w:val="en-US" w:eastAsia="zh-CN"/>
                    </w:rPr>
                    <w:t>36.4</w:t>
                  </w:r>
                </w:p>
              </w:tc>
              <w:tc>
                <w:tcPr>
                  <w:tcW w:w="1132" w:type="dxa"/>
                  <w:vMerge w:val="continue"/>
                  <w:vAlign w:val="center"/>
                </w:tcPr>
                <w:p w14:paraId="56C46F17">
                  <w:pPr>
                    <w:spacing w:line="240" w:lineRule="auto"/>
                    <w:ind w:firstLine="0" w:firstLineChars="0"/>
                    <w:jc w:val="center"/>
                    <w:rPr>
                      <w:rFonts w:hint="eastAsia" w:cs="Times New Roman"/>
                      <w:color w:val="000000"/>
                      <w:lang w:val="en-US" w:eastAsia="zh-CN"/>
                    </w:rPr>
                  </w:pPr>
                </w:p>
              </w:tc>
            </w:tr>
            <w:tr w14:paraId="2ADA849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604" w:type="dxa"/>
                  <w:vAlign w:val="center"/>
                </w:tcPr>
                <w:p w14:paraId="47C5AE42">
                  <w:pPr>
                    <w:pStyle w:val="40"/>
                    <w:spacing w:line="240" w:lineRule="auto"/>
                    <w:rPr>
                      <w:rFonts w:hint="default" w:cs="Times New Roman"/>
                      <w:color w:val="000000"/>
                      <w:lang w:val="en-US" w:eastAsia="zh-CN"/>
                    </w:rPr>
                  </w:pPr>
                  <w:r>
                    <w:rPr>
                      <w:rFonts w:hint="eastAsia" w:cs="Times New Roman"/>
                      <w:color w:val="000000"/>
                      <w:lang w:val="en-US" w:eastAsia="zh-CN"/>
                    </w:rPr>
                    <w:t>11</w:t>
                  </w:r>
                </w:p>
              </w:tc>
              <w:tc>
                <w:tcPr>
                  <w:tcW w:w="1136" w:type="dxa"/>
                  <w:vAlign w:val="top"/>
                </w:tcPr>
                <w:p w14:paraId="58B6AC4D">
                  <w:pPr>
                    <w:jc w:val="center"/>
                    <w:rPr>
                      <w:rFonts w:hint="eastAsia" w:ascii="Times New Roman" w:hAnsi="Times New Roman" w:cs="Times New Roman"/>
                      <w:lang w:val="en-US" w:eastAsia="zh-CN"/>
                    </w:rPr>
                  </w:pPr>
                  <w:r>
                    <w:rPr>
                      <w:rFonts w:hint="eastAsia" w:ascii="Times New Roman" w:hAnsi="Times New Roman" w:cs="Times New Roman"/>
                      <w:lang w:val="en-US" w:eastAsia="zh-CN"/>
                    </w:rPr>
                    <w:t>高分子絮凝剂</w:t>
                  </w:r>
                </w:p>
              </w:tc>
              <w:tc>
                <w:tcPr>
                  <w:tcW w:w="1510" w:type="dxa"/>
                  <w:vAlign w:val="center"/>
                </w:tcPr>
                <w:p w14:paraId="5EEAB674">
                  <w:pPr>
                    <w:jc w:val="center"/>
                    <w:rPr>
                      <w:rFonts w:hint="default" w:cs="Times New Roman"/>
                      <w:color w:val="000000"/>
                      <w:lang w:val="en-US" w:eastAsia="zh-CN"/>
                    </w:rPr>
                  </w:pPr>
                  <w:r>
                    <w:rPr>
                      <w:rFonts w:hint="eastAsia" w:cs="Times New Roman"/>
                      <w:color w:val="000000"/>
                      <w:lang w:val="en-US" w:eastAsia="zh-CN"/>
                    </w:rPr>
                    <w:t>/</w:t>
                  </w:r>
                </w:p>
              </w:tc>
              <w:tc>
                <w:tcPr>
                  <w:tcW w:w="650" w:type="dxa"/>
                  <w:vAlign w:val="center"/>
                </w:tcPr>
                <w:p w14:paraId="615D286C">
                  <w:pPr>
                    <w:pStyle w:val="40"/>
                    <w:rPr>
                      <w:rFonts w:hint="eastAsia" w:cs="Times New Roman"/>
                      <w:color w:val="000000"/>
                      <w:lang w:val="en-US" w:eastAsia="zh-CN"/>
                    </w:rPr>
                  </w:pPr>
                  <w:r>
                    <w:rPr>
                      <w:rFonts w:hint="eastAsia" w:cs="Times New Roman"/>
                      <w:color w:val="000000"/>
                      <w:lang w:val="en-US" w:eastAsia="zh-CN"/>
                    </w:rPr>
                    <w:t>t/a</w:t>
                  </w:r>
                </w:p>
              </w:tc>
              <w:tc>
                <w:tcPr>
                  <w:tcW w:w="975" w:type="dxa"/>
                  <w:vAlign w:val="center"/>
                </w:tcPr>
                <w:p w14:paraId="0F8141A2">
                  <w:pPr>
                    <w:spacing w:line="240" w:lineRule="auto"/>
                    <w:ind w:firstLine="0" w:firstLineChars="0"/>
                    <w:jc w:val="center"/>
                    <w:rPr>
                      <w:rFonts w:hint="default" w:cs="Times New Roman"/>
                      <w:color w:val="000000"/>
                      <w:lang w:val="en-US" w:eastAsia="zh-CN"/>
                    </w:rPr>
                  </w:pPr>
                  <w:r>
                    <w:rPr>
                      <w:rFonts w:hint="eastAsia" w:cs="Times New Roman"/>
                      <w:color w:val="000000"/>
                      <w:lang w:val="en-US" w:eastAsia="zh-CN"/>
                    </w:rPr>
                    <w:t>9.13</w:t>
                  </w:r>
                </w:p>
              </w:tc>
              <w:tc>
                <w:tcPr>
                  <w:tcW w:w="975" w:type="dxa"/>
                  <w:vAlign w:val="center"/>
                </w:tcPr>
                <w:p w14:paraId="684206A9">
                  <w:pPr>
                    <w:spacing w:line="240" w:lineRule="auto"/>
                    <w:ind w:firstLine="0" w:firstLineChars="0"/>
                    <w:jc w:val="center"/>
                    <w:rPr>
                      <w:rFonts w:hint="default" w:cs="Times New Roman"/>
                      <w:color w:val="000000"/>
                      <w:lang w:val="en-US" w:eastAsia="zh-CN"/>
                    </w:rPr>
                  </w:pPr>
                  <w:r>
                    <w:rPr>
                      <w:rFonts w:hint="eastAsia" w:cs="Times New Roman"/>
                      <w:color w:val="000000"/>
                      <w:lang w:val="en-US" w:eastAsia="zh-CN"/>
                    </w:rPr>
                    <w:t>0</w:t>
                  </w:r>
                </w:p>
              </w:tc>
              <w:tc>
                <w:tcPr>
                  <w:tcW w:w="975" w:type="dxa"/>
                  <w:vAlign w:val="center"/>
                </w:tcPr>
                <w:p w14:paraId="60A1DA39">
                  <w:pPr>
                    <w:spacing w:line="240" w:lineRule="auto"/>
                    <w:ind w:firstLine="0" w:firstLineChars="0"/>
                    <w:jc w:val="center"/>
                    <w:rPr>
                      <w:rFonts w:hint="eastAsia" w:cs="Times New Roman"/>
                      <w:color w:val="000000"/>
                      <w:lang w:val="en-US" w:eastAsia="zh-CN"/>
                    </w:rPr>
                  </w:pPr>
                  <w:r>
                    <w:rPr>
                      <w:rFonts w:hint="eastAsia" w:cs="Times New Roman"/>
                      <w:color w:val="000000"/>
                      <w:lang w:val="en-US" w:eastAsia="zh-CN"/>
                    </w:rPr>
                    <w:t>9.13</w:t>
                  </w:r>
                </w:p>
              </w:tc>
              <w:tc>
                <w:tcPr>
                  <w:tcW w:w="1132" w:type="dxa"/>
                  <w:vMerge w:val="continue"/>
                  <w:vAlign w:val="center"/>
                </w:tcPr>
                <w:p w14:paraId="3CDB0DA3">
                  <w:pPr>
                    <w:spacing w:line="240" w:lineRule="auto"/>
                    <w:ind w:firstLine="0" w:firstLineChars="0"/>
                    <w:jc w:val="center"/>
                    <w:rPr>
                      <w:rFonts w:hint="eastAsia" w:cs="Times New Roman"/>
                      <w:color w:val="000000"/>
                      <w:lang w:val="en-US" w:eastAsia="zh-CN"/>
                    </w:rPr>
                  </w:pPr>
                </w:p>
              </w:tc>
            </w:tr>
            <w:tr w14:paraId="7390D08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604" w:type="dxa"/>
                  <w:vAlign w:val="center"/>
                </w:tcPr>
                <w:p w14:paraId="669E2F2D">
                  <w:pPr>
                    <w:pStyle w:val="40"/>
                    <w:spacing w:line="240" w:lineRule="auto"/>
                    <w:rPr>
                      <w:rFonts w:hint="default" w:cs="Times New Roman"/>
                      <w:color w:val="000000"/>
                      <w:lang w:val="en-US" w:eastAsia="zh-CN"/>
                    </w:rPr>
                  </w:pPr>
                  <w:r>
                    <w:rPr>
                      <w:rFonts w:hint="eastAsia" w:cs="Times New Roman"/>
                      <w:color w:val="000000"/>
                      <w:lang w:val="en-US" w:eastAsia="zh-CN"/>
                    </w:rPr>
                    <w:t>12</w:t>
                  </w:r>
                </w:p>
              </w:tc>
              <w:tc>
                <w:tcPr>
                  <w:tcW w:w="1136" w:type="dxa"/>
                  <w:vAlign w:val="top"/>
                </w:tcPr>
                <w:p w14:paraId="39CE3E57">
                  <w:pPr>
                    <w:jc w:val="center"/>
                    <w:rPr>
                      <w:rFonts w:hint="eastAsia" w:ascii="Times New Roman" w:hAnsi="Times New Roman" w:cs="Times New Roman"/>
                      <w:lang w:val="en-US" w:eastAsia="zh-CN"/>
                    </w:rPr>
                  </w:pPr>
                  <w:r>
                    <w:rPr>
                      <w:rFonts w:hint="eastAsia" w:ascii="Times New Roman" w:hAnsi="Times New Roman" w:cs="Times New Roman"/>
                      <w:lang w:val="en-US" w:eastAsia="zh-CN"/>
                    </w:rPr>
                    <w:t>40%FeCl</w:t>
                  </w:r>
                  <w:r>
                    <w:rPr>
                      <w:rFonts w:hint="eastAsia" w:ascii="Times New Roman" w:hAnsi="Times New Roman" w:cs="Times New Roman"/>
                      <w:vertAlign w:val="subscript"/>
                      <w:lang w:val="en-US" w:eastAsia="zh-CN"/>
                    </w:rPr>
                    <w:t>3</w:t>
                  </w:r>
                </w:p>
              </w:tc>
              <w:tc>
                <w:tcPr>
                  <w:tcW w:w="1510" w:type="dxa"/>
                  <w:vAlign w:val="center"/>
                </w:tcPr>
                <w:p w14:paraId="081896A1">
                  <w:pPr>
                    <w:jc w:val="center"/>
                    <w:rPr>
                      <w:rFonts w:hint="default" w:cs="Times New Roman"/>
                      <w:color w:val="000000"/>
                      <w:lang w:val="en-US" w:eastAsia="zh-CN"/>
                    </w:rPr>
                  </w:pPr>
                  <w:r>
                    <w:rPr>
                      <w:rFonts w:hint="eastAsia" w:cs="Times New Roman"/>
                      <w:color w:val="000000"/>
                      <w:lang w:val="en-US" w:eastAsia="zh-CN"/>
                    </w:rPr>
                    <w:t>/</w:t>
                  </w:r>
                </w:p>
              </w:tc>
              <w:tc>
                <w:tcPr>
                  <w:tcW w:w="650" w:type="dxa"/>
                  <w:vAlign w:val="center"/>
                </w:tcPr>
                <w:p w14:paraId="446E0A46">
                  <w:pPr>
                    <w:pStyle w:val="40"/>
                    <w:rPr>
                      <w:rFonts w:hint="eastAsia" w:cs="Times New Roman"/>
                      <w:color w:val="000000"/>
                      <w:lang w:val="en-US" w:eastAsia="zh-CN"/>
                    </w:rPr>
                  </w:pPr>
                  <w:r>
                    <w:rPr>
                      <w:rFonts w:hint="eastAsia" w:cs="Times New Roman"/>
                      <w:color w:val="000000"/>
                      <w:lang w:val="en-US" w:eastAsia="zh-CN"/>
                    </w:rPr>
                    <w:t>t/a</w:t>
                  </w:r>
                </w:p>
              </w:tc>
              <w:tc>
                <w:tcPr>
                  <w:tcW w:w="975" w:type="dxa"/>
                  <w:vAlign w:val="center"/>
                </w:tcPr>
                <w:p w14:paraId="451C1F1D">
                  <w:pPr>
                    <w:spacing w:line="240" w:lineRule="auto"/>
                    <w:ind w:firstLine="0" w:firstLineChars="0"/>
                    <w:jc w:val="center"/>
                    <w:rPr>
                      <w:rFonts w:hint="default" w:cs="Times New Roman"/>
                      <w:color w:val="000000"/>
                      <w:lang w:val="en-US" w:eastAsia="zh-CN"/>
                    </w:rPr>
                  </w:pPr>
                  <w:r>
                    <w:rPr>
                      <w:rFonts w:hint="eastAsia" w:cs="Times New Roman"/>
                      <w:color w:val="000000"/>
                      <w:lang w:val="en-US" w:eastAsia="zh-CN"/>
                    </w:rPr>
                    <w:t>202.94</w:t>
                  </w:r>
                </w:p>
              </w:tc>
              <w:tc>
                <w:tcPr>
                  <w:tcW w:w="975" w:type="dxa"/>
                  <w:vAlign w:val="center"/>
                </w:tcPr>
                <w:p w14:paraId="7033C905">
                  <w:pPr>
                    <w:spacing w:line="240" w:lineRule="auto"/>
                    <w:ind w:firstLine="0" w:firstLineChars="0"/>
                    <w:jc w:val="center"/>
                    <w:rPr>
                      <w:rFonts w:hint="default" w:cs="Times New Roman"/>
                      <w:color w:val="000000"/>
                      <w:lang w:val="en-US" w:eastAsia="zh-CN"/>
                    </w:rPr>
                  </w:pPr>
                  <w:r>
                    <w:rPr>
                      <w:rFonts w:hint="eastAsia" w:cs="Times New Roman"/>
                      <w:color w:val="000000"/>
                      <w:lang w:val="en-US" w:eastAsia="zh-CN"/>
                    </w:rPr>
                    <w:t>0</w:t>
                  </w:r>
                </w:p>
              </w:tc>
              <w:tc>
                <w:tcPr>
                  <w:tcW w:w="975" w:type="dxa"/>
                  <w:vAlign w:val="center"/>
                </w:tcPr>
                <w:p w14:paraId="75889FCF">
                  <w:pPr>
                    <w:spacing w:line="240" w:lineRule="auto"/>
                    <w:ind w:firstLine="0" w:firstLineChars="0"/>
                    <w:jc w:val="center"/>
                    <w:rPr>
                      <w:rFonts w:hint="eastAsia" w:cs="Times New Roman"/>
                      <w:color w:val="000000"/>
                      <w:lang w:val="en-US" w:eastAsia="zh-CN"/>
                    </w:rPr>
                  </w:pPr>
                  <w:r>
                    <w:rPr>
                      <w:rFonts w:hint="eastAsia" w:cs="Times New Roman"/>
                      <w:color w:val="000000"/>
                      <w:lang w:val="en-US" w:eastAsia="zh-CN"/>
                    </w:rPr>
                    <w:t>202.94</w:t>
                  </w:r>
                </w:p>
              </w:tc>
              <w:tc>
                <w:tcPr>
                  <w:tcW w:w="1132" w:type="dxa"/>
                  <w:vMerge w:val="continue"/>
                  <w:vAlign w:val="center"/>
                </w:tcPr>
                <w:p w14:paraId="2BC0C3EB">
                  <w:pPr>
                    <w:spacing w:line="240" w:lineRule="auto"/>
                    <w:ind w:firstLine="0" w:firstLineChars="0"/>
                    <w:jc w:val="center"/>
                    <w:rPr>
                      <w:rFonts w:hint="eastAsia" w:cs="Times New Roman"/>
                      <w:color w:val="000000"/>
                      <w:lang w:val="en-US" w:eastAsia="zh-CN"/>
                    </w:rPr>
                  </w:pPr>
                </w:p>
              </w:tc>
            </w:tr>
            <w:tr w14:paraId="6772A16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90" w:hRule="atLeast"/>
                <w:jc w:val="center"/>
              </w:trPr>
              <w:tc>
                <w:tcPr>
                  <w:tcW w:w="604" w:type="dxa"/>
                  <w:vAlign w:val="center"/>
                </w:tcPr>
                <w:p w14:paraId="2FC89EB8">
                  <w:pPr>
                    <w:pStyle w:val="40"/>
                    <w:spacing w:line="240" w:lineRule="auto"/>
                    <w:rPr>
                      <w:rFonts w:hint="default" w:cs="Times New Roman"/>
                      <w:color w:val="000000"/>
                      <w:lang w:val="en-US" w:eastAsia="zh-CN"/>
                    </w:rPr>
                  </w:pPr>
                  <w:r>
                    <w:rPr>
                      <w:rFonts w:hint="eastAsia" w:cs="Times New Roman"/>
                      <w:color w:val="000000"/>
                      <w:lang w:val="en-US" w:eastAsia="zh-CN"/>
                    </w:rPr>
                    <w:t>13</w:t>
                  </w:r>
                </w:p>
              </w:tc>
              <w:tc>
                <w:tcPr>
                  <w:tcW w:w="1136" w:type="dxa"/>
                  <w:vAlign w:val="top"/>
                </w:tcPr>
                <w:p w14:paraId="6F8CD1DE">
                  <w:pPr>
                    <w:jc w:val="center"/>
                    <w:rPr>
                      <w:rFonts w:hint="eastAsia" w:ascii="Times New Roman" w:hAnsi="Times New Roman" w:cs="Times New Roman"/>
                      <w:lang w:val="en-US" w:eastAsia="zh-CN"/>
                    </w:rPr>
                  </w:pPr>
                  <w:r>
                    <w:rPr>
                      <w:rFonts w:hint="eastAsia" w:ascii="Times New Roman" w:hAnsi="Times New Roman" w:cs="Times New Roman"/>
                      <w:lang w:val="en-US" w:eastAsia="zh-CN"/>
                    </w:rPr>
                    <w:t>氨水</w:t>
                  </w:r>
                </w:p>
              </w:tc>
              <w:tc>
                <w:tcPr>
                  <w:tcW w:w="1510" w:type="dxa"/>
                  <w:vAlign w:val="center"/>
                </w:tcPr>
                <w:p w14:paraId="5FC85D6D">
                  <w:pPr>
                    <w:jc w:val="center"/>
                    <w:rPr>
                      <w:rFonts w:hint="default" w:cs="Times New Roman"/>
                      <w:color w:val="000000"/>
                      <w:lang w:val="en-US" w:eastAsia="zh-CN"/>
                    </w:rPr>
                  </w:pPr>
                  <w:r>
                    <w:rPr>
                      <w:rFonts w:hint="eastAsia" w:cs="Times New Roman"/>
                      <w:color w:val="000000"/>
                      <w:lang w:val="en-US" w:eastAsia="zh-CN"/>
                    </w:rPr>
                    <w:t>20%浓度</w:t>
                  </w:r>
                </w:p>
              </w:tc>
              <w:tc>
                <w:tcPr>
                  <w:tcW w:w="650" w:type="dxa"/>
                  <w:vAlign w:val="center"/>
                </w:tcPr>
                <w:p w14:paraId="035C0F2B">
                  <w:pPr>
                    <w:pStyle w:val="40"/>
                    <w:rPr>
                      <w:rFonts w:hint="eastAsia" w:cs="Times New Roman"/>
                      <w:color w:val="000000"/>
                      <w:lang w:val="en-US" w:eastAsia="zh-CN"/>
                    </w:rPr>
                  </w:pPr>
                  <w:r>
                    <w:rPr>
                      <w:rFonts w:hint="eastAsia" w:cs="Times New Roman"/>
                      <w:color w:val="000000"/>
                      <w:lang w:val="en-US" w:eastAsia="zh-CN"/>
                    </w:rPr>
                    <w:t>t/a</w:t>
                  </w:r>
                </w:p>
              </w:tc>
              <w:tc>
                <w:tcPr>
                  <w:tcW w:w="975" w:type="dxa"/>
                  <w:vAlign w:val="center"/>
                </w:tcPr>
                <w:p w14:paraId="16136F4B">
                  <w:pPr>
                    <w:spacing w:line="240" w:lineRule="auto"/>
                    <w:ind w:firstLine="0" w:firstLineChars="0"/>
                    <w:jc w:val="center"/>
                    <w:rPr>
                      <w:rFonts w:hint="default" w:cs="Times New Roman"/>
                      <w:color w:val="000000"/>
                      <w:lang w:val="en-US" w:eastAsia="zh-CN"/>
                    </w:rPr>
                  </w:pPr>
                  <w:r>
                    <w:rPr>
                      <w:rFonts w:hint="eastAsia" w:cs="Times New Roman"/>
                      <w:color w:val="000000"/>
                      <w:lang w:val="en-US" w:eastAsia="zh-CN"/>
                    </w:rPr>
                    <w:t>43.8</w:t>
                  </w:r>
                </w:p>
              </w:tc>
              <w:tc>
                <w:tcPr>
                  <w:tcW w:w="975" w:type="dxa"/>
                  <w:vAlign w:val="center"/>
                </w:tcPr>
                <w:p w14:paraId="1AF25D2B">
                  <w:pPr>
                    <w:spacing w:line="240" w:lineRule="auto"/>
                    <w:ind w:firstLine="0" w:firstLineChars="0"/>
                    <w:jc w:val="center"/>
                    <w:rPr>
                      <w:rFonts w:hint="default" w:cs="Times New Roman"/>
                      <w:color w:val="000000"/>
                      <w:lang w:val="en-US" w:eastAsia="zh-CN"/>
                    </w:rPr>
                  </w:pPr>
                  <w:r>
                    <w:rPr>
                      <w:rFonts w:hint="eastAsia" w:cs="Times New Roman"/>
                      <w:color w:val="000000"/>
                      <w:lang w:val="en-US" w:eastAsia="zh-CN"/>
                    </w:rPr>
                    <w:t>0</w:t>
                  </w:r>
                </w:p>
              </w:tc>
              <w:tc>
                <w:tcPr>
                  <w:tcW w:w="975" w:type="dxa"/>
                  <w:vAlign w:val="center"/>
                </w:tcPr>
                <w:p w14:paraId="3F10878F">
                  <w:pPr>
                    <w:spacing w:line="240" w:lineRule="auto"/>
                    <w:ind w:firstLine="0" w:firstLineChars="0"/>
                    <w:jc w:val="center"/>
                    <w:rPr>
                      <w:rFonts w:hint="eastAsia" w:cs="Times New Roman"/>
                      <w:color w:val="000000"/>
                      <w:lang w:val="en-US" w:eastAsia="zh-CN"/>
                    </w:rPr>
                  </w:pPr>
                  <w:r>
                    <w:rPr>
                      <w:rFonts w:hint="eastAsia" w:cs="Times New Roman"/>
                      <w:color w:val="000000"/>
                      <w:lang w:val="en-US" w:eastAsia="zh-CN"/>
                    </w:rPr>
                    <w:t>43.8</w:t>
                  </w:r>
                </w:p>
              </w:tc>
              <w:tc>
                <w:tcPr>
                  <w:tcW w:w="1132" w:type="dxa"/>
                  <w:vMerge w:val="continue"/>
                  <w:vAlign w:val="center"/>
                </w:tcPr>
                <w:p w14:paraId="1959E946">
                  <w:pPr>
                    <w:spacing w:line="240" w:lineRule="auto"/>
                    <w:ind w:firstLine="0" w:firstLineChars="0"/>
                    <w:jc w:val="center"/>
                    <w:rPr>
                      <w:rFonts w:hint="eastAsia" w:cs="Times New Roman"/>
                      <w:color w:val="000000"/>
                      <w:lang w:val="en-US" w:eastAsia="zh-CN"/>
                    </w:rPr>
                  </w:pPr>
                </w:p>
              </w:tc>
            </w:tr>
          </w:tbl>
          <w:p w14:paraId="05EAFA03">
            <w:pPr>
              <w:autoSpaceDE w:val="0"/>
              <w:autoSpaceDN w:val="0"/>
              <w:adjustRightInd w:val="0"/>
              <w:snapToGrid w:val="0"/>
              <w:spacing w:line="360" w:lineRule="auto"/>
              <w:jc w:val="left"/>
              <w:rPr>
                <w:rFonts w:hint="default" w:ascii="Times New Roman" w:hAnsi="Times New Roman" w:eastAsia="宋体" w:cs="Times New Roman"/>
                <w:b/>
                <w:color w:val="000000"/>
              </w:rPr>
            </w:pPr>
            <w:r>
              <w:rPr>
                <w:rFonts w:hint="default" w:ascii="Times New Roman" w:hAnsi="Times New Roman" w:eastAsia="宋体" w:cs="Times New Roman"/>
                <w:b/>
                <w:bCs/>
                <w:color w:val="000000"/>
                <w:lang w:val="en-US" w:eastAsia="zh-CN"/>
              </w:rPr>
              <w:t>2.4</w:t>
            </w:r>
            <w:r>
              <w:rPr>
                <w:rFonts w:hint="eastAsia" w:cs="Times New Roman"/>
                <w:b/>
                <w:bCs/>
                <w:color w:val="000000"/>
                <w:lang w:val="en-US" w:eastAsia="zh-CN"/>
              </w:rPr>
              <w:t>扩建项目</w:t>
            </w:r>
            <w:r>
              <w:rPr>
                <w:rFonts w:hint="default" w:ascii="Times New Roman" w:hAnsi="Times New Roman" w:eastAsia="宋体" w:cs="Times New Roman"/>
                <w:b/>
                <w:bCs/>
                <w:color w:val="000000"/>
                <w:lang w:val="en-US" w:eastAsia="zh-CN"/>
              </w:rPr>
              <w:t>主要生产设备</w:t>
            </w:r>
          </w:p>
          <w:p w14:paraId="7C70DAB9">
            <w:pPr>
              <w:spacing w:line="360" w:lineRule="auto"/>
              <w:ind w:firstLine="0" w:firstLineChars="0"/>
              <w:jc w:val="center"/>
              <w:rPr>
                <w:rFonts w:hint="default" w:ascii="Times New Roman" w:hAnsi="Times New Roman" w:eastAsia="宋体" w:cs="Times New Roman"/>
                <w:b/>
                <w:color w:val="000000"/>
                <w:lang w:val="en-US" w:eastAsia="zh-CN"/>
              </w:rPr>
            </w:pPr>
            <w:r>
              <w:rPr>
                <w:rFonts w:hint="default" w:ascii="Times New Roman" w:hAnsi="Times New Roman" w:eastAsia="宋体" w:cs="Times New Roman"/>
                <w:b/>
                <w:color w:val="000000"/>
              </w:rPr>
              <w:t>表</w:t>
            </w:r>
            <w:r>
              <w:rPr>
                <w:rFonts w:hint="eastAsia" w:ascii="Times New Roman" w:hAnsi="Times New Roman" w:eastAsia="宋体" w:cs="Times New Roman"/>
                <w:b/>
                <w:color w:val="000000"/>
                <w:lang w:val="en-US" w:eastAsia="zh-CN"/>
              </w:rPr>
              <w:t>2-</w:t>
            </w:r>
            <w:r>
              <w:rPr>
                <w:rFonts w:hint="eastAsia" w:cs="Times New Roman"/>
                <w:b/>
                <w:color w:val="000000"/>
                <w:lang w:val="en-US" w:eastAsia="zh-CN"/>
              </w:rPr>
              <w:t>5</w:t>
            </w:r>
            <w:r>
              <w:rPr>
                <w:rFonts w:hint="default" w:ascii="Times New Roman" w:hAnsi="Times New Roman" w:eastAsia="宋体" w:cs="Times New Roman"/>
                <w:b/>
                <w:color w:val="000000"/>
              </w:rPr>
              <w:t xml:space="preserve"> </w:t>
            </w:r>
            <w:r>
              <w:rPr>
                <w:rFonts w:hint="eastAsia" w:cs="Times New Roman"/>
                <w:b/>
                <w:color w:val="000000"/>
                <w:lang w:val="en-US" w:eastAsia="zh-CN"/>
              </w:rPr>
              <w:t>项目扩建前后</w:t>
            </w:r>
            <w:r>
              <w:rPr>
                <w:rFonts w:hint="default" w:ascii="Times New Roman" w:hAnsi="Times New Roman" w:eastAsia="宋体" w:cs="Times New Roman"/>
                <w:b/>
                <w:color w:val="000000"/>
                <w:lang w:val="en-US" w:eastAsia="zh-CN"/>
              </w:rPr>
              <w:t>生产设备清单</w:t>
            </w:r>
          </w:p>
          <w:tbl>
            <w:tblPr>
              <w:tblStyle w:val="25"/>
              <w:tblW w:w="81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15"/>
              <w:gridCol w:w="401"/>
              <w:gridCol w:w="1639"/>
              <w:gridCol w:w="990"/>
              <w:gridCol w:w="1005"/>
              <w:gridCol w:w="1140"/>
              <w:gridCol w:w="2348"/>
            </w:tblGrid>
            <w:tr w14:paraId="5BAD90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16" w:type="dxa"/>
                  <w:gridSpan w:val="2"/>
                  <w:vAlign w:val="center"/>
                </w:tcPr>
                <w:p w14:paraId="23D9C3E6">
                  <w:pPr>
                    <w:widowControl w:val="0"/>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序号</w:t>
                  </w:r>
                </w:p>
              </w:tc>
              <w:tc>
                <w:tcPr>
                  <w:tcW w:w="1639" w:type="dxa"/>
                  <w:vAlign w:val="center"/>
                </w:tcPr>
                <w:p w14:paraId="0C758281">
                  <w:pPr>
                    <w:widowControl w:val="0"/>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设备名称</w:t>
                  </w:r>
                </w:p>
              </w:tc>
              <w:tc>
                <w:tcPr>
                  <w:tcW w:w="990" w:type="dxa"/>
                  <w:vAlign w:val="center"/>
                </w:tcPr>
                <w:p w14:paraId="2169CFBA">
                  <w:pPr>
                    <w:widowControl w:val="0"/>
                    <w:spacing w:line="240" w:lineRule="auto"/>
                    <w:ind w:firstLine="0" w:firstLineChars="0"/>
                    <w:jc w:val="center"/>
                    <w:rPr>
                      <w:rFonts w:hint="default" w:ascii="Times New Roman" w:hAnsi="Times New Roman" w:eastAsia="宋体" w:cs="Times New Roman"/>
                      <w:color w:val="000000"/>
                      <w:sz w:val="21"/>
                      <w:szCs w:val="21"/>
                    </w:rPr>
                  </w:pPr>
                  <w:r>
                    <w:rPr>
                      <w:rFonts w:hint="eastAsia" w:cs="Times New Roman"/>
                      <w:color w:val="000000"/>
                      <w:sz w:val="21"/>
                      <w:szCs w:val="21"/>
                      <w:lang w:val="en-US" w:eastAsia="zh-CN"/>
                    </w:rPr>
                    <w:t>现有工程</w:t>
                  </w:r>
                  <w:r>
                    <w:rPr>
                      <w:rFonts w:hint="default" w:ascii="Times New Roman" w:hAnsi="Times New Roman" w:cs="Times New Roman"/>
                      <w:color w:val="000000"/>
                      <w:sz w:val="21"/>
                      <w:szCs w:val="21"/>
                    </w:rPr>
                    <w:t>数量</w:t>
                  </w:r>
                </w:p>
              </w:tc>
              <w:tc>
                <w:tcPr>
                  <w:tcW w:w="1005" w:type="dxa"/>
                  <w:vAlign w:val="center"/>
                </w:tcPr>
                <w:p w14:paraId="11743659">
                  <w:pPr>
                    <w:widowControl w:val="0"/>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扩建项目数量</w:t>
                  </w:r>
                </w:p>
              </w:tc>
              <w:tc>
                <w:tcPr>
                  <w:tcW w:w="1140" w:type="dxa"/>
                  <w:vAlign w:val="center"/>
                </w:tcPr>
                <w:p w14:paraId="58167491">
                  <w:pPr>
                    <w:widowControl w:val="0"/>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扩建后全厂数量</w:t>
                  </w:r>
                </w:p>
              </w:tc>
              <w:tc>
                <w:tcPr>
                  <w:tcW w:w="2348" w:type="dxa"/>
                  <w:vAlign w:val="center"/>
                </w:tcPr>
                <w:p w14:paraId="3FEE14C5">
                  <w:pPr>
                    <w:widowControl w:val="0"/>
                    <w:spacing w:line="240" w:lineRule="auto"/>
                    <w:ind w:firstLine="0" w:firstLineChars="0"/>
                    <w:jc w:val="center"/>
                    <w:rPr>
                      <w:rFonts w:hint="eastAsia"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型号</w:t>
                  </w:r>
                </w:p>
              </w:tc>
            </w:tr>
            <w:tr w14:paraId="2EE916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56E3E4AA">
                  <w:pPr>
                    <w:spacing w:line="240" w:lineRule="auto"/>
                    <w:ind w:firstLine="0" w:firstLineChars="0"/>
                    <w:jc w:val="center"/>
                    <w:textAlignment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1</w:t>
                  </w:r>
                </w:p>
              </w:tc>
              <w:tc>
                <w:tcPr>
                  <w:tcW w:w="401" w:type="dxa"/>
                  <w:vMerge w:val="restart"/>
                  <w:vAlign w:val="center"/>
                </w:tcPr>
                <w:p w14:paraId="2E2EE0A8">
                  <w:pPr>
                    <w:spacing w:line="240" w:lineRule="auto"/>
                    <w:ind w:firstLine="0" w:firstLineChars="0"/>
                    <w:jc w:val="center"/>
                    <w:textAlignment w:val="center"/>
                    <w:rPr>
                      <w:rFonts w:hint="eastAsia" w:cs="Times New Roman"/>
                      <w:color w:val="000000"/>
                      <w:sz w:val="21"/>
                      <w:szCs w:val="21"/>
                      <w:lang w:val="en-US" w:eastAsia="zh-CN"/>
                    </w:rPr>
                  </w:pPr>
                  <w:r>
                    <w:rPr>
                      <w:rFonts w:hint="eastAsia" w:cs="Times New Roman"/>
                      <w:color w:val="000000"/>
                      <w:sz w:val="21"/>
                      <w:szCs w:val="21"/>
                      <w:lang w:val="en-US" w:eastAsia="zh-CN"/>
                    </w:rPr>
                    <w:t>营养土</w:t>
                  </w:r>
                </w:p>
                <w:p w14:paraId="11166875">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生产</w:t>
                  </w:r>
                </w:p>
                <w:p w14:paraId="198F0C6C">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车间</w:t>
                  </w:r>
                </w:p>
              </w:tc>
              <w:tc>
                <w:tcPr>
                  <w:tcW w:w="1639" w:type="dxa"/>
                  <w:vAlign w:val="center"/>
                </w:tcPr>
                <w:p w14:paraId="22491201">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旋转搅拌机</w:t>
                  </w:r>
                </w:p>
              </w:tc>
              <w:tc>
                <w:tcPr>
                  <w:tcW w:w="990" w:type="dxa"/>
                  <w:vAlign w:val="center"/>
                </w:tcPr>
                <w:p w14:paraId="77C566F2">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0</w:t>
                  </w:r>
                  <w:r>
                    <w:rPr>
                      <w:rFonts w:hint="default" w:ascii="Times New Roman" w:hAnsi="Times New Roman" w:eastAsia="宋体" w:cs="Times New Roman"/>
                      <w:i w:val="0"/>
                      <w:iCs w:val="0"/>
                      <w:color w:val="000000"/>
                      <w:kern w:val="0"/>
                      <w:sz w:val="21"/>
                      <w:szCs w:val="21"/>
                      <w:u w:val="none"/>
                      <w:lang w:val="en-US" w:eastAsia="zh-CN" w:bidi="ar"/>
                    </w:rPr>
                    <w:t>台</w:t>
                  </w:r>
                </w:p>
              </w:tc>
              <w:tc>
                <w:tcPr>
                  <w:tcW w:w="1005" w:type="dxa"/>
                  <w:vAlign w:val="center"/>
                </w:tcPr>
                <w:p w14:paraId="7005D36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1台</w:t>
                  </w:r>
                </w:p>
              </w:tc>
              <w:tc>
                <w:tcPr>
                  <w:tcW w:w="1140" w:type="dxa"/>
                  <w:vAlign w:val="center"/>
                </w:tcPr>
                <w:p w14:paraId="5CE9918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1台</w:t>
                  </w:r>
                </w:p>
              </w:tc>
              <w:tc>
                <w:tcPr>
                  <w:tcW w:w="2348" w:type="dxa"/>
                  <w:vAlign w:val="center"/>
                </w:tcPr>
                <w:p w14:paraId="3A4BCC09">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HZ-15</w:t>
                  </w:r>
                </w:p>
              </w:tc>
            </w:tr>
            <w:tr w14:paraId="6D2693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7570C14B">
                  <w:pPr>
                    <w:spacing w:line="240" w:lineRule="auto"/>
                    <w:ind w:firstLine="0" w:firstLineChars="0"/>
                    <w:jc w:val="center"/>
                    <w:textAlignment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2</w:t>
                  </w:r>
                </w:p>
              </w:tc>
              <w:tc>
                <w:tcPr>
                  <w:tcW w:w="401" w:type="dxa"/>
                  <w:vMerge w:val="continue"/>
                  <w:vAlign w:val="center"/>
                </w:tcPr>
                <w:p w14:paraId="3D0CB33D">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73520410">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筛分机</w:t>
                  </w:r>
                </w:p>
              </w:tc>
              <w:tc>
                <w:tcPr>
                  <w:tcW w:w="990" w:type="dxa"/>
                  <w:vAlign w:val="center"/>
                </w:tcPr>
                <w:p w14:paraId="7036EB35">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0</w:t>
                  </w:r>
                  <w:r>
                    <w:rPr>
                      <w:rFonts w:hint="default" w:ascii="Times New Roman" w:hAnsi="Times New Roman" w:eastAsia="宋体" w:cs="Times New Roman"/>
                      <w:i w:val="0"/>
                      <w:iCs w:val="0"/>
                      <w:color w:val="000000"/>
                      <w:kern w:val="0"/>
                      <w:sz w:val="21"/>
                      <w:szCs w:val="21"/>
                      <w:u w:val="none"/>
                      <w:lang w:val="en-US" w:eastAsia="zh-CN" w:bidi="ar"/>
                    </w:rPr>
                    <w:t>台</w:t>
                  </w:r>
                </w:p>
              </w:tc>
              <w:tc>
                <w:tcPr>
                  <w:tcW w:w="1005" w:type="dxa"/>
                  <w:vAlign w:val="center"/>
                </w:tcPr>
                <w:p w14:paraId="3428C48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1台</w:t>
                  </w:r>
                </w:p>
              </w:tc>
              <w:tc>
                <w:tcPr>
                  <w:tcW w:w="1140" w:type="dxa"/>
                  <w:vAlign w:val="center"/>
                </w:tcPr>
                <w:p w14:paraId="60E6ACE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1台</w:t>
                  </w:r>
                </w:p>
              </w:tc>
              <w:tc>
                <w:tcPr>
                  <w:tcW w:w="2348" w:type="dxa"/>
                  <w:vAlign w:val="center"/>
                </w:tcPr>
                <w:p w14:paraId="6365AF6C">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20型</w:t>
                  </w:r>
                </w:p>
              </w:tc>
            </w:tr>
            <w:tr w14:paraId="46C914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518C121E">
                  <w:pPr>
                    <w:spacing w:line="240" w:lineRule="auto"/>
                    <w:ind w:firstLine="0" w:firstLineChars="0"/>
                    <w:jc w:val="center"/>
                    <w:textAlignment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3</w:t>
                  </w:r>
                </w:p>
              </w:tc>
              <w:tc>
                <w:tcPr>
                  <w:tcW w:w="401" w:type="dxa"/>
                  <w:vMerge w:val="continue"/>
                  <w:vAlign w:val="center"/>
                </w:tcPr>
                <w:p w14:paraId="6640B81E">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2CFFC15C">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破碎机</w:t>
                  </w:r>
                </w:p>
              </w:tc>
              <w:tc>
                <w:tcPr>
                  <w:tcW w:w="990" w:type="dxa"/>
                  <w:vAlign w:val="center"/>
                </w:tcPr>
                <w:p w14:paraId="34BF61C0">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0</w:t>
                  </w:r>
                  <w:r>
                    <w:rPr>
                      <w:rFonts w:hint="default" w:ascii="Times New Roman" w:hAnsi="Times New Roman" w:eastAsia="宋体" w:cs="Times New Roman"/>
                      <w:i w:val="0"/>
                      <w:iCs w:val="0"/>
                      <w:color w:val="000000"/>
                      <w:kern w:val="0"/>
                      <w:sz w:val="21"/>
                      <w:szCs w:val="21"/>
                      <w:u w:val="none"/>
                      <w:lang w:val="en-US" w:eastAsia="zh-CN" w:bidi="ar"/>
                    </w:rPr>
                    <w:t>台</w:t>
                  </w:r>
                </w:p>
              </w:tc>
              <w:tc>
                <w:tcPr>
                  <w:tcW w:w="1005" w:type="dxa"/>
                  <w:vAlign w:val="center"/>
                </w:tcPr>
                <w:p w14:paraId="13F450B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1台</w:t>
                  </w:r>
                </w:p>
              </w:tc>
              <w:tc>
                <w:tcPr>
                  <w:tcW w:w="1140" w:type="dxa"/>
                  <w:vAlign w:val="center"/>
                </w:tcPr>
                <w:p w14:paraId="1E9FD75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1台</w:t>
                  </w:r>
                </w:p>
              </w:tc>
              <w:tc>
                <w:tcPr>
                  <w:tcW w:w="2348" w:type="dxa"/>
                  <w:vAlign w:val="center"/>
                </w:tcPr>
                <w:p w14:paraId="69F980F8">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PYB900</w:t>
                  </w:r>
                </w:p>
              </w:tc>
            </w:tr>
            <w:tr w14:paraId="783EC5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4233BE97">
                  <w:pPr>
                    <w:spacing w:line="240" w:lineRule="auto"/>
                    <w:ind w:firstLine="0" w:firstLineChars="0"/>
                    <w:jc w:val="center"/>
                    <w:textAlignment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4</w:t>
                  </w:r>
                </w:p>
              </w:tc>
              <w:tc>
                <w:tcPr>
                  <w:tcW w:w="401" w:type="dxa"/>
                  <w:vMerge w:val="continue"/>
                  <w:vAlign w:val="center"/>
                </w:tcPr>
                <w:p w14:paraId="1D5F10FC">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45687AD0">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多功能装袋机</w:t>
                  </w:r>
                </w:p>
              </w:tc>
              <w:tc>
                <w:tcPr>
                  <w:tcW w:w="990" w:type="dxa"/>
                  <w:vAlign w:val="center"/>
                </w:tcPr>
                <w:p w14:paraId="52963995">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0</w:t>
                  </w:r>
                  <w:r>
                    <w:rPr>
                      <w:rFonts w:hint="default" w:ascii="Times New Roman" w:hAnsi="Times New Roman" w:eastAsia="宋体" w:cs="Times New Roman"/>
                      <w:i w:val="0"/>
                      <w:iCs w:val="0"/>
                      <w:color w:val="000000"/>
                      <w:kern w:val="0"/>
                      <w:sz w:val="21"/>
                      <w:szCs w:val="21"/>
                      <w:u w:val="none"/>
                      <w:lang w:val="en-US" w:eastAsia="zh-CN" w:bidi="ar"/>
                    </w:rPr>
                    <w:t>台</w:t>
                  </w:r>
                </w:p>
              </w:tc>
              <w:tc>
                <w:tcPr>
                  <w:tcW w:w="1005" w:type="dxa"/>
                  <w:vAlign w:val="center"/>
                </w:tcPr>
                <w:p w14:paraId="450BB56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1台</w:t>
                  </w:r>
                </w:p>
              </w:tc>
              <w:tc>
                <w:tcPr>
                  <w:tcW w:w="1140" w:type="dxa"/>
                  <w:vAlign w:val="center"/>
                </w:tcPr>
                <w:p w14:paraId="0FFECAA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1台</w:t>
                  </w:r>
                </w:p>
              </w:tc>
              <w:tc>
                <w:tcPr>
                  <w:tcW w:w="2348" w:type="dxa"/>
                  <w:vAlign w:val="center"/>
                </w:tcPr>
                <w:p w14:paraId="27850967">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DCS-60型</w:t>
                  </w:r>
                </w:p>
              </w:tc>
            </w:tr>
            <w:tr w14:paraId="57A017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73EC43E6">
                  <w:pPr>
                    <w:spacing w:line="240" w:lineRule="auto"/>
                    <w:ind w:firstLine="0" w:firstLineChars="0"/>
                    <w:jc w:val="center"/>
                    <w:textAlignment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5</w:t>
                  </w:r>
                </w:p>
              </w:tc>
              <w:tc>
                <w:tcPr>
                  <w:tcW w:w="401" w:type="dxa"/>
                  <w:vMerge w:val="continue"/>
                  <w:vAlign w:val="center"/>
                </w:tcPr>
                <w:p w14:paraId="55A9FFD1">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4ED95571">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进料皮带轮机</w:t>
                  </w:r>
                </w:p>
              </w:tc>
              <w:tc>
                <w:tcPr>
                  <w:tcW w:w="990" w:type="dxa"/>
                  <w:vAlign w:val="center"/>
                </w:tcPr>
                <w:p w14:paraId="7E00AA65">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0</w:t>
                  </w:r>
                  <w:r>
                    <w:rPr>
                      <w:rFonts w:hint="default" w:ascii="Times New Roman" w:hAnsi="Times New Roman" w:eastAsia="宋体" w:cs="Times New Roman"/>
                      <w:i w:val="0"/>
                      <w:iCs w:val="0"/>
                      <w:color w:val="000000"/>
                      <w:kern w:val="0"/>
                      <w:sz w:val="21"/>
                      <w:szCs w:val="21"/>
                      <w:u w:val="none"/>
                      <w:lang w:val="en-US" w:eastAsia="zh-CN" w:bidi="ar"/>
                    </w:rPr>
                    <w:t>台</w:t>
                  </w:r>
                </w:p>
              </w:tc>
              <w:tc>
                <w:tcPr>
                  <w:tcW w:w="1005" w:type="dxa"/>
                  <w:vAlign w:val="center"/>
                </w:tcPr>
                <w:p w14:paraId="21188E8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1台</w:t>
                  </w:r>
                </w:p>
              </w:tc>
              <w:tc>
                <w:tcPr>
                  <w:tcW w:w="1140" w:type="dxa"/>
                  <w:vAlign w:val="center"/>
                </w:tcPr>
                <w:p w14:paraId="124B60D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1台</w:t>
                  </w:r>
                </w:p>
              </w:tc>
              <w:tc>
                <w:tcPr>
                  <w:tcW w:w="2348" w:type="dxa"/>
                  <w:vAlign w:val="center"/>
                </w:tcPr>
                <w:p w14:paraId="372951A7">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DY55</w:t>
                  </w:r>
                </w:p>
              </w:tc>
            </w:tr>
            <w:tr w14:paraId="68B34A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615" w:type="dxa"/>
                  <w:vAlign w:val="center"/>
                </w:tcPr>
                <w:p w14:paraId="01627D1F">
                  <w:pPr>
                    <w:spacing w:line="240" w:lineRule="auto"/>
                    <w:ind w:firstLine="0" w:firstLineChars="0"/>
                    <w:jc w:val="center"/>
                    <w:textAlignment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6</w:t>
                  </w:r>
                </w:p>
              </w:tc>
              <w:tc>
                <w:tcPr>
                  <w:tcW w:w="401" w:type="dxa"/>
                  <w:vMerge w:val="continue"/>
                  <w:vAlign w:val="center"/>
                </w:tcPr>
                <w:p w14:paraId="4B4398B0">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154F90E7">
                  <w:pPr>
                    <w:keepNext w:val="0"/>
                    <w:keepLines w:val="0"/>
                    <w:widowControl/>
                    <w:suppressLineNumbers w:val="0"/>
                    <w:jc w:val="center"/>
                    <w:textAlignment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出料皮带轮机</w:t>
                  </w:r>
                </w:p>
              </w:tc>
              <w:tc>
                <w:tcPr>
                  <w:tcW w:w="990" w:type="dxa"/>
                  <w:vAlign w:val="center"/>
                </w:tcPr>
                <w:p w14:paraId="06628618">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0</w:t>
                  </w:r>
                  <w:r>
                    <w:rPr>
                      <w:rFonts w:hint="default" w:ascii="Times New Roman" w:hAnsi="Times New Roman" w:eastAsia="宋体" w:cs="Times New Roman"/>
                      <w:i w:val="0"/>
                      <w:iCs w:val="0"/>
                      <w:color w:val="000000"/>
                      <w:kern w:val="0"/>
                      <w:sz w:val="21"/>
                      <w:szCs w:val="21"/>
                      <w:u w:val="none"/>
                      <w:lang w:val="en-US" w:eastAsia="zh-CN" w:bidi="ar"/>
                    </w:rPr>
                    <w:t>台</w:t>
                  </w:r>
                </w:p>
              </w:tc>
              <w:tc>
                <w:tcPr>
                  <w:tcW w:w="1005" w:type="dxa"/>
                  <w:vAlign w:val="center"/>
                </w:tcPr>
                <w:p w14:paraId="3D9195B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1台</w:t>
                  </w:r>
                </w:p>
              </w:tc>
              <w:tc>
                <w:tcPr>
                  <w:tcW w:w="1140" w:type="dxa"/>
                  <w:vAlign w:val="center"/>
                </w:tcPr>
                <w:p w14:paraId="31F7431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1台</w:t>
                  </w:r>
                </w:p>
              </w:tc>
              <w:tc>
                <w:tcPr>
                  <w:tcW w:w="2348" w:type="dxa"/>
                  <w:vAlign w:val="center"/>
                </w:tcPr>
                <w:p w14:paraId="0A025557">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DY57</w:t>
                  </w:r>
                </w:p>
              </w:tc>
            </w:tr>
            <w:tr w14:paraId="79E8B9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28D9A140">
                  <w:pPr>
                    <w:spacing w:line="240" w:lineRule="auto"/>
                    <w:ind w:firstLine="0" w:firstLineChars="0"/>
                    <w:jc w:val="center"/>
                    <w:textAlignment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7</w:t>
                  </w:r>
                </w:p>
              </w:tc>
              <w:tc>
                <w:tcPr>
                  <w:tcW w:w="401" w:type="dxa"/>
                  <w:vMerge w:val="continue"/>
                  <w:vAlign w:val="center"/>
                </w:tcPr>
                <w:p w14:paraId="0DEF1F09">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03A33822">
                  <w:pPr>
                    <w:keepNext w:val="0"/>
                    <w:keepLines w:val="0"/>
                    <w:widowControl/>
                    <w:suppressLineNumbers w:val="0"/>
                    <w:jc w:val="center"/>
                    <w:textAlignment w:val="center"/>
                    <w:rPr>
                      <w:rFonts w:hint="default" w:ascii="Times New Roman" w:hAnsi="Times New Roman" w:cs="Times New Roman"/>
                      <w:color w:val="000000"/>
                      <w:sz w:val="21"/>
                      <w:szCs w:val="21"/>
                      <w:lang w:val="en-US" w:eastAsia="zh-CN"/>
                    </w:rPr>
                  </w:pPr>
                  <w:r>
                    <w:rPr>
                      <w:rFonts w:hint="eastAsia" w:cs="Times New Roman"/>
                      <w:color w:val="000000"/>
                      <w:sz w:val="21"/>
                      <w:szCs w:val="21"/>
                      <w:lang w:val="en-US" w:eastAsia="zh-CN"/>
                    </w:rPr>
                    <w:t>皮带输送机</w:t>
                  </w:r>
                </w:p>
              </w:tc>
              <w:tc>
                <w:tcPr>
                  <w:tcW w:w="990" w:type="dxa"/>
                  <w:vAlign w:val="center"/>
                </w:tcPr>
                <w:p w14:paraId="706104F2">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0</w:t>
                  </w:r>
                  <w:r>
                    <w:rPr>
                      <w:rFonts w:hint="default" w:ascii="Times New Roman" w:hAnsi="Times New Roman" w:eastAsia="宋体" w:cs="Times New Roman"/>
                      <w:i w:val="0"/>
                      <w:iCs w:val="0"/>
                      <w:color w:val="000000"/>
                      <w:kern w:val="0"/>
                      <w:sz w:val="21"/>
                      <w:szCs w:val="21"/>
                      <w:u w:val="none"/>
                      <w:lang w:val="en-US" w:eastAsia="zh-CN" w:bidi="ar"/>
                    </w:rPr>
                    <w:t>台</w:t>
                  </w:r>
                </w:p>
              </w:tc>
              <w:tc>
                <w:tcPr>
                  <w:tcW w:w="1005" w:type="dxa"/>
                  <w:vAlign w:val="center"/>
                </w:tcPr>
                <w:p w14:paraId="6A15F3CA">
                  <w:pPr>
                    <w:keepNext w:val="0"/>
                    <w:keepLines w:val="0"/>
                    <w:widowControl/>
                    <w:suppressLineNumbers w:val="0"/>
                    <w:jc w:val="center"/>
                    <w:textAlignment w:val="center"/>
                    <w:rPr>
                      <w:rFonts w:hint="default" w:ascii="Times New Roman" w:hAnsi="Times New Roman"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2台</w:t>
                  </w:r>
                </w:p>
              </w:tc>
              <w:tc>
                <w:tcPr>
                  <w:tcW w:w="1140" w:type="dxa"/>
                  <w:vAlign w:val="center"/>
                </w:tcPr>
                <w:p w14:paraId="51E4621E">
                  <w:pPr>
                    <w:keepNext w:val="0"/>
                    <w:keepLines w:val="0"/>
                    <w:widowControl/>
                    <w:suppressLineNumbers w:val="0"/>
                    <w:jc w:val="center"/>
                    <w:textAlignment w:val="center"/>
                    <w:rPr>
                      <w:rFonts w:hint="default" w:ascii="Times New Roman" w:hAnsi="Times New Roman"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2台</w:t>
                  </w:r>
                </w:p>
              </w:tc>
              <w:tc>
                <w:tcPr>
                  <w:tcW w:w="2348" w:type="dxa"/>
                  <w:vAlign w:val="center"/>
                </w:tcPr>
                <w:p w14:paraId="13A0A812">
                  <w:pPr>
                    <w:keepNext w:val="0"/>
                    <w:keepLines w:val="0"/>
                    <w:widowControl/>
                    <w:suppressLineNumbers w:val="0"/>
                    <w:jc w:val="center"/>
                    <w:textAlignment w:val="center"/>
                    <w:rPr>
                      <w:rFonts w:hint="default" w:ascii="Times New Roman" w:hAnsi="Times New Roman" w:cs="Times New Roman"/>
                      <w:color w:val="000000"/>
                      <w:sz w:val="21"/>
                      <w:szCs w:val="21"/>
                      <w:lang w:val="en-US" w:eastAsia="zh-CN"/>
                    </w:rPr>
                  </w:pPr>
                  <w:r>
                    <w:rPr>
                      <w:rFonts w:hint="eastAsia" w:cs="Times New Roman"/>
                      <w:color w:val="000000"/>
                      <w:sz w:val="21"/>
                      <w:szCs w:val="21"/>
                      <w:lang w:val="en-US" w:eastAsia="zh-CN"/>
                    </w:rPr>
                    <w:t>/</w:t>
                  </w:r>
                </w:p>
              </w:tc>
            </w:tr>
            <w:tr w14:paraId="786F82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5" w:type="dxa"/>
                  <w:vAlign w:val="center"/>
                </w:tcPr>
                <w:p w14:paraId="3DC97E3E">
                  <w:pPr>
                    <w:spacing w:line="240" w:lineRule="auto"/>
                    <w:ind w:firstLine="0" w:firstLineChars="0"/>
                    <w:jc w:val="center"/>
                    <w:textAlignment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8</w:t>
                  </w:r>
                </w:p>
              </w:tc>
              <w:tc>
                <w:tcPr>
                  <w:tcW w:w="401" w:type="dxa"/>
                  <w:vMerge w:val="continue"/>
                  <w:vAlign w:val="center"/>
                </w:tcPr>
                <w:p w14:paraId="11B19CB8">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74F79E05">
                  <w:pPr>
                    <w:keepNext w:val="0"/>
                    <w:keepLines w:val="0"/>
                    <w:widowControl/>
                    <w:suppressLineNumbers w:val="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污泥罐</w:t>
                  </w:r>
                </w:p>
              </w:tc>
              <w:tc>
                <w:tcPr>
                  <w:tcW w:w="990" w:type="dxa"/>
                  <w:vAlign w:val="center"/>
                </w:tcPr>
                <w:p w14:paraId="7A16C748">
                  <w:pPr>
                    <w:keepNext w:val="0"/>
                    <w:keepLines w:val="0"/>
                    <w:widowControl/>
                    <w:suppressLineNumbers w:val="0"/>
                    <w:jc w:val="center"/>
                    <w:textAlignment w:val="center"/>
                    <w:rPr>
                      <w:rFonts w:hint="default" w:ascii="Times New Roman" w:hAnsi="Times New Roman" w:cs="Times New Roman"/>
                      <w:color w:val="000000"/>
                      <w:sz w:val="21"/>
                      <w:szCs w:val="21"/>
                      <w:lang w:val="en-US" w:eastAsia="zh-CN"/>
                    </w:rPr>
                  </w:pPr>
                  <w:r>
                    <w:rPr>
                      <w:rFonts w:hint="eastAsia" w:cs="Times New Roman"/>
                      <w:color w:val="000000"/>
                      <w:sz w:val="21"/>
                      <w:szCs w:val="21"/>
                      <w:lang w:val="en-US" w:eastAsia="zh-CN"/>
                    </w:rPr>
                    <w:t>0</w:t>
                  </w:r>
                  <w:r>
                    <w:rPr>
                      <w:rFonts w:hint="default" w:ascii="Times New Roman" w:hAnsi="Times New Roman" w:eastAsia="宋体" w:cs="Times New Roman"/>
                      <w:i w:val="0"/>
                      <w:iCs w:val="0"/>
                      <w:color w:val="000000"/>
                      <w:kern w:val="0"/>
                      <w:sz w:val="21"/>
                      <w:szCs w:val="21"/>
                      <w:u w:val="none"/>
                      <w:lang w:val="en-US" w:eastAsia="zh-CN" w:bidi="ar"/>
                    </w:rPr>
                    <w:t>台</w:t>
                  </w:r>
                </w:p>
              </w:tc>
              <w:tc>
                <w:tcPr>
                  <w:tcW w:w="1005" w:type="dxa"/>
                  <w:vAlign w:val="center"/>
                </w:tcPr>
                <w:p w14:paraId="5DB44CB9">
                  <w:pPr>
                    <w:keepNext w:val="0"/>
                    <w:keepLines w:val="0"/>
                    <w:widowControl/>
                    <w:suppressLineNumbers w:val="0"/>
                    <w:jc w:val="center"/>
                    <w:textAlignment w:val="center"/>
                    <w:rPr>
                      <w:rFonts w:hint="default" w:ascii="Times New Roman" w:hAnsi="Times New Roman"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2个</w:t>
                  </w:r>
                </w:p>
              </w:tc>
              <w:tc>
                <w:tcPr>
                  <w:tcW w:w="1140" w:type="dxa"/>
                  <w:vAlign w:val="center"/>
                </w:tcPr>
                <w:p w14:paraId="6D44E68E">
                  <w:pPr>
                    <w:keepNext w:val="0"/>
                    <w:keepLines w:val="0"/>
                    <w:widowControl/>
                    <w:suppressLineNumbers w:val="0"/>
                    <w:jc w:val="center"/>
                    <w:textAlignment w:val="center"/>
                    <w:rPr>
                      <w:rFonts w:hint="default" w:ascii="Times New Roman" w:hAnsi="Times New Roman"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2个</w:t>
                  </w:r>
                </w:p>
              </w:tc>
              <w:tc>
                <w:tcPr>
                  <w:tcW w:w="2348" w:type="dxa"/>
                  <w:vAlign w:val="center"/>
                </w:tcPr>
                <w:p w14:paraId="5C19489B">
                  <w:pPr>
                    <w:keepNext w:val="0"/>
                    <w:keepLines w:val="0"/>
                    <w:widowControl/>
                    <w:suppressLineNumbers w:val="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1个10m</w:t>
                  </w:r>
                  <w:r>
                    <w:rPr>
                      <w:rFonts w:hint="eastAsia" w:cs="Times New Roman"/>
                      <w:color w:val="000000"/>
                      <w:sz w:val="21"/>
                      <w:szCs w:val="21"/>
                      <w:vertAlign w:val="superscript"/>
                      <w:lang w:val="en-US" w:eastAsia="zh-CN"/>
                    </w:rPr>
                    <w:t>3</w:t>
                  </w:r>
                </w:p>
              </w:tc>
            </w:tr>
            <w:tr w14:paraId="24D7B6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0456D2BA">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9</w:t>
                  </w:r>
                </w:p>
              </w:tc>
              <w:tc>
                <w:tcPr>
                  <w:tcW w:w="401" w:type="dxa"/>
                  <w:vMerge w:val="restart"/>
                  <w:vAlign w:val="center"/>
                </w:tcPr>
                <w:p w14:paraId="62D5B2F1">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称重计量系统设备</w:t>
                  </w:r>
                </w:p>
              </w:tc>
              <w:tc>
                <w:tcPr>
                  <w:tcW w:w="1639" w:type="dxa"/>
                  <w:vAlign w:val="center"/>
                </w:tcPr>
                <w:p w14:paraId="5E91C09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秤体（含基础板、预埋件、 连接件、限位架、护边框、 基础预埋件、地脚螺栓）</w:t>
                  </w:r>
                </w:p>
              </w:tc>
              <w:tc>
                <w:tcPr>
                  <w:tcW w:w="990" w:type="dxa"/>
                  <w:vAlign w:val="center"/>
                </w:tcPr>
                <w:p w14:paraId="79E6C90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2套</w:t>
                  </w:r>
                </w:p>
              </w:tc>
              <w:tc>
                <w:tcPr>
                  <w:tcW w:w="1005" w:type="dxa"/>
                  <w:vAlign w:val="center"/>
                </w:tcPr>
                <w:p w14:paraId="436F1C4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w:t>
                  </w:r>
                  <w:r>
                    <w:rPr>
                      <w:rFonts w:hint="default" w:ascii="Times New Roman" w:hAnsi="Times New Roman" w:eastAsia="宋体" w:cs="Times New Roman"/>
                      <w:i w:val="0"/>
                      <w:iCs w:val="0"/>
                      <w:color w:val="000000"/>
                      <w:kern w:val="0"/>
                      <w:sz w:val="21"/>
                      <w:szCs w:val="21"/>
                      <w:u w:val="none"/>
                      <w:lang w:val="en-US" w:eastAsia="zh-CN" w:bidi="ar"/>
                    </w:rPr>
                    <w:t>套</w:t>
                  </w:r>
                </w:p>
              </w:tc>
              <w:tc>
                <w:tcPr>
                  <w:tcW w:w="1140" w:type="dxa"/>
                  <w:vAlign w:val="center"/>
                </w:tcPr>
                <w:p w14:paraId="3B7B713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2套</w:t>
                  </w:r>
                </w:p>
              </w:tc>
              <w:tc>
                <w:tcPr>
                  <w:tcW w:w="2348" w:type="dxa"/>
                  <w:vAlign w:val="center"/>
                </w:tcPr>
                <w:p w14:paraId="6BDA1D52">
                  <w:pPr>
                    <w:keepNext w:val="0"/>
                    <w:keepLines w:val="0"/>
                    <w:widowControl/>
                    <w:suppressLineNumbers w:val="0"/>
                    <w:jc w:val="center"/>
                    <w:textAlignment w:val="center"/>
                    <w:rPr>
                      <w:rFonts w:hint="eastAsia" w:cs="Times New Roman"/>
                      <w:color w:val="000000"/>
                      <w:sz w:val="21"/>
                      <w:szCs w:val="21"/>
                      <w:lang w:val="en-US" w:eastAsia="zh-CN"/>
                    </w:rPr>
                  </w:pPr>
                </w:p>
                <w:p w14:paraId="20867463">
                  <w:pPr>
                    <w:keepNext w:val="0"/>
                    <w:keepLines w:val="0"/>
                    <w:widowControl/>
                    <w:suppressLineNumbers w:val="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ZCS-50-3418</w:t>
                  </w:r>
                </w:p>
              </w:tc>
            </w:tr>
            <w:tr w14:paraId="4DD8A6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55462896">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10</w:t>
                  </w:r>
                </w:p>
              </w:tc>
              <w:tc>
                <w:tcPr>
                  <w:tcW w:w="401" w:type="dxa"/>
                  <w:vMerge w:val="continue"/>
                  <w:vAlign w:val="center"/>
                </w:tcPr>
                <w:p w14:paraId="55B0D0FC">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46FEA25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数字称重</w:t>
                  </w:r>
                </w:p>
                <w:p w14:paraId="2CD5BCF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传感器</w:t>
                  </w:r>
                </w:p>
              </w:tc>
              <w:tc>
                <w:tcPr>
                  <w:tcW w:w="990" w:type="dxa"/>
                  <w:vAlign w:val="center"/>
                </w:tcPr>
                <w:p w14:paraId="60620E5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16套</w:t>
                  </w:r>
                </w:p>
              </w:tc>
              <w:tc>
                <w:tcPr>
                  <w:tcW w:w="1005" w:type="dxa"/>
                  <w:vAlign w:val="center"/>
                </w:tcPr>
                <w:p w14:paraId="268885D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w:t>
                  </w:r>
                  <w:r>
                    <w:rPr>
                      <w:rFonts w:hint="default" w:ascii="Times New Roman" w:hAnsi="Times New Roman" w:eastAsia="宋体" w:cs="Times New Roman"/>
                      <w:i w:val="0"/>
                      <w:iCs w:val="0"/>
                      <w:color w:val="000000"/>
                      <w:kern w:val="0"/>
                      <w:sz w:val="21"/>
                      <w:szCs w:val="21"/>
                      <w:u w:val="none"/>
                      <w:lang w:val="en-US" w:eastAsia="zh-CN" w:bidi="ar"/>
                    </w:rPr>
                    <w:t>套</w:t>
                  </w:r>
                </w:p>
              </w:tc>
              <w:tc>
                <w:tcPr>
                  <w:tcW w:w="1140" w:type="dxa"/>
                  <w:vAlign w:val="center"/>
                </w:tcPr>
                <w:p w14:paraId="061AD0A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16套</w:t>
                  </w:r>
                </w:p>
              </w:tc>
              <w:tc>
                <w:tcPr>
                  <w:tcW w:w="2348" w:type="dxa"/>
                  <w:vAlign w:val="center"/>
                </w:tcPr>
                <w:p w14:paraId="6A0FBC6C">
                  <w:pPr>
                    <w:keepNext w:val="0"/>
                    <w:keepLines w:val="0"/>
                    <w:widowControl/>
                    <w:suppressLineNumbers w:val="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CZL-YB-30SH</w:t>
                  </w:r>
                </w:p>
              </w:tc>
            </w:tr>
            <w:tr w14:paraId="2442E0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7B3D23B4">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11</w:t>
                  </w:r>
                </w:p>
              </w:tc>
              <w:tc>
                <w:tcPr>
                  <w:tcW w:w="401" w:type="dxa"/>
                  <w:vMerge w:val="continue"/>
                  <w:vAlign w:val="center"/>
                </w:tcPr>
                <w:p w14:paraId="1877CBB0">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036F419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数字称重显示仪表</w:t>
                  </w:r>
                </w:p>
              </w:tc>
              <w:tc>
                <w:tcPr>
                  <w:tcW w:w="990" w:type="dxa"/>
                  <w:vAlign w:val="center"/>
                </w:tcPr>
                <w:p w14:paraId="2B64B69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2台</w:t>
                  </w:r>
                </w:p>
              </w:tc>
              <w:tc>
                <w:tcPr>
                  <w:tcW w:w="1005" w:type="dxa"/>
                  <w:vAlign w:val="center"/>
                </w:tcPr>
                <w:p w14:paraId="0C2CE9B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w:t>
                  </w:r>
                  <w:r>
                    <w:rPr>
                      <w:rFonts w:hint="default" w:ascii="Times New Roman" w:hAnsi="Times New Roman" w:eastAsia="宋体" w:cs="Times New Roman"/>
                      <w:i w:val="0"/>
                      <w:iCs w:val="0"/>
                      <w:color w:val="000000"/>
                      <w:kern w:val="0"/>
                      <w:sz w:val="21"/>
                      <w:szCs w:val="21"/>
                      <w:u w:val="none"/>
                      <w:lang w:val="en-US" w:eastAsia="zh-CN" w:bidi="ar"/>
                    </w:rPr>
                    <w:t>台</w:t>
                  </w:r>
                </w:p>
              </w:tc>
              <w:tc>
                <w:tcPr>
                  <w:tcW w:w="1140" w:type="dxa"/>
                  <w:vAlign w:val="center"/>
                </w:tcPr>
                <w:p w14:paraId="3FDF8D6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2台</w:t>
                  </w:r>
                </w:p>
              </w:tc>
              <w:tc>
                <w:tcPr>
                  <w:tcW w:w="2348" w:type="dxa"/>
                  <w:vAlign w:val="center"/>
                </w:tcPr>
                <w:p w14:paraId="360398F7">
                  <w:pPr>
                    <w:keepNext w:val="0"/>
                    <w:keepLines w:val="0"/>
                    <w:widowControl/>
                    <w:suppressLineNumbers w:val="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XK3102-S</w:t>
                  </w:r>
                </w:p>
              </w:tc>
            </w:tr>
            <w:tr w14:paraId="65226F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1F4853D0">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12</w:t>
                  </w:r>
                </w:p>
              </w:tc>
              <w:tc>
                <w:tcPr>
                  <w:tcW w:w="401" w:type="dxa"/>
                  <w:vMerge w:val="continue"/>
                  <w:vAlign w:val="center"/>
                </w:tcPr>
                <w:p w14:paraId="4FBA22A5">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4F0994A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数字接线盒</w:t>
                  </w:r>
                </w:p>
              </w:tc>
              <w:tc>
                <w:tcPr>
                  <w:tcW w:w="990" w:type="dxa"/>
                  <w:vAlign w:val="center"/>
                </w:tcPr>
                <w:p w14:paraId="7354E59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2只</w:t>
                  </w:r>
                </w:p>
              </w:tc>
              <w:tc>
                <w:tcPr>
                  <w:tcW w:w="1005" w:type="dxa"/>
                  <w:vAlign w:val="center"/>
                </w:tcPr>
                <w:p w14:paraId="1FB11D4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w:t>
                  </w:r>
                  <w:r>
                    <w:rPr>
                      <w:rFonts w:hint="default" w:ascii="Times New Roman" w:hAnsi="Times New Roman" w:eastAsia="宋体" w:cs="Times New Roman"/>
                      <w:i w:val="0"/>
                      <w:iCs w:val="0"/>
                      <w:color w:val="000000"/>
                      <w:kern w:val="0"/>
                      <w:sz w:val="21"/>
                      <w:szCs w:val="21"/>
                      <w:u w:val="none"/>
                      <w:lang w:val="en-US" w:eastAsia="zh-CN" w:bidi="ar"/>
                    </w:rPr>
                    <w:t>只</w:t>
                  </w:r>
                </w:p>
              </w:tc>
              <w:tc>
                <w:tcPr>
                  <w:tcW w:w="1140" w:type="dxa"/>
                  <w:vAlign w:val="center"/>
                </w:tcPr>
                <w:p w14:paraId="3029B93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2只</w:t>
                  </w:r>
                </w:p>
              </w:tc>
              <w:tc>
                <w:tcPr>
                  <w:tcW w:w="2348" w:type="dxa"/>
                  <w:vAlign w:val="center"/>
                </w:tcPr>
                <w:p w14:paraId="5E1F9176">
                  <w:pPr>
                    <w:keepNext w:val="0"/>
                    <w:keepLines w:val="0"/>
                    <w:widowControl/>
                    <w:suppressLineNumbers w:val="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JXHS3</w:t>
                  </w:r>
                </w:p>
              </w:tc>
            </w:tr>
            <w:tr w14:paraId="6FEBE3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196B76D8">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13</w:t>
                  </w:r>
                </w:p>
              </w:tc>
              <w:tc>
                <w:tcPr>
                  <w:tcW w:w="401" w:type="dxa"/>
                  <w:vMerge w:val="continue"/>
                  <w:vAlign w:val="center"/>
                </w:tcPr>
                <w:p w14:paraId="7E27EEE3">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391F113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信号电缆线</w:t>
                  </w:r>
                </w:p>
              </w:tc>
              <w:tc>
                <w:tcPr>
                  <w:tcW w:w="990" w:type="dxa"/>
                  <w:vAlign w:val="center"/>
                </w:tcPr>
                <w:p w14:paraId="25E0BA2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30米</w:t>
                  </w:r>
                </w:p>
              </w:tc>
              <w:tc>
                <w:tcPr>
                  <w:tcW w:w="1005" w:type="dxa"/>
                  <w:vAlign w:val="center"/>
                </w:tcPr>
                <w:p w14:paraId="2F4E20C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w:t>
                  </w:r>
                  <w:r>
                    <w:rPr>
                      <w:rFonts w:hint="default" w:ascii="Times New Roman" w:hAnsi="Times New Roman" w:eastAsia="宋体" w:cs="Times New Roman"/>
                      <w:i w:val="0"/>
                      <w:iCs w:val="0"/>
                      <w:color w:val="000000"/>
                      <w:kern w:val="0"/>
                      <w:sz w:val="21"/>
                      <w:szCs w:val="21"/>
                      <w:u w:val="none"/>
                      <w:lang w:val="en-US" w:eastAsia="zh-CN" w:bidi="ar"/>
                    </w:rPr>
                    <w:t>米</w:t>
                  </w:r>
                </w:p>
              </w:tc>
              <w:tc>
                <w:tcPr>
                  <w:tcW w:w="1140" w:type="dxa"/>
                  <w:vAlign w:val="center"/>
                </w:tcPr>
                <w:p w14:paraId="6BF7ADD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30米</w:t>
                  </w:r>
                </w:p>
              </w:tc>
              <w:tc>
                <w:tcPr>
                  <w:tcW w:w="2348" w:type="dxa"/>
                  <w:vAlign w:val="center"/>
                </w:tcPr>
                <w:p w14:paraId="03E4483A">
                  <w:pPr>
                    <w:keepNext w:val="0"/>
                    <w:keepLines w:val="0"/>
                    <w:widowControl/>
                    <w:suppressLineNumbers w:val="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RVVP-6*0.5</w:t>
                  </w:r>
                </w:p>
              </w:tc>
            </w:tr>
            <w:tr w14:paraId="529ED0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5B7C95F8">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14</w:t>
                  </w:r>
                </w:p>
              </w:tc>
              <w:tc>
                <w:tcPr>
                  <w:tcW w:w="401" w:type="dxa"/>
                  <w:vMerge w:val="restart"/>
                  <w:vAlign w:val="center"/>
                </w:tcPr>
                <w:p w14:paraId="28F981EF">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餐厨垃圾料仓设备</w:t>
                  </w:r>
                </w:p>
              </w:tc>
              <w:tc>
                <w:tcPr>
                  <w:tcW w:w="1639" w:type="dxa"/>
                  <w:vAlign w:val="center"/>
                </w:tcPr>
                <w:p w14:paraId="3705379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p w14:paraId="5158AD93">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1#餐厨料仓</w:t>
                  </w:r>
                </w:p>
              </w:tc>
              <w:tc>
                <w:tcPr>
                  <w:tcW w:w="990" w:type="dxa"/>
                  <w:vAlign w:val="center"/>
                </w:tcPr>
                <w:p w14:paraId="55D8F22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1台</w:t>
                  </w:r>
                </w:p>
              </w:tc>
              <w:tc>
                <w:tcPr>
                  <w:tcW w:w="1005" w:type="dxa"/>
                  <w:vAlign w:val="center"/>
                </w:tcPr>
                <w:p w14:paraId="05EA353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w:t>
                  </w:r>
                  <w:r>
                    <w:rPr>
                      <w:rFonts w:hint="eastAsia" w:ascii="Times New Roman" w:hAnsi="Times New Roman" w:eastAsia="宋体" w:cs="Times New Roman"/>
                      <w:i w:val="0"/>
                      <w:iCs w:val="0"/>
                      <w:color w:val="000000"/>
                      <w:kern w:val="0"/>
                      <w:sz w:val="21"/>
                      <w:szCs w:val="21"/>
                      <w:u w:val="none"/>
                      <w:lang w:val="en-US" w:eastAsia="zh-CN" w:bidi="ar"/>
                    </w:rPr>
                    <w:t>台</w:t>
                  </w:r>
                </w:p>
              </w:tc>
              <w:tc>
                <w:tcPr>
                  <w:tcW w:w="1140" w:type="dxa"/>
                  <w:vAlign w:val="center"/>
                </w:tcPr>
                <w:p w14:paraId="0610177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1台</w:t>
                  </w:r>
                </w:p>
              </w:tc>
              <w:tc>
                <w:tcPr>
                  <w:tcW w:w="2348" w:type="dxa"/>
                  <w:vAlign w:val="center"/>
                </w:tcPr>
                <w:p w14:paraId="16F6F47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仓体容积35m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；液压开闭仓盖；仓盖部分固定安装Φ300除臭孔；过流部分材质 304</w:t>
                  </w:r>
                </w:p>
              </w:tc>
            </w:tr>
            <w:tr w14:paraId="5D6DE0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260AFE66">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15</w:t>
                  </w:r>
                </w:p>
              </w:tc>
              <w:tc>
                <w:tcPr>
                  <w:tcW w:w="401" w:type="dxa"/>
                  <w:vMerge w:val="continue"/>
                  <w:vAlign w:val="center"/>
                </w:tcPr>
                <w:p w14:paraId="72F73F33">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7548427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p w14:paraId="6D8DD6B3">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2#餐厨料仓</w:t>
                  </w:r>
                </w:p>
              </w:tc>
              <w:tc>
                <w:tcPr>
                  <w:tcW w:w="990" w:type="dxa"/>
                  <w:vAlign w:val="center"/>
                </w:tcPr>
                <w:p w14:paraId="216C07E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1台</w:t>
                  </w:r>
                </w:p>
              </w:tc>
              <w:tc>
                <w:tcPr>
                  <w:tcW w:w="1005" w:type="dxa"/>
                  <w:vAlign w:val="center"/>
                </w:tcPr>
                <w:p w14:paraId="2A3991B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w:t>
                  </w:r>
                  <w:r>
                    <w:rPr>
                      <w:rFonts w:hint="eastAsia" w:ascii="Times New Roman" w:hAnsi="Times New Roman" w:eastAsia="宋体" w:cs="Times New Roman"/>
                      <w:i w:val="0"/>
                      <w:iCs w:val="0"/>
                      <w:color w:val="000000"/>
                      <w:kern w:val="0"/>
                      <w:sz w:val="21"/>
                      <w:szCs w:val="21"/>
                      <w:u w:val="none"/>
                      <w:lang w:val="en-US" w:eastAsia="zh-CN" w:bidi="ar"/>
                    </w:rPr>
                    <w:t>台</w:t>
                  </w:r>
                </w:p>
              </w:tc>
              <w:tc>
                <w:tcPr>
                  <w:tcW w:w="1140" w:type="dxa"/>
                  <w:vAlign w:val="center"/>
                </w:tcPr>
                <w:p w14:paraId="061DF0E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1台</w:t>
                  </w:r>
                </w:p>
              </w:tc>
              <w:tc>
                <w:tcPr>
                  <w:tcW w:w="2348" w:type="dxa"/>
                  <w:vAlign w:val="center"/>
                </w:tcPr>
                <w:p w14:paraId="0C5FDFC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仓体容积 35m3；液压开闭仓盖；仓盖部分固定安装Φ300 除臭孔；过流部分材质 304</w:t>
                  </w:r>
                </w:p>
              </w:tc>
            </w:tr>
            <w:tr w14:paraId="28CBF9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564422E4">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16</w:t>
                  </w:r>
                </w:p>
              </w:tc>
              <w:tc>
                <w:tcPr>
                  <w:tcW w:w="401" w:type="dxa"/>
                  <w:vMerge w:val="continue"/>
                  <w:vAlign w:val="center"/>
                </w:tcPr>
                <w:p w14:paraId="1EDD6683">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4F8E7C2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p w14:paraId="458A6F24">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出料螺旋</w:t>
                  </w:r>
                </w:p>
              </w:tc>
              <w:tc>
                <w:tcPr>
                  <w:tcW w:w="990" w:type="dxa"/>
                  <w:vAlign w:val="center"/>
                </w:tcPr>
                <w:p w14:paraId="743FF86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2台</w:t>
                  </w:r>
                </w:p>
              </w:tc>
              <w:tc>
                <w:tcPr>
                  <w:tcW w:w="1005" w:type="dxa"/>
                  <w:vAlign w:val="center"/>
                </w:tcPr>
                <w:p w14:paraId="54ECA33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w:t>
                  </w:r>
                  <w:r>
                    <w:rPr>
                      <w:rFonts w:hint="eastAsia" w:ascii="Times New Roman" w:hAnsi="Times New Roman" w:eastAsia="宋体" w:cs="Times New Roman"/>
                      <w:i w:val="0"/>
                      <w:iCs w:val="0"/>
                      <w:color w:val="000000"/>
                      <w:kern w:val="0"/>
                      <w:sz w:val="21"/>
                      <w:szCs w:val="21"/>
                      <w:u w:val="none"/>
                      <w:lang w:val="en-US" w:eastAsia="zh-CN" w:bidi="ar"/>
                    </w:rPr>
                    <w:t>台</w:t>
                  </w:r>
                </w:p>
              </w:tc>
              <w:tc>
                <w:tcPr>
                  <w:tcW w:w="1140" w:type="dxa"/>
                  <w:vAlign w:val="center"/>
                </w:tcPr>
                <w:p w14:paraId="2D9A5D2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2台</w:t>
                  </w:r>
                </w:p>
              </w:tc>
              <w:tc>
                <w:tcPr>
                  <w:tcW w:w="2348" w:type="dxa"/>
                  <w:vAlign w:val="center"/>
                </w:tcPr>
                <w:p w14:paraId="266288F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螺旋Φ500x4000，无轴螺旋池，螺旋片材质为耐磨合金钢</w:t>
                  </w:r>
                </w:p>
              </w:tc>
            </w:tr>
            <w:tr w14:paraId="095620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345C7768">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17</w:t>
                  </w:r>
                </w:p>
              </w:tc>
              <w:tc>
                <w:tcPr>
                  <w:tcW w:w="401" w:type="dxa"/>
                  <w:vMerge w:val="continue"/>
                  <w:vAlign w:val="center"/>
                </w:tcPr>
                <w:p w14:paraId="19973A79">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535CDCE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p w14:paraId="5CDCAA77">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仓底螺旋</w:t>
                  </w:r>
                </w:p>
              </w:tc>
              <w:tc>
                <w:tcPr>
                  <w:tcW w:w="990" w:type="dxa"/>
                  <w:vAlign w:val="center"/>
                </w:tcPr>
                <w:p w14:paraId="7D6A9D0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6台</w:t>
                  </w:r>
                </w:p>
              </w:tc>
              <w:tc>
                <w:tcPr>
                  <w:tcW w:w="1005" w:type="dxa"/>
                  <w:vAlign w:val="center"/>
                </w:tcPr>
                <w:p w14:paraId="4EF6600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w:t>
                  </w:r>
                  <w:r>
                    <w:rPr>
                      <w:rFonts w:hint="eastAsia" w:ascii="Times New Roman" w:hAnsi="Times New Roman" w:eastAsia="宋体" w:cs="Times New Roman"/>
                      <w:i w:val="0"/>
                      <w:iCs w:val="0"/>
                      <w:color w:val="000000"/>
                      <w:kern w:val="0"/>
                      <w:sz w:val="21"/>
                      <w:szCs w:val="21"/>
                      <w:u w:val="none"/>
                      <w:lang w:val="en-US" w:eastAsia="zh-CN" w:bidi="ar"/>
                    </w:rPr>
                    <w:t>台</w:t>
                  </w:r>
                </w:p>
              </w:tc>
              <w:tc>
                <w:tcPr>
                  <w:tcW w:w="1140" w:type="dxa"/>
                  <w:vAlign w:val="center"/>
                </w:tcPr>
                <w:p w14:paraId="316C022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6台</w:t>
                  </w:r>
                </w:p>
              </w:tc>
              <w:tc>
                <w:tcPr>
                  <w:tcW w:w="2348" w:type="dxa"/>
                  <w:vAlign w:val="center"/>
                </w:tcPr>
                <w:p w14:paraId="1A38A2C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螺旋为无轴螺旋；Φ500*10000；螺旋片材质为锰碳合金钢</w:t>
                  </w:r>
                </w:p>
              </w:tc>
            </w:tr>
            <w:tr w14:paraId="57892B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290B2D0C">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18</w:t>
                  </w:r>
                </w:p>
              </w:tc>
              <w:tc>
                <w:tcPr>
                  <w:tcW w:w="401" w:type="dxa"/>
                  <w:vMerge w:val="restart"/>
                  <w:vAlign w:val="center"/>
                </w:tcPr>
                <w:p w14:paraId="4CDD49CC">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浆化系统设备</w:t>
                  </w:r>
                </w:p>
              </w:tc>
              <w:tc>
                <w:tcPr>
                  <w:tcW w:w="1639" w:type="dxa"/>
                  <w:vAlign w:val="center"/>
                </w:tcPr>
                <w:p w14:paraId="31561E6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p w14:paraId="750F34A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p w14:paraId="0694D4B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p w14:paraId="3B506ECA">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分解分离机</w:t>
                  </w:r>
                </w:p>
              </w:tc>
              <w:tc>
                <w:tcPr>
                  <w:tcW w:w="990" w:type="dxa"/>
                  <w:vAlign w:val="center"/>
                </w:tcPr>
                <w:p w14:paraId="07292D0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p w14:paraId="541DF45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p w14:paraId="27BF976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p w14:paraId="0CFF2F99">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eastAsia="宋体" w:cs="Times New Roman"/>
                      <w:i w:val="0"/>
                      <w:iCs w:val="0"/>
                      <w:color w:val="000000"/>
                      <w:kern w:val="0"/>
                      <w:sz w:val="21"/>
                      <w:szCs w:val="21"/>
                      <w:u w:val="none"/>
                      <w:lang w:val="en-US" w:eastAsia="zh-CN" w:bidi="ar"/>
                    </w:rPr>
                    <w:t>台</w:t>
                  </w:r>
                </w:p>
              </w:tc>
              <w:tc>
                <w:tcPr>
                  <w:tcW w:w="1005" w:type="dxa"/>
                  <w:vAlign w:val="center"/>
                </w:tcPr>
                <w:p w14:paraId="1C9A782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p w14:paraId="55C1DBC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p w14:paraId="5CB6202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p w14:paraId="2DF08DA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w:t>
                  </w:r>
                  <w:r>
                    <w:rPr>
                      <w:rFonts w:hint="eastAsia" w:ascii="Times New Roman" w:hAnsi="Times New Roman" w:eastAsia="宋体" w:cs="Times New Roman"/>
                      <w:i w:val="0"/>
                      <w:iCs w:val="0"/>
                      <w:color w:val="000000"/>
                      <w:kern w:val="0"/>
                      <w:sz w:val="21"/>
                      <w:szCs w:val="21"/>
                      <w:u w:val="none"/>
                      <w:lang w:val="en-US" w:eastAsia="zh-CN" w:bidi="ar"/>
                    </w:rPr>
                    <w:t>台</w:t>
                  </w:r>
                </w:p>
              </w:tc>
              <w:tc>
                <w:tcPr>
                  <w:tcW w:w="1140" w:type="dxa"/>
                  <w:vAlign w:val="center"/>
                </w:tcPr>
                <w:p w14:paraId="27C02E7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p w14:paraId="77E4EC1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p w14:paraId="6982E8D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p w14:paraId="7D33194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eastAsia="宋体" w:cs="Times New Roman"/>
                      <w:i w:val="0"/>
                      <w:iCs w:val="0"/>
                      <w:color w:val="000000"/>
                      <w:kern w:val="0"/>
                      <w:sz w:val="21"/>
                      <w:szCs w:val="21"/>
                      <w:u w:val="none"/>
                      <w:lang w:val="en-US" w:eastAsia="zh-CN" w:bidi="ar"/>
                    </w:rPr>
                    <w:t>台</w:t>
                  </w:r>
                </w:p>
              </w:tc>
              <w:tc>
                <w:tcPr>
                  <w:tcW w:w="2348" w:type="dxa"/>
                  <w:vAlign w:val="center"/>
                </w:tcPr>
                <w:p w14:paraId="0A713B1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效容积8m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直径Φ2900；槽体材质为Q2235</w:t>
                  </w:r>
                  <w:r>
                    <w:rPr>
                      <w:rFonts w:hint="eastAsia"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筛板 材质 SUS304 ，阶梯开孔6*8mm，厚 10mm4/6）转子直径Φ700，材质铸造不锈钢 ZG2Cr13；</w:t>
                  </w:r>
                </w:p>
              </w:tc>
            </w:tr>
            <w:tr w14:paraId="06228C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2B54E449">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19</w:t>
                  </w:r>
                </w:p>
              </w:tc>
              <w:tc>
                <w:tcPr>
                  <w:tcW w:w="401" w:type="dxa"/>
                  <w:vMerge w:val="continue"/>
                  <w:vAlign w:val="center"/>
                </w:tcPr>
                <w:p w14:paraId="40A798EC">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59A3005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p w14:paraId="6036B53D">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重渣分离提升机</w:t>
                  </w:r>
                </w:p>
              </w:tc>
              <w:tc>
                <w:tcPr>
                  <w:tcW w:w="990" w:type="dxa"/>
                  <w:vAlign w:val="center"/>
                </w:tcPr>
                <w:p w14:paraId="217DBDA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p w14:paraId="5F643BDD">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eastAsia="宋体" w:cs="Times New Roman"/>
                      <w:i w:val="0"/>
                      <w:iCs w:val="0"/>
                      <w:color w:val="000000"/>
                      <w:kern w:val="0"/>
                      <w:sz w:val="21"/>
                      <w:szCs w:val="21"/>
                      <w:u w:val="none"/>
                      <w:lang w:val="en-US" w:eastAsia="zh-CN" w:bidi="ar"/>
                    </w:rPr>
                    <w:t>台</w:t>
                  </w:r>
                </w:p>
              </w:tc>
              <w:tc>
                <w:tcPr>
                  <w:tcW w:w="1005" w:type="dxa"/>
                  <w:vAlign w:val="center"/>
                </w:tcPr>
                <w:p w14:paraId="0EC455E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p w14:paraId="5E95BA7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w:t>
                  </w:r>
                  <w:r>
                    <w:rPr>
                      <w:rFonts w:hint="eastAsia" w:ascii="Times New Roman" w:hAnsi="Times New Roman" w:eastAsia="宋体" w:cs="Times New Roman"/>
                      <w:i w:val="0"/>
                      <w:iCs w:val="0"/>
                      <w:color w:val="000000"/>
                      <w:kern w:val="0"/>
                      <w:sz w:val="21"/>
                      <w:szCs w:val="21"/>
                      <w:u w:val="none"/>
                      <w:lang w:val="en-US" w:eastAsia="zh-CN" w:bidi="ar"/>
                    </w:rPr>
                    <w:t>台</w:t>
                  </w:r>
                </w:p>
              </w:tc>
              <w:tc>
                <w:tcPr>
                  <w:tcW w:w="1140" w:type="dxa"/>
                  <w:vAlign w:val="center"/>
                </w:tcPr>
                <w:p w14:paraId="32D2867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p w14:paraId="2F9CF04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eastAsia="宋体" w:cs="Times New Roman"/>
                      <w:i w:val="0"/>
                      <w:iCs w:val="0"/>
                      <w:color w:val="000000"/>
                      <w:kern w:val="0"/>
                      <w:sz w:val="21"/>
                      <w:szCs w:val="21"/>
                      <w:u w:val="none"/>
                      <w:lang w:val="en-US" w:eastAsia="zh-CN" w:bidi="ar"/>
                    </w:rPr>
                    <w:t>台</w:t>
                  </w:r>
                </w:p>
              </w:tc>
              <w:tc>
                <w:tcPr>
                  <w:tcW w:w="2348" w:type="dxa"/>
                  <w:vAlign w:val="center"/>
                </w:tcPr>
                <w:p w14:paraId="17BCD1B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Φ400*9500,螺旋材质为锰钢；U 型槽、槽体、上罩、收集导流槽 SUS304；</w:t>
                  </w:r>
                </w:p>
              </w:tc>
            </w:tr>
            <w:tr w14:paraId="34480D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6BA5BAB9">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20</w:t>
                  </w:r>
                </w:p>
              </w:tc>
              <w:tc>
                <w:tcPr>
                  <w:tcW w:w="401" w:type="dxa"/>
                  <w:vMerge w:val="continue"/>
                  <w:vAlign w:val="center"/>
                </w:tcPr>
                <w:p w14:paraId="6DEB035D">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6752898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p w14:paraId="0FDD5423">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轻渣渣水分离提升机</w:t>
                  </w:r>
                </w:p>
              </w:tc>
              <w:tc>
                <w:tcPr>
                  <w:tcW w:w="990" w:type="dxa"/>
                  <w:vAlign w:val="center"/>
                </w:tcPr>
                <w:p w14:paraId="2761FA4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p w14:paraId="76D5707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p w14:paraId="3BF93EDB">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eastAsia="宋体" w:cs="Times New Roman"/>
                      <w:i w:val="0"/>
                      <w:iCs w:val="0"/>
                      <w:color w:val="000000"/>
                      <w:kern w:val="0"/>
                      <w:sz w:val="21"/>
                      <w:szCs w:val="21"/>
                      <w:u w:val="none"/>
                      <w:lang w:val="en-US" w:eastAsia="zh-CN" w:bidi="ar"/>
                    </w:rPr>
                    <w:t>台</w:t>
                  </w:r>
                </w:p>
              </w:tc>
              <w:tc>
                <w:tcPr>
                  <w:tcW w:w="1005" w:type="dxa"/>
                  <w:vAlign w:val="center"/>
                </w:tcPr>
                <w:p w14:paraId="3EA1B97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p w14:paraId="611BA89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p w14:paraId="333DBE1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w:t>
                  </w:r>
                  <w:r>
                    <w:rPr>
                      <w:rFonts w:hint="eastAsia" w:ascii="Times New Roman" w:hAnsi="Times New Roman" w:eastAsia="宋体" w:cs="Times New Roman"/>
                      <w:i w:val="0"/>
                      <w:iCs w:val="0"/>
                      <w:color w:val="000000"/>
                      <w:kern w:val="0"/>
                      <w:sz w:val="21"/>
                      <w:szCs w:val="21"/>
                      <w:u w:val="none"/>
                      <w:lang w:val="en-US" w:eastAsia="zh-CN" w:bidi="ar"/>
                    </w:rPr>
                    <w:t>台</w:t>
                  </w:r>
                </w:p>
              </w:tc>
              <w:tc>
                <w:tcPr>
                  <w:tcW w:w="1140" w:type="dxa"/>
                  <w:vAlign w:val="center"/>
                </w:tcPr>
                <w:p w14:paraId="632D3DC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p w14:paraId="5CB6FB2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p w14:paraId="66670C5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eastAsia="宋体" w:cs="Times New Roman"/>
                      <w:i w:val="0"/>
                      <w:iCs w:val="0"/>
                      <w:color w:val="000000"/>
                      <w:kern w:val="0"/>
                      <w:sz w:val="21"/>
                      <w:szCs w:val="21"/>
                      <w:u w:val="none"/>
                      <w:lang w:val="en-US" w:eastAsia="zh-CN" w:bidi="ar"/>
                    </w:rPr>
                    <w:t>台</w:t>
                  </w:r>
                </w:p>
              </w:tc>
              <w:tc>
                <w:tcPr>
                  <w:tcW w:w="2348" w:type="dxa"/>
                  <w:vAlign w:val="center"/>
                </w:tcPr>
                <w:p w14:paraId="79E670C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输送量：30m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/h</w:t>
                  </w:r>
                  <w:r>
                    <w:rPr>
                      <w:rFonts w:hint="eastAsia"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无轴螺旋：Φ500*8500</w:t>
                  </w:r>
                  <w:r>
                    <w:rPr>
                      <w:rFonts w:hint="eastAsia"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螺旋材质为锰钢</w:t>
                  </w:r>
                  <w:r>
                    <w:rPr>
                      <w:rFonts w:hint="eastAsia"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U型槽、槽体、上罩、收集导流槽SUS304；</w:t>
                  </w:r>
                </w:p>
              </w:tc>
            </w:tr>
            <w:tr w14:paraId="7FF070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541D759C">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21</w:t>
                  </w:r>
                </w:p>
              </w:tc>
              <w:tc>
                <w:tcPr>
                  <w:tcW w:w="401" w:type="dxa"/>
                  <w:vMerge w:val="continue"/>
                  <w:vAlign w:val="center"/>
                </w:tcPr>
                <w:p w14:paraId="35AF4AB4">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481EB69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p w14:paraId="3FB48E3D">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轻渣脱水机</w:t>
                  </w:r>
                </w:p>
              </w:tc>
              <w:tc>
                <w:tcPr>
                  <w:tcW w:w="990" w:type="dxa"/>
                  <w:vAlign w:val="center"/>
                </w:tcPr>
                <w:p w14:paraId="3F988E2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p w14:paraId="467799D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p w14:paraId="5C97CF52">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eastAsia="宋体" w:cs="Times New Roman"/>
                      <w:i w:val="0"/>
                      <w:iCs w:val="0"/>
                      <w:color w:val="000000"/>
                      <w:kern w:val="0"/>
                      <w:sz w:val="21"/>
                      <w:szCs w:val="21"/>
                      <w:u w:val="none"/>
                      <w:lang w:val="en-US" w:eastAsia="zh-CN" w:bidi="ar"/>
                    </w:rPr>
                    <w:t>台</w:t>
                  </w:r>
                </w:p>
              </w:tc>
              <w:tc>
                <w:tcPr>
                  <w:tcW w:w="1005" w:type="dxa"/>
                  <w:vAlign w:val="center"/>
                </w:tcPr>
                <w:p w14:paraId="7345DCD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p w14:paraId="598CC01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p w14:paraId="4D520B2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w:t>
                  </w:r>
                  <w:r>
                    <w:rPr>
                      <w:rFonts w:hint="eastAsia" w:ascii="Times New Roman" w:hAnsi="Times New Roman" w:eastAsia="宋体" w:cs="Times New Roman"/>
                      <w:i w:val="0"/>
                      <w:iCs w:val="0"/>
                      <w:color w:val="000000"/>
                      <w:kern w:val="0"/>
                      <w:sz w:val="21"/>
                      <w:szCs w:val="21"/>
                      <w:u w:val="none"/>
                      <w:lang w:val="en-US" w:eastAsia="zh-CN" w:bidi="ar"/>
                    </w:rPr>
                    <w:t>台</w:t>
                  </w:r>
                </w:p>
              </w:tc>
              <w:tc>
                <w:tcPr>
                  <w:tcW w:w="1140" w:type="dxa"/>
                  <w:vAlign w:val="center"/>
                </w:tcPr>
                <w:p w14:paraId="1FD6B49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p w14:paraId="15BFD1B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p w14:paraId="22DECEF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eastAsia="宋体" w:cs="Times New Roman"/>
                      <w:i w:val="0"/>
                      <w:iCs w:val="0"/>
                      <w:color w:val="000000"/>
                      <w:kern w:val="0"/>
                      <w:sz w:val="21"/>
                      <w:szCs w:val="21"/>
                      <w:u w:val="none"/>
                      <w:lang w:val="en-US" w:eastAsia="zh-CN" w:bidi="ar"/>
                    </w:rPr>
                    <w:t>台</w:t>
                  </w:r>
                </w:p>
              </w:tc>
              <w:tc>
                <w:tcPr>
                  <w:tcW w:w="2348" w:type="dxa"/>
                  <w:vAlign w:val="center"/>
                </w:tcPr>
                <w:p w14:paraId="3C7C321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规格1000x800x800 打包后的含水率不大于45%；配 PLC触摸屏；配液压系统</w:t>
                  </w:r>
                </w:p>
              </w:tc>
            </w:tr>
            <w:tr w14:paraId="7F00CC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47D2AF2A">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22</w:t>
                  </w:r>
                </w:p>
              </w:tc>
              <w:tc>
                <w:tcPr>
                  <w:tcW w:w="401" w:type="dxa"/>
                  <w:vMerge w:val="continue"/>
                  <w:vAlign w:val="center"/>
                </w:tcPr>
                <w:p w14:paraId="43604D40">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22F4A3F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p w14:paraId="3019FC16">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滤液槽</w:t>
                  </w:r>
                </w:p>
              </w:tc>
              <w:tc>
                <w:tcPr>
                  <w:tcW w:w="990" w:type="dxa"/>
                  <w:vAlign w:val="center"/>
                </w:tcPr>
                <w:p w14:paraId="33C7FD2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p w14:paraId="3A57B360">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eastAsia="宋体" w:cs="Times New Roman"/>
                      <w:i w:val="0"/>
                      <w:iCs w:val="0"/>
                      <w:color w:val="000000"/>
                      <w:kern w:val="0"/>
                      <w:sz w:val="21"/>
                      <w:szCs w:val="21"/>
                      <w:u w:val="none"/>
                      <w:lang w:val="en-US" w:eastAsia="zh-CN" w:bidi="ar"/>
                    </w:rPr>
                    <w:t>台</w:t>
                  </w:r>
                </w:p>
              </w:tc>
              <w:tc>
                <w:tcPr>
                  <w:tcW w:w="1005" w:type="dxa"/>
                  <w:vAlign w:val="center"/>
                </w:tcPr>
                <w:p w14:paraId="54E28B1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p w14:paraId="2997DAF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w:t>
                  </w:r>
                  <w:r>
                    <w:rPr>
                      <w:rFonts w:hint="eastAsia" w:ascii="Times New Roman" w:hAnsi="Times New Roman" w:eastAsia="宋体" w:cs="Times New Roman"/>
                      <w:i w:val="0"/>
                      <w:iCs w:val="0"/>
                      <w:color w:val="000000"/>
                      <w:kern w:val="0"/>
                      <w:sz w:val="21"/>
                      <w:szCs w:val="21"/>
                      <w:u w:val="none"/>
                      <w:lang w:val="en-US" w:eastAsia="zh-CN" w:bidi="ar"/>
                    </w:rPr>
                    <w:t>台</w:t>
                  </w:r>
                </w:p>
              </w:tc>
              <w:tc>
                <w:tcPr>
                  <w:tcW w:w="1140" w:type="dxa"/>
                  <w:vAlign w:val="center"/>
                </w:tcPr>
                <w:p w14:paraId="16F4344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p w14:paraId="49C9566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eastAsia="宋体" w:cs="Times New Roman"/>
                      <w:i w:val="0"/>
                      <w:iCs w:val="0"/>
                      <w:color w:val="000000"/>
                      <w:kern w:val="0"/>
                      <w:sz w:val="21"/>
                      <w:szCs w:val="21"/>
                      <w:u w:val="none"/>
                      <w:lang w:val="en-US" w:eastAsia="zh-CN" w:bidi="ar"/>
                    </w:rPr>
                    <w:t>台</w:t>
                  </w:r>
                </w:p>
              </w:tc>
              <w:tc>
                <w:tcPr>
                  <w:tcW w:w="2348" w:type="dxa"/>
                  <w:vAlign w:val="center"/>
                </w:tcPr>
                <w:p w14:paraId="42BA8F6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304钢板焊接</w:t>
                  </w:r>
                </w:p>
                <w:p w14:paraId="0048661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3500x2000x700 容积3.5m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r>
            <w:tr w14:paraId="0A5356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002669BC">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23</w:t>
                  </w:r>
                </w:p>
              </w:tc>
              <w:tc>
                <w:tcPr>
                  <w:tcW w:w="401" w:type="dxa"/>
                  <w:vMerge w:val="continue"/>
                  <w:vAlign w:val="center"/>
                </w:tcPr>
                <w:p w14:paraId="7907038D">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1E5F229C">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真空罐</w:t>
                  </w:r>
                </w:p>
              </w:tc>
              <w:tc>
                <w:tcPr>
                  <w:tcW w:w="990" w:type="dxa"/>
                  <w:vAlign w:val="center"/>
                </w:tcPr>
                <w:p w14:paraId="497B4D10">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r>
                    <w:rPr>
                      <w:rFonts w:hint="eastAsia" w:ascii="Times New Roman" w:hAnsi="Times New Roman" w:eastAsia="宋体" w:cs="Times New Roman"/>
                      <w:i w:val="0"/>
                      <w:iCs w:val="0"/>
                      <w:color w:val="000000"/>
                      <w:kern w:val="0"/>
                      <w:sz w:val="21"/>
                      <w:szCs w:val="21"/>
                      <w:u w:val="none"/>
                      <w:lang w:val="en-US" w:eastAsia="zh-CN" w:bidi="ar"/>
                    </w:rPr>
                    <w:t>台</w:t>
                  </w:r>
                </w:p>
              </w:tc>
              <w:tc>
                <w:tcPr>
                  <w:tcW w:w="1005" w:type="dxa"/>
                  <w:vAlign w:val="center"/>
                </w:tcPr>
                <w:p w14:paraId="6231085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w:t>
                  </w:r>
                  <w:r>
                    <w:rPr>
                      <w:rFonts w:hint="eastAsia" w:ascii="Times New Roman" w:hAnsi="Times New Roman" w:eastAsia="宋体" w:cs="Times New Roman"/>
                      <w:i w:val="0"/>
                      <w:iCs w:val="0"/>
                      <w:color w:val="000000"/>
                      <w:kern w:val="0"/>
                      <w:sz w:val="21"/>
                      <w:szCs w:val="21"/>
                      <w:u w:val="none"/>
                      <w:lang w:val="en-US" w:eastAsia="zh-CN" w:bidi="ar"/>
                    </w:rPr>
                    <w:t>台</w:t>
                  </w:r>
                </w:p>
              </w:tc>
              <w:tc>
                <w:tcPr>
                  <w:tcW w:w="1140" w:type="dxa"/>
                  <w:vAlign w:val="center"/>
                </w:tcPr>
                <w:p w14:paraId="53F2E0A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r>
                    <w:rPr>
                      <w:rFonts w:hint="eastAsia" w:ascii="Times New Roman" w:hAnsi="Times New Roman" w:eastAsia="宋体" w:cs="Times New Roman"/>
                      <w:i w:val="0"/>
                      <w:iCs w:val="0"/>
                      <w:color w:val="000000"/>
                      <w:kern w:val="0"/>
                      <w:sz w:val="21"/>
                      <w:szCs w:val="21"/>
                      <w:u w:val="none"/>
                      <w:lang w:val="en-US" w:eastAsia="zh-CN" w:bidi="ar"/>
                    </w:rPr>
                    <w:t>台</w:t>
                  </w:r>
                </w:p>
              </w:tc>
              <w:tc>
                <w:tcPr>
                  <w:tcW w:w="2348" w:type="dxa"/>
                  <w:vAlign w:val="center"/>
                </w:tcPr>
                <w:p w14:paraId="6AD0957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容积0</w:t>
                  </w:r>
                  <w:r>
                    <w:rPr>
                      <w:rFonts w:hint="eastAsia"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2m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材质304</w:t>
                  </w:r>
                </w:p>
              </w:tc>
            </w:tr>
            <w:tr w14:paraId="6D6172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01A8836C">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24</w:t>
                  </w:r>
                </w:p>
              </w:tc>
              <w:tc>
                <w:tcPr>
                  <w:tcW w:w="401" w:type="dxa"/>
                  <w:vMerge w:val="continue"/>
                  <w:vAlign w:val="center"/>
                </w:tcPr>
                <w:p w14:paraId="27D7D7F7">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7442267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p w14:paraId="74E904FE">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杂质输送皮带</w:t>
                  </w:r>
                </w:p>
              </w:tc>
              <w:tc>
                <w:tcPr>
                  <w:tcW w:w="990" w:type="dxa"/>
                  <w:vAlign w:val="center"/>
                </w:tcPr>
                <w:p w14:paraId="1F30DC2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p w14:paraId="094C6970">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eastAsia="宋体" w:cs="Times New Roman"/>
                      <w:i w:val="0"/>
                      <w:iCs w:val="0"/>
                      <w:color w:val="000000"/>
                      <w:kern w:val="0"/>
                      <w:sz w:val="21"/>
                      <w:szCs w:val="21"/>
                      <w:u w:val="none"/>
                      <w:lang w:val="en-US" w:eastAsia="zh-CN" w:bidi="ar"/>
                    </w:rPr>
                    <w:t>台</w:t>
                  </w:r>
                </w:p>
              </w:tc>
              <w:tc>
                <w:tcPr>
                  <w:tcW w:w="1005" w:type="dxa"/>
                  <w:vAlign w:val="center"/>
                </w:tcPr>
                <w:p w14:paraId="55BC0CA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p w14:paraId="351CEC4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w:t>
                  </w:r>
                  <w:r>
                    <w:rPr>
                      <w:rFonts w:hint="eastAsia" w:ascii="Times New Roman" w:hAnsi="Times New Roman" w:eastAsia="宋体" w:cs="Times New Roman"/>
                      <w:i w:val="0"/>
                      <w:iCs w:val="0"/>
                      <w:color w:val="000000"/>
                      <w:kern w:val="0"/>
                      <w:sz w:val="21"/>
                      <w:szCs w:val="21"/>
                      <w:u w:val="none"/>
                      <w:lang w:val="en-US" w:eastAsia="zh-CN" w:bidi="ar"/>
                    </w:rPr>
                    <w:t>台</w:t>
                  </w:r>
                </w:p>
              </w:tc>
              <w:tc>
                <w:tcPr>
                  <w:tcW w:w="1140" w:type="dxa"/>
                  <w:vAlign w:val="center"/>
                </w:tcPr>
                <w:p w14:paraId="1B67D6E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p w14:paraId="195FEAE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eastAsia="宋体" w:cs="Times New Roman"/>
                      <w:i w:val="0"/>
                      <w:iCs w:val="0"/>
                      <w:color w:val="000000"/>
                      <w:kern w:val="0"/>
                      <w:sz w:val="21"/>
                      <w:szCs w:val="21"/>
                      <w:u w:val="none"/>
                      <w:lang w:val="en-US" w:eastAsia="zh-CN" w:bidi="ar"/>
                    </w:rPr>
                    <w:t>台</w:t>
                  </w:r>
                </w:p>
              </w:tc>
              <w:tc>
                <w:tcPr>
                  <w:tcW w:w="2348" w:type="dxa"/>
                  <w:vAlign w:val="center"/>
                </w:tcPr>
                <w:p w14:paraId="37FFBBA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运输能力60t/h</w:t>
                  </w:r>
                  <w:r>
                    <w:rPr>
                      <w:rFonts w:hint="eastAsia"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链条皮带机链条材质304</w:t>
                  </w:r>
                  <w:r>
                    <w:rPr>
                      <w:rFonts w:hint="eastAsia"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带宽1000；皮带长度50m</w:t>
                  </w:r>
                </w:p>
              </w:tc>
            </w:tr>
            <w:tr w14:paraId="2F69B8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Merge w:val="restart"/>
                  <w:vAlign w:val="center"/>
                </w:tcPr>
                <w:p w14:paraId="38D2B5CF">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25</w:t>
                  </w:r>
                </w:p>
              </w:tc>
              <w:tc>
                <w:tcPr>
                  <w:tcW w:w="401" w:type="dxa"/>
                  <w:vMerge w:val="continue"/>
                  <w:vAlign w:val="center"/>
                </w:tcPr>
                <w:p w14:paraId="52D2F65C">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Merge w:val="restart"/>
                  <w:vAlign w:val="center"/>
                </w:tcPr>
                <w:p w14:paraId="1C801F8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p w14:paraId="0CD2C59E">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浆化泵</w:t>
                  </w:r>
                </w:p>
              </w:tc>
              <w:tc>
                <w:tcPr>
                  <w:tcW w:w="990" w:type="dxa"/>
                  <w:vMerge w:val="restart"/>
                  <w:vAlign w:val="center"/>
                </w:tcPr>
                <w:p w14:paraId="4D4A8C3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p w14:paraId="048D1475">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r>
                    <w:rPr>
                      <w:rFonts w:hint="eastAsia" w:ascii="Times New Roman" w:hAnsi="Times New Roman" w:eastAsia="宋体" w:cs="Times New Roman"/>
                      <w:i w:val="0"/>
                      <w:iCs w:val="0"/>
                      <w:color w:val="000000"/>
                      <w:kern w:val="0"/>
                      <w:sz w:val="21"/>
                      <w:szCs w:val="21"/>
                      <w:u w:val="none"/>
                      <w:lang w:val="en-US" w:eastAsia="zh-CN" w:bidi="ar"/>
                    </w:rPr>
                    <w:t>台</w:t>
                  </w:r>
                </w:p>
              </w:tc>
              <w:tc>
                <w:tcPr>
                  <w:tcW w:w="1005" w:type="dxa"/>
                  <w:vMerge w:val="restart"/>
                  <w:vAlign w:val="center"/>
                </w:tcPr>
                <w:p w14:paraId="71344EC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p w14:paraId="4202C3C9">
                  <w:pPr>
                    <w:keepNext w:val="0"/>
                    <w:keepLines w:val="0"/>
                    <w:widowControl/>
                    <w:suppressLineNumbers w:val="0"/>
                    <w:jc w:val="center"/>
                    <w:textAlignment w:val="center"/>
                    <w:rPr>
                      <w:rFonts w:hint="default" w:cs="Times New Roman"/>
                      <w:color w:val="000000"/>
                      <w:sz w:val="21"/>
                      <w:szCs w:val="21"/>
                      <w:lang w:val="en-US" w:eastAsia="zh-CN"/>
                    </w:rPr>
                  </w:pPr>
                  <w:r>
                    <w:rPr>
                      <w:rFonts w:hint="eastAsia" w:cs="Times New Roman"/>
                      <w:i w:val="0"/>
                      <w:iCs w:val="0"/>
                      <w:color w:val="000000"/>
                      <w:kern w:val="0"/>
                      <w:sz w:val="21"/>
                      <w:szCs w:val="21"/>
                      <w:u w:val="none"/>
                      <w:lang w:val="en-US" w:eastAsia="zh-CN" w:bidi="ar"/>
                    </w:rPr>
                    <w:t>0</w:t>
                  </w:r>
                  <w:r>
                    <w:rPr>
                      <w:rFonts w:hint="eastAsia" w:ascii="Times New Roman" w:hAnsi="Times New Roman" w:eastAsia="宋体" w:cs="Times New Roman"/>
                      <w:i w:val="0"/>
                      <w:iCs w:val="0"/>
                      <w:color w:val="000000"/>
                      <w:kern w:val="0"/>
                      <w:sz w:val="21"/>
                      <w:szCs w:val="21"/>
                      <w:u w:val="none"/>
                      <w:lang w:val="en-US" w:eastAsia="zh-CN" w:bidi="ar"/>
                    </w:rPr>
                    <w:t>台</w:t>
                  </w:r>
                </w:p>
              </w:tc>
              <w:tc>
                <w:tcPr>
                  <w:tcW w:w="1140" w:type="dxa"/>
                  <w:vMerge w:val="restart"/>
                  <w:vAlign w:val="center"/>
                </w:tcPr>
                <w:p w14:paraId="37482E8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p w14:paraId="21C4DF8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r>
                    <w:rPr>
                      <w:rFonts w:hint="eastAsia" w:ascii="Times New Roman" w:hAnsi="Times New Roman" w:eastAsia="宋体" w:cs="Times New Roman"/>
                      <w:i w:val="0"/>
                      <w:iCs w:val="0"/>
                      <w:color w:val="000000"/>
                      <w:kern w:val="0"/>
                      <w:sz w:val="21"/>
                      <w:szCs w:val="21"/>
                      <w:u w:val="none"/>
                      <w:lang w:val="en-US" w:eastAsia="zh-CN" w:bidi="ar"/>
                    </w:rPr>
                    <w:t>台</w:t>
                  </w:r>
                </w:p>
              </w:tc>
              <w:tc>
                <w:tcPr>
                  <w:tcW w:w="2348" w:type="dxa"/>
                  <w:vAlign w:val="center"/>
                </w:tcPr>
                <w:p w14:paraId="73BE2FA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流量：150m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/h</w:t>
                  </w:r>
                  <w:r>
                    <w:rPr>
                      <w:rFonts w:hint="eastAsia"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扬程：27-30m</w:t>
                  </w:r>
                </w:p>
              </w:tc>
            </w:tr>
            <w:tr w14:paraId="038CF4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Merge w:val="continue"/>
                  <w:vAlign w:val="center"/>
                </w:tcPr>
                <w:p w14:paraId="05919235">
                  <w:pPr>
                    <w:keepNext w:val="0"/>
                    <w:keepLines w:val="0"/>
                    <w:widowControl/>
                    <w:suppressLineNumbers w:val="0"/>
                    <w:jc w:val="center"/>
                    <w:textAlignment w:val="center"/>
                  </w:pPr>
                </w:p>
              </w:tc>
              <w:tc>
                <w:tcPr>
                  <w:tcW w:w="401" w:type="dxa"/>
                  <w:vMerge w:val="continue"/>
                  <w:vAlign w:val="center"/>
                </w:tcPr>
                <w:p w14:paraId="75D7F7BA">
                  <w:pPr>
                    <w:keepNext w:val="0"/>
                    <w:keepLines w:val="0"/>
                    <w:widowControl/>
                    <w:suppressLineNumbers w:val="0"/>
                    <w:jc w:val="center"/>
                    <w:textAlignment w:val="center"/>
                  </w:pPr>
                </w:p>
              </w:tc>
              <w:tc>
                <w:tcPr>
                  <w:tcW w:w="1639" w:type="dxa"/>
                  <w:vMerge w:val="continue"/>
                  <w:vAlign w:val="center"/>
                </w:tcPr>
                <w:p w14:paraId="13CCAB4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990" w:type="dxa"/>
                  <w:vMerge w:val="continue"/>
                  <w:vAlign w:val="center"/>
                </w:tcPr>
                <w:p w14:paraId="23EA131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005" w:type="dxa"/>
                  <w:vMerge w:val="continue"/>
                  <w:vAlign w:val="center"/>
                </w:tcPr>
                <w:p w14:paraId="05B34B3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140" w:type="dxa"/>
                  <w:vMerge w:val="continue"/>
                  <w:vAlign w:val="center"/>
                </w:tcPr>
                <w:p w14:paraId="3A71037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2348" w:type="dxa"/>
                  <w:vAlign w:val="center"/>
                </w:tcPr>
                <w:p w14:paraId="1346477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半开式</w:t>
                  </w:r>
                </w:p>
              </w:tc>
            </w:tr>
            <w:tr w14:paraId="4008E0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51CF98AF">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26</w:t>
                  </w:r>
                </w:p>
              </w:tc>
              <w:tc>
                <w:tcPr>
                  <w:tcW w:w="401" w:type="dxa"/>
                  <w:vMerge w:val="continue"/>
                  <w:vAlign w:val="center"/>
                </w:tcPr>
                <w:p w14:paraId="1B20C183">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7DFB3866">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滤液泵</w:t>
                  </w:r>
                </w:p>
              </w:tc>
              <w:tc>
                <w:tcPr>
                  <w:tcW w:w="990" w:type="dxa"/>
                  <w:vAlign w:val="center"/>
                </w:tcPr>
                <w:p w14:paraId="06A1B441">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r>
                    <w:rPr>
                      <w:rFonts w:hint="eastAsia" w:ascii="Times New Roman" w:hAnsi="Times New Roman" w:eastAsia="宋体" w:cs="Times New Roman"/>
                      <w:i w:val="0"/>
                      <w:iCs w:val="0"/>
                      <w:color w:val="000000"/>
                      <w:kern w:val="0"/>
                      <w:sz w:val="21"/>
                      <w:szCs w:val="21"/>
                      <w:u w:val="none"/>
                      <w:lang w:val="en-US" w:eastAsia="zh-CN" w:bidi="ar"/>
                    </w:rPr>
                    <w:t>台</w:t>
                  </w:r>
                </w:p>
              </w:tc>
              <w:tc>
                <w:tcPr>
                  <w:tcW w:w="1005" w:type="dxa"/>
                  <w:vAlign w:val="center"/>
                </w:tcPr>
                <w:p w14:paraId="69B499D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w:t>
                  </w:r>
                  <w:r>
                    <w:rPr>
                      <w:rFonts w:hint="eastAsia" w:ascii="Times New Roman" w:hAnsi="Times New Roman" w:eastAsia="宋体" w:cs="Times New Roman"/>
                      <w:i w:val="0"/>
                      <w:iCs w:val="0"/>
                      <w:color w:val="000000"/>
                      <w:kern w:val="0"/>
                      <w:sz w:val="21"/>
                      <w:szCs w:val="21"/>
                      <w:u w:val="none"/>
                      <w:lang w:val="en-US" w:eastAsia="zh-CN" w:bidi="ar"/>
                    </w:rPr>
                    <w:t>台</w:t>
                  </w:r>
                </w:p>
              </w:tc>
              <w:tc>
                <w:tcPr>
                  <w:tcW w:w="1140" w:type="dxa"/>
                  <w:vAlign w:val="center"/>
                </w:tcPr>
                <w:p w14:paraId="3ECDC02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r>
                    <w:rPr>
                      <w:rFonts w:hint="eastAsia" w:ascii="Times New Roman" w:hAnsi="Times New Roman" w:eastAsia="宋体" w:cs="Times New Roman"/>
                      <w:i w:val="0"/>
                      <w:iCs w:val="0"/>
                      <w:color w:val="000000"/>
                      <w:kern w:val="0"/>
                      <w:sz w:val="21"/>
                      <w:szCs w:val="21"/>
                      <w:u w:val="none"/>
                      <w:lang w:val="en-US" w:eastAsia="zh-CN" w:bidi="ar"/>
                    </w:rPr>
                    <w:t>台</w:t>
                  </w:r>
                </w:p>
              </w:tc>
              <w:tc>
                <w:tcPr>
                  <w:tcW w:w="2348" w:type="dxa"/>
                  <w:vAlign w:val="center"/>
                </w:tcPr>
                <w:p w14:paraId="02562C3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流量25m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/h；扬程15m</w:t>
                  </w:r>
                </w:p>
              </w:tc>
            </w:tr>
            <w:tr w14:paraId="21107F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4FAD85D2">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27</w:t>
                  </w:r>
                </w:p>
              </w:tc>
              <w:tc>
                <w:tcPr>
                  <w:tcW w:w="401" w:type="dxa"/>
                  <w:vMerge w:val="continue"/>
                  <w:vAlign w:val="center"/>
                </w:tcPr>
                <w:p w14:paraId="6863C8FC">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3528C971">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滤液泵 2</w:t>
                  </w:r>
                </w:p>
              </w:tc>
              <w:tc>
                <w:tcPr>
                  <w:tcW w:w="990" w:type="dxa"/>
                  <w:vAlign w:val="center"/>
                </w:tcPr>
                <w:p w14:paraId="4EBE6D02">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r>
                    <w:rPr>
                      <w:rFonts w:hint="eastAsia" w:ascii="Times New Roman" w:hAnsi="Times New Roman" w:eastAsia="宋体" w:cs="Times New Roman"/>
                      <w:i w:val="0"/>
                      <w:iCs w:val="0"/>
                      <w:color w:val="000000"/>
                      <w:kern w:val="0"/>
                      <w:sz w:val="21"/>
                      <w:szCs w:val="21"/>
                      <w:u w:val="none"/>
                      <w:lang w:val="en-US" w:eastAsia="zh-CN" w:bidi="ar"/>
                    </w:rPr>
                    <w:t>台</w:t>
                  </w:r>
                </w:p>
              </w:tc>
              <w:tc>
                <w:tcPr>
                  <w:tcW w:w="1005" w:type="dxa"/>
                  <w:vAlign w:val="center"/>
                </w:tcPr>
                <w:p w14:paraId="4C2CDCA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w:t>
                  </w:r>
                  <w:r>
                    <w:rPr>
                      <w:rFonts w:hint="eastAsia" w:ascii="Times New Roman" w:hAnsi="Times New Roman" w:eastAsia="宋体" w:cs="Times New Roman"/>
                      <w:i w:val="0"/>
                      <w:iCs w:val="0"/>
                      <w:color w:val="000000"/>
                      <w:kern w:val="0"/>
                      <w:sz w:val="21"/>
                      <w:szCs w:val="21"/>
                      <w:u w:val="none"/>
                      <w:lang w:val="en-US" w:eastAsia="zh-CN" w:bidi="ar"/>
                    </w:rPr>
                    <w:t>台</w:t>
                  </w:r>
                </w:p>
              </w:tc>
              <w:tc>
                <w:tcPr>
                  <w:tcW w:w="1140" w:type="dxa"/>
                  <w:vAlign w:val="center"/>
                </w:tcPr>
                <w:p w14:paraId="04DE2E0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r>
                    <w:rPr>
                      <w:rFonts w:hint="eastAsia" w:ascii="Times New Roman" w:hAnsi="Times New Roman" w:eastAsia="宋体" w:cs="Times New Roman"/>
                      <w:i w:val="0"/>
                      <w:iCs w:val="0"/>
                      <w:color w:val="000000"/>
                      <w:kern w:val="0"/>
                      <w:sz w:val="21"/>
                      <w:szCs w:val="21"/>
                      <w:u w:val="none"/>
                      <w:lang w:val="en-US" w:eastAsia="zh-CN" w:bidi="ar"/>
                    </w:rPr>
                    <w:t>台</w:t>
                  </w:r>
                </w:p>
              </w:tc>
              <w:tc>
                <w:tcPr>
                  <w:tcW w:w="2348" w:type="dxa"/>
                  <w:vAlign w:val="center"/>
                </w:tcPr>
                <w:p w14:paraId="72DFAE9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流量15m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/h；扬程15m</w:t>
                  </w:r>
                </w:p>
              </w:tc>
            </w:tr>
            <w:tr w14:paraId="51EC14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7B556587">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28</w:t>
                  </w:r>
                </w:p>
              </w:tc>
              <w:tc>
                <w:tcPr>
                  <w:tcW w:w="401" w:type="dxa"/>
                  <w:vMerge w:val="restart"/>
                  <w:vAlign w:val="center"/>
                </w:tcPr>
                <w:p w14:paraId="01995377">
                  <w:pPr>
                    <w:spacing w:line="240" w:lineRule="auto"/>
                    <w:ind w:firstLine="0" w:firstLineChars="0"/>
                    <w:jc w:val="center"/>
                    <w:textAlignment w:val="center"/>
                    <w:rPr>
                      <w:rFonts w:hint="eastAsia" w:cs="Times New Roman"/>
                      <w:color w:val="000000"/>
                      <w:sz w:val="21"/>
                      <w:szCs w:val="21"/>
                      <w:lang w:val="en-US" w:eastAsia="zh-CN"/>
                    </w:rPr>
                  </w:pPr>
                  <w:r>
                    <w:rPr>
                      <w:rFonts w:hint="eastAsia" w:cs="Times New Roman"/>
                      <w:color w:val="000000"/>
                      <w:sz w:val="21"/>
                      <w:szCs w:val="21"/>
                      <w:lang w:val="en-US" w:eastAsia="zh-CN"/>
                    </w:rPr>
                    <w:t>灭菌除杂系统设备</w:t>
                  </w:r>
                </w:p>
              </w:tc>
              <w:tc>
                <w:tcPr>
                  <w:tcW w:w="1639" w:type="dxa"/>
                  <w:vAlign w:val="center"/>
                </w:tcPr>
                <w:p w14:paraId="6461FA5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p w14:paraId="7F2E19E3">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蒸汽喷料器</w:t>
                  </w:r>
                </w:p>
              </w:tc>
              <w:tc>
                <w:tcPr>
                  <w:tcW w:w="990" w:type="dxa"/>
                  <w:vAlign w:val="center"/>
                </w:tcPr>
                <w:p w14:paraId="1E377EA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1台</w:t>
                  </w:r>
                </w:p>
              </w:tc>
              <w:tc>
                <w:tcPr>
                  <w:tcW w:w="1005" w:type="dxa"/>
                  <w:vAlign w:val="center"/>
                </w:tcPr>
                <w:p w14:paraId="423D5F7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w:t>
                  </w:r>
                  <w:r>
                    <w:rPr>
                      <w:rFonts w:hint="eastAsia" w:ascii="Times New Roman" w:hAnsi="Times New Roman" w:eastAsia="宋体" w:cs="Times New Roman"/>
                      <w:i w:val="0"/>
                      <w:iCs w:val="0"/>
                      <w:color w:val="000000"/>
                      <w:kern w:val="0"/>
                      <w:sz w:val="21"/>
                      <w:szCs w:val="21"/>
                      <w:u w:val="none"/>
                      <w:lang w:val="en-US" w:eastAsia="zh-CN" w:bidi="ar"/>
                    </w:rPr>
                    <w:t>台</w:t>
                  </w:r>
                </w:p>
              </w:tc>
              <w:tc>
                <w:tcPr>
                  <w:tcW w:w="1140" w:type="dxa"/>
                  <w:vAlign w:val="center"/>
                </w:tcPr>
                <w:p w14:paraId="4BD43FA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1台</w:t>
                  </w:r>
                </w:p>
              </w:tc>
              <w:tc>
                <w:tcPr>
                  <w:tcW w:w="2348" w:type="dxa"/>
                  <w:vAlign w:val="center"/>
                </w:tcPr>
                <w:p w14:paraId="0F85060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蒸汽温度 158℃</w:t>
                  </w:r>
                  <w:r>
                    <w:rPr>
                      <w:rFonts w:hint="eastAsia"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绝对压力5bar；餐厨处理量</w:t>
                  </w:r>
                </w:p>
                <w:p w14:paraId="012A94C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20t/h；材质：304</w:t>
                  </w:r>
                </w:p>
              </w:tc>
            </w:tr>
            <w:tr w14:paraId="42A97F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387AC53D">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29</w:t>
                  </w:r>
                </w:p>
              </w:tc>
              <w:tc>
                <w:tcPr>
                  <w:tcW w:w="401" w:type="dxa"/>
                  <w:vMerge w:val="continue"/>
                  <w:vAlign w:val="center"/>
                </w:tcPr>
                <w:p w14:paraId="5C1151CE">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3E1DA2A5">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灭菌罐</w:t>
                  </w:r>
                </w:p>
              </w:tc>
              <w:tc>
                <w:tcPr>
                  <w:tcW w:w="990" w:type="dxa"/>
                  <w:vAlign w:val="center"/>
                </w:tcPr>
                <w:p w14:paraId="3449108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1台</w:t>
                  </w:r>
                </w:p>
              </w:tc>
              <w:tc>
                <w:tcPr>
                  <w:tcW w:w="1005" w:type="dxa"/>
                  <w:vAlign w:val="center"/>
                </w:tcPr>
                <w:p w14:paraId="1DE446F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w:t>
                  </w:r>
                  <w:r>
                    <w:rPr>
                      <w:rFonts w:hint="eastAsia" w:ascii="Times New Roman" w:hAnsi="Times New Roman" w:eastAsia="宋体" w:cs="Times New Roman"/>
                      <w:i w:val="0"/>
                      <w:iCs w:val="0"/>
                      <w:color w:val="000000"/>
                      <w:kern w:val="0"/>
                      <w:sz w:val="21"/>
                      <w:szCs w:val="21"/>
                      <w:u w:val="none"/>
                      <w:lang w:val="en-US" w:eastAsia="zh-CN" w:bidi="ar"/>
                    </w:rPr>
                    <w:t>台</w:t>
                  </w:r>
                </w:p>
              </w:tc>
              <w:tc>
                <w:tcPr>
                  <w:tcW w:w="1140" w:type="dxa"/>
                  <w:vAlign w:val="center"/>
                </w:tcPr>
                <w:p w14:paraId="4ED35DE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1台</w:t>
                  </w:r>
                </w:p>
              </w:tc>
              <w:tc>
                <w:tcPr>
                  <w:tcW w:w="2348" w:type="dxa"/>
                  <w:vAlign w:val="center"/>
                </w:tcPr>
                <w:p w14:paraId="6B394DA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容积 40m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；直径 Φ3500h=7.65m</w:t>
                  </w:r>
                </w:p>
              </w:tc>
            </w:tr>
            <w:tr w14:paraId="4B2CF7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65E7BEB1">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30</w:t>
                  </w:r>
                </w:p>
              </w:tc>
              <w:tc>
                <w:tcPr>
                  <w:tcW w:w="401" w:type="dxa"/>
                  <w:vMerge w:val="restart"/>
                  <w:vAlign w:val="center"/>
                </w:tcPr>
                <w:p w14:paraId="1F6A1555">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换热系统</w:t>
                  </w:r>
                </w:p>
              </w:tc>
              <w:tc>
                <w:tcPr>
                  <w:tcW w:w="1639" w:type="dxa"/>
                  <w:vAlign w:val="center"/>
                </w:tcPr>
                <w:p w14:paraId="560E678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spacing w:val="2"/>
                    </w:rPr>
                    <w:t>除砂器</w:t>
                  </w:r>
                </w:p>
              </w:tc>
              <w:tc>
                <w:tcPr>
                  <w:tcW w:w="990" w:type="dxa"/>
                  <w:vAlign w:val="center"/>
                </w:tcPr>
                <w:p w14:paraId="6773550B">
                  <w:pPr>
                    <w:keepNext w:val="0"/>
                    <w:keepLines w:val="0"/>
                    <w:widowControl/>
                    <w:suppressLineNumbers w:val="0"/>
                    <w:jc w:val="center"/>
                    <w:textAlignment w:val="center"/>
                    <w:rPr>
                      <w:rFonts w:hint="eastAsia" w:cs="Times New Roman"/>
                      <w:color w:val="000000"/>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1台</w:t>
                  </w:r>
                </w:p>
              </w:tc>
              <w:tc>
                <w:tcPr>
                  <w:tcW w:w="1005" w:type="dxa"/>
                  <w:vAlign w:val="center"/>
                </w:tcPr>
                <w:p w14:paraId="4AC89613">
                  <w:pPr>
                    <w:keepNext w:val="0"/>
                    <w:keepLines w:val="0"/>
                    <w:widowControl/>
                    <w:suppressLineNumbers w:val="0"/>
                    <w:jc w:val="center"/>
                    <w:textAlignment w:val="center"/>
                    <w:rPr>
                      <w:rFonts w:hint="default" w:ascii="Times New Roman" w:hAnsi="Times New Roman"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w:t>
                  </w:r>
                  <w:r>
                    <w:rPr>
                      <w:rFonts w:hint="eastAsia" w:ascii="Times New Roman" w:hAnsi="Times New Roman" w:eastAsia="宋体" w:cs="Times New Roman"/>
                      <w:i w:val="0"/>
                      <w:iCs w:val="0"/>
                      <w:color w:val="000000"/>
                      <w:kern w:val="0"/>
                      <w:sz w:val="21"/>
                      <w:szCs w:val="21"/>
                      <w:u w:val="none"/>
                      <w:lang w:val="en-US" w:eastAsia="zh-CN" w:bidi="ar"/>
                    </w:rPr>
                    <w:t>台</w:t>
                  </w:r>
                </w:p>
              </w:tc>
              <w:tc>
                <w:tcPr>
                  <w:tcW w:w="1140" w:type="dxa"/>
                  <w:vAlign w:val="center"/>
                </w:tcPr>
                <w:p w14:paraId="2C6CEC9D">
                  <w:pPr>
                    <w:keepNext w:val="0"/>
                    <w:keepLines w:val="0"/>
                    <w:widowControl/>
                    <w:suppressLineNumbers w:val="0"/>
                    <w:jc w:val="center"/>
                    <w:textAlignment w:val="center"/>
                    <w:rPr>
                      <w:rFonts w:hint="default" w:ascii="Times New Roman" w:hAnsi="Times New Roman"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1台</w:t>
                  </w:r>
                </w:p>
              </w:tc>
              <w:tc>
                <w:tcPr>
                  <w:tcW w:w="2348" w:type="dxa"/>
                  <w:vAlign w:val="center"/>
                </w:tcPr>
                <w:p w14:paraId="2E7EAC7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流量50m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/h</w:t>
                  </w:r>
                  <w:r>
                    <w:rPr>
                      <w:rFonts w:hint="eastAsia"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进浆固形物含量 TS10-12%；密度1000Kg/m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eastAsia"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介质温度95℃</w:t>
                  </w:r>
                </w:p>
              </w:tc>
            </w:tr>
            <w:tr w14:paraId="70D947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7B8ED29D">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31</w:t>
                  </w:r>
                </w:p>
              </w:tc>
              <w:tc>
                <w:tcPr>
                  <w:tcW w:w="401" w:type="dxa"/>
                  <w:vMerge w:val="continue"/>
                  <w:vAlign w:val="center"/>
                </w:tcPr>
                <w:p w14:paraId="68716B3D">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497848A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spacing w:val="5"/>
                    </w:rPr>
                    <w:t>卸料罐</w:t>
                  </w:r>
                </w:p>
              </w:tc>
              <w:tc>
                <w:tcPr>
                  <w:tcW w:w="990" w:type="dxa"/>
                  <w:vAlign w:val="center"/>
                </w:tcPr>
                <w:p w14:paraId="6A09D55A">
                  <w:pPr>
                    <w:keepNext w:val="0"/>
                    <w:keepLines w:val="0"/>
                    <w:widowControl/>
                    <w:suppressLineNumbers w:val="0"/>
                    <w:jc w:val="center"/>
                    <w:textAlignment w:val="center"/>
                    <w:rPr>
                      <w:rFonts w:hint="eastAsia" w:cs="Times New Roman"/>
                      <w:color w:val="000000"/>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1台</w:t>
                  </w:r>
                </w:p>
              </w:tc>
              <w:tc>
                <w:tcPr>
                  <w:tcW w:w="1005" w:type="dxa"/>
                  <w:vAlign w:val="center"/>
                </w:tcPr>
                <w:p w14:paraId="785EC56A">
                  <w:pPr>
                    <w:keepNext w:val="0"/>
                    <w:keepLines w:val="0"/>
                    <w:widowControl/>
                    <w:suppressLineNumbers w:val="0"/>
                    <w:jc w:val="center"/>
                    <w:textAlignment w:val="center"/>
                    <w:rPr>
                      <w:rFonts w:hint="default" w:ascii="Times New Roman" w:hAnsi="Times New Roman"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w:t>
                  </w:r>
                  <w:r>
                    <w:rPr>
                      <w:rFonts w:hint="eastAsia" w:ascii="Times New Roman" w:hAnsi="Times New Roman" w:eastAsia="宋体" w:cs="Times New Roman"/>
                      <w:i w:val="0"/>
                      <w:iCs w:val="0"/>
                      <w:color w:val="000000"/>
                      <w:kern w:val="0"/>
                      <w:sz w:val="21"/>
                      <w:szCs w:val="21"/>
                      <w:u w:val="none"/>
                      <w:lang w:val="en-US" w:eastAsia="zh-CN" w:bidi="ar"/>
                    </w:rPr>
                    <w:t>台</w:t>
                  </w:r>
                </w:p>
              </w:tc>
              <w:tc>
                <w:tcPr>
                  <w:tcW w:w="1140" w:type="dxa"/>
                  <w:vAlign w:val="center"/>
                </w:tcPr>
                <w:p w14:paraId="34D8AD0E">
                  <w:pPr>
                    <w:keepNext w:val="0"/>
                    <w:keepLines w:val="0"/>
                    <w:widowControl/>
                    <w:suppressLineNumbers w:val="0"/>
                    <w:jc w:val="center"/>
                    <w:textAlignment w:val="center"/>
                    <w:rPr>
                      <w:rFonts w:hint="default" w:ascii="Times New Roman" w:hAnsi="Times New Roman"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1台</w:t>
                  </w:r>
                </w:p>
              </w:tc>
              <w:tc>
                <w:tcPr>
                  <w:tcW w:w="2348" w:type="dxa"/>
                  <w:vAlign w:val="center"/>
                </w:tcPr>
                <w:p w14:paraId="20F2E8B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容积80m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；直径 Φ4400h=8.7m</w:t>
                  </w:r>
                </w:p>
              </w:tc>
            </w:tr>
            <w:tr w14:paraId="1BB27B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5DBFB8A4">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32</w:t>
                  </w:r>
                </w:p>
              </w:tc>
              <w:tc>
                <w:tcPr>
                  <w:tcW w:w="401" w:type="dxa"/>
                  <w:vMerge w:val="continue"/>
                  <w:vAlign w:val="center"/>
                </w:tcPr>
                <w:p w14:paraId="2CE19480">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5005EE3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spacing w:val="6"/>
                    </w:rPr>
                    <w:t>滤液罐</w:t>
                  </w:r>
                </w:p>
              </w:tc>
              <w:tc>
                <w:tcPr>
                  <w:tcW w:w="990" w:type="dxa"/>
                  <w:vAlign w:val="center"/>
                </w:tcPr>
                <w:p w14:paraId="2644AD2D">
                  <w:pPr>
                    <w:keepNext w:val="0"/>
                    <w:keepLines w:val="0"/>
                    <w:widowControl/>
                    <w:suppressLineNumbers w:val="0"/>
                    <w:jc w:val="center"/>
                    <w:textAlignment w:val="center"/>
                    <w:rPr>
                      <w:rFonts w:hint="eastAsia" w:cs="Times New Roman"/>
                      <w:color w:val="000000"/>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1台</w:t>
                  </w:r>
                </w:p>
              </w:tc>
              <w:tc>
                <w:tcPr>
                  <w:tcW w:w="1005" w:type="dxa"/>
                  <w:vAlign w:val="center"/>
                </w:tcPr>
                <w:p w14:paraId="3FD06620">
                  <w:pPr>
                    <w:keepNext w:val="0"/>
                    <w:keepLines w:val="0"/>
                    <w:widowControl/>
                    <w:suppressLineNumbers w:val="0"/>
                    <w:jc w:val="center"/>
                    <w:textAlignment w:val="center"/>
                    <w:rPr>
                      <w:rFonts w:hint="default" w:ascii="Times New Roman" w:hAnsi="Times New Roman"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w:t>
                  </w:r>
                  <w:r>
                    <w:rPr>
                      <w:rFonts w:hint="eastAsia" w:ascii="Times New Roman" w:hAnsi="Times New Roman" w:eastAsia="宋体" w:cs="Times New Roman"/>
                      <w:i w:val="0"/>
                      <w:iCs w:val="0"/>
                      <w:color w:val="000000"/>
                      <w:kern w:val="0"/>
                      <w:sz w:val="21"/>
                      <w:szCs w:val="21"/>
                      <w:u w:val="none"/>
                      <w:lang w:val="en-US" w:eastAsia="zh-CN" w:bidi="ar"/>
                    </w:rPr>
                    <w:t>台</w:t>
                  </w:r>
                </w:p>
              </w:tc>
              <w:tc>
                <w:tcPr>
                  <w:tcW w:w="1140" w:type="dxa"/>
                  <w:vAlign w:val="center"/>
                </w:tcPr>
                <w:p w14:paraId="4B79D01D">
                  <w:pPr>
                    <w:keepNext w:val="0"/>
                    <w:keepLines w:val="0"/>
                    <w:widowControl/>
                    <w:suppressLineNumbers w:val="0"/>
                    <w:jc w:val="center"/>
                    <w:textAlignment w:val="center"/>
                    <w:rPr>
                      <w:rFonts w:hint="default" w:ascii="Times New Roman" w:hAnsi="Times New Roman"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1台</w:t>
                  </w:r>
                </w:p>
              </w:tc>
              <w:tc>
                <w:tcPr>
                  <w:tcW w:w="2348" w:type="dxa"/>
                  <w:vAlign w:val="center"/>
                </w:tcPr>
                <w:p w14:paraId="1AE3569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容积30m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；直径Φ3000 h=4500</w:t>
                  </w:r>
                </w:p>
              </w:tc>
            </w:tr>
            <w:tr w14:paraId="70B2BE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1FE71BE5">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33</w:t>
                  </w:r>
                </w:p>
              </w:tc>
              <w:tc>
                <w:tcPr>
                  <w:tcW w:w="401" w:type="dxa"/>
                  <w:vMerge w:val="continue"/>
                  <w:vAlign w:val="center"/>
                </w:tcPr>
                <w:p w14:paraId="3E7F936B">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096B87F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spacing w:val="6"/>
                    </w:rPr>
                    <w:t>冷水罐</w:t>
                  </w:r>
                </w:p>
              </w:tc>
              <w:tc>
                <w:tcPr>
                  <w:tcW w:w="990" w:type="dxa"/>
                  <w:vAlign w:val="center"/>
                </w:tcPr>
                <w:p w14:paraId="17D50634">
                  <w:pPr>
                    <w:keepNext w:val="0"/>
                    <w:keepLines w:val="0"/>
                    <w:widowControl/>
                    <w:suppressLineNumbers w:val="0"/>
                    <w:jc w:val="center"/>
                    <w:textAlignment w:val="center"/>
                    <w:rPr>
                      <w:rFonts w:hint="eastAsia" w:cs="Times New Roman"/>
                      <w:color w:val="000000"/>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1台</w:t>
                  </w:r>
                </w:p>
              </w:tc>
              <w:tc>
                <w:tcPr>
                  <w:tcW w:w="1005" w:type="dxa"/>
                  <w:vAlign w:val="center"/>
                </w:tcPr>
                <w:p w14:paraId="1B99E7DA">
                  <w:pPr>
                    <w:keepNext w:val="0"/>
                    <w:keepLines w:val="0"/>
                    <w:widowControl/>
                    <w:suppressLineNumbers w:val="0"/>
                    <w:jc w:val="center"/>
                    <w:textAlignment w:val="center"/>
                    <w:rPr>
                      <w:rFonts w:hint="default" w:ascii="Times New Roman" w:hAnsi="Times New Roman"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w:t>
                  </w:r>
                  <w:r>
                    <w:rPr>
                      <w:rFonts w:hint="eastAsia" w:ascii="Times New Roman" w:hAnsi="Times New Roman" w:eastAsia="宋体" w:cs="Times New Roman"/>
                      <w:i w:val="0"/>
                      <w:iCs w:val="0"/>
                      <w:color w:val="000000"/>
                      <w:kern w:val="0"/>
                      <w:sz w:val="21"/>
                      <w:szCs w:val="21"/>
                      <w:u w:val="none"/>
                      <w:lang w:val="en-US" w:eastAsia="zh-CN" w:bidi="ar"/>
                    </w:rPr>
                    <w:t>台</w:t>
                  </w:r>
                </w:p>
              </w:tc>
              <w:tc>
                <w:tcPr>
                  <w:tcW w:w="1140" w:type="dxa"/>
                  <w:vAlign w:val="center"/>
                </w:tcPr>
                <w:p w14:paraId="1AEEAF18">
                  <w:pPr>
                    <w:keepNext w:val="0"/>
                    <w:keepLines w:val="0"/>
                    <w:widowControl/>
                    <w:suppressLineNumbers w:val="0"/>
                    <w:jc w:val="center"/>
                    <w:textAlignment w:val="center"/>
                    <w:rPr>
                      <w:rFonts w:hint="default" w:ascii="Times New Roman" w:hAnsi="Times New Roman"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1台</w:t>
                  </w:r>
                </w:p>
              </w:tc>
              <w:tc>
                <w:tcPr>
                  <w:tcW w:w="2348" w:type="dxa"/>
                  <w:vAlign w:val="center"/>
                </w:tcPr>
                <w:p w14:paraId="2D4F427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容积60m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；直径 Φ3500h=6m</w:t>
                  </w:r>
                </w:p>
              </w:tc>
            </w:tr>
            <w:tr w14:paraId="1357DF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50612B70">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34</w:t>
                  </w:r>
                </w:p>
              </w:tc>
              <w:tc>
                <w:tcPr>
                  <w:tcW w:w="401" w:type="dxa"/>
                  <w:vMerge w:val="continue"/>
                  <w:vAlign w:val="center"/>
                </w:tcPr>
                <w:p w14:paraId="35CFF714">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4E33C71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spacing w:val="7"/>
                    </w:rPr>
                    <w:t>浆缓冲罐</w:t>
                  </w:r>
                </w:p>
              </w:tc>
              <w:tc>
                <w:tcPr>
                  <w:tcW w:w="990" w:type="dxa"/>
                  <w:vAlign w:val="center"/>
                </w:tcPr>
                <w:p w14:paraId="284FFF50">
                  <w:pPr>
                    <w:keepNext w:val="0"/>
                    <w:keepLines w:val="0"/>
                    <w:widowControl/>
                    <w:suppressLineNumbers w:val="0"/>
                    <w:jc w:val="center"/>
                    <w:textAlignment w:val="center"/>
                    <w:rPr>
                      <w:rFonts w:hint="eastAsia" w:cs="Times New Roman"/>
                      <w:color w:val="000000"/>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1台</w:t>
                  </w:r>
                </w:p>
              </w:tc>
              <w:tc>
                <w:tcPr>
                  <w:tcW w:w="1005" w:type="dxa"/>
                  <w:vAlign w:val="center"/>
                </w:tcPr>
                <w:p w14:paraId="2940D102">
                  <w:pPr>
                    <w:keepNext w:val="0"/>
                    <w:keepLines w:val="0"/>
                    <w:widowControl/>
                    <w:suppressLineNumbers w:val="0"/>
                    <w:jc w:val="center"/>
                    <w:textAlignment w:val="center"/>
                    <w:rPr>
                      <w:rFonts w:hint="default" w:ascii="Times New Roman" w:hAnsi="Times New Roman"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w:t>
                  </w:r>
                  <w:r>
                    <w:rPr>
                      <w:rFonts w:hint="eastAsia" w:ascii="Times New Roman" w:hAnsi="Times New Roman" w:eastAsia="宋体" w:cs="Times New Roman"/>
                      <w:i w:val="0"/>
                      <w:iCs w:val="0"/>
                      <w:color w:val="000000"/>
                      <w:kern w:val="0"/>
                      <w:sz w:val="21"/>
                      <w:szCs w:val="21"/>
                      <w:u w:val="none"/>
                      <w:lang w:val="en-US" w:eastAsia="zh-CN" w:bidi="ar"/>
                    </w:rPr>
                    <w:t>台</w:t>
                  </w:r>
                </w:p>
              </w:tc>
              <w:tc>
                <w:tcPr>
                  <w:tcW w:w="1140" w:type="dxa"/>
                  <w:vAlign w:val="center"/>
                </w:tcPr>
                <w:p w14:paraId="0D8634DD">
                  <w:pPr>
                    <w:keepNext w:val="0"/>
                    <w:keepLines w:val="0"/>
                    <w:widowControl/>
                    <w:suppressLineNumbers w:val="0"/>
                    <w:jc w:val="center"/>
                    <w:textAlignment w:val="center"/>
                    <w:rPr>
                      <w:rFonts w:hint="default" w:ascii="Times New Roman" w:hAnsi="Times New Roman"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1台</w:t>
                  </w:r>
                </w:p>
              </w:tc>
              <w:tc>
                <w:tcPr>
                  <w:tcW w:w="2348" w:type="dxa"/>
                  <w:vAlign w:val="center"/>
                </w:tcPr>
                <w:p w14:paraId="753719E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容积20m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；直径 Φ2500h=6m</w:t>
                  </w:r>
                </w:p>
              </w:tc>
            </w:tr>
            <w:tr w14:paraId="76C2DE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5FD54EEA">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35</w:t>
                  </w:r>
                </w:p>
              </w:tc>
              <w:tc>
                <w:tcPr>
                  <w:tcW w:w="401" w:type="dxa"/>
                  <w:vMerge w:val="continue"/>
                  <w:vAlign w:val="center"/>
                </w:tcPr>
                <w:p w14:paraId="43980B24">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16194D9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spacing w:val="4"/>
                    </w:rPr>
                    <w:t>换热器</w:t>
                  </w:r>
                  <w:r>
                    <w:rPr>
                      <w:spacing w:val="-21"/>
                    </w:rPr>
                    <w:t xml:space="preserve"> </w:t>
                  </w:r>
                  <w:r>
                    <w:rPr>
                      <w:rFonts w:ascii="Times New Roman" w:hAnsi="Times New Roman" w:eastAsia="Times New Roman" w:cs="Times New Roman"/>
                      <w:spacing w:val="4"/>
                    </w:rPr>
                    <w:t>1</w:t>
                  </w:r>
                </w:p>
              </w:tc>
              <w:tc>
                <w:tcPr>
                  <w:tcW w:w="990" w:type="dxa"/>
                  <w:vAlign w:val="center"/>
                </w:tcPr>
                <w:p w14:paraId="36A035E3">
                  <w:pPr>
                    <w:keepNext w:val="0"/>
                    <w:keepLines w:val="0"/>
                    <w:widowControl/>
                    <w:suppressLineNumbers w:val="0"/>
                    <w:jc w:val="center"/>
                    <w:textAlignment w:val="center"/>
                    <w:rPr>
                      <w:rFonts w:hint="eastAsia" w:cs="Times New Roman"/>
                      <w:color w:val="000000"/>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1台</w:t>
                  </w:r>
                </w:p>
              </w:tc>
              <w:tc>
                <w:tcPr>
                  <w:tcW w:w="1005" w:type="dxa"/>
                  <w:vAlign w:val="center"/>
                </w:tcPr>
                <w:p w14:paraId="20CAD3FC">
                  <w:pPr>
                    <w:keepNext w:val="0"/>
                    <w:keepLines w:val="0"/>
                    <w:widowControl/>
                    <w:suppressLineNumbers w:val="0"/>
                    <w:jc w:val="center"/>
                    <w:textAlignment w:val="center"/>
                    <w:rPr>
                      <w:rFonts w:hint="default" w:ascii="Times New Roman" w:hAnsi="Times New Roman"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w:t>
                  </w:r>
                  <w:r>
                    <w:rPr>
                      <w:rFonts w:hint="eastAsia" w:ascii="Times New Roman" w:hAnsi="Times New Roman" w:eastAsia="宋体" w:cs="Times New Roman"/>
                      <w:i w:val="0"/>
                      <w:iCs w:val="0"/>
                      <w:color w:val="000000"/>
                      <w:kern w:val="0"/>
                      <w:sz w:val="21"/>
                      <w:szCs w:val="21"/>
                      <w:u w:val="none"/>
                      <w:lang w:val="en-US" w:eastAsia="zh-CN" w:bidi="ar"/>
                    </w:rPr>
                    <w:t>台</w:t>
                  </w:r>
                </w:p>
              </w:tc>
              <w:tc>
                <w:tcPr>
                  <w:tcW w:w="1140" w:type="dxa"/>
                  <w:vAlign w:val="center"/>
                </w:tcPr>
                <w:p w14:paraId="04D92A6E">
                  <w:pPr>
                    <w:keepNext w:val="0"/>
                    <w:keepLines w:val="0"/>
                    <w:widowControl/>
                    <w:suppressLineNumbers w:val="0"/>
                    <w:jc w:val="center"/>
                    <w:textAlignment w:val="center"/>
                    <w:rPr>
                      <w:rFonts w:hint="default" w:ascii="Times New Roman" w:hAnsi="Times New Roman"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1台</w:t>
                  </w:r>
                </w:p>
              </w:tc>
              <w:tc>
                <w:tcPr>
                  <w:tcW w:w="2348" w:type="dxa"/>
                  <w:vAlign w:val="center"/>
                </w:tcPr>
                <w:p w14:paraId="7C9A24D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热侧：进口温度 90℃ </w:t>
                  </w:r>
                  <w:r>
                    <w:rPr>
                      <w:rFonts w:hint="eastAsia"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出口45℃</w:t>
                  </w:r>
                  <w:r>
                    <w:rPr>
                      <w:rFonts w:hint="eastAsia"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体积流量14.2m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/h；密度1000kg/m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；冷侧：进口温度32℃</w:t>
                  </w:r>
                  <w:r>
                    <w:rPr>
                      <w:rFonts w:hint="eastAsia"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出 口 62℃</w:t>
                  </w:r>
                  <w:r>
                    <w:rPr>
                      <w:rFonts w:hint="eastAsia"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体积流量 18m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/h；密度1030kg/m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r>
            <w:tr w14:paraId="5DF6C5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7A19091C">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36</w:t>
                  </w:r>
                </w:p>
              </w:tc>
              <w:tc>
                <w:tcPr>
                  <w:tcW w:w="401" w:type="dxa"/>
                  <w:vMerge w:val="continue"/>
                  <w:vAlign w:val="center"/>
                </w:tcPr>
                <w:p w14:paraId="59684608">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600D7AD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spacing w:val="4"/>
                    </w:rPr>
                    <w:t>换热器</w:t>
                  </w:r>
                  <w:r>
                    <w:rPr>
                      <w:spacing w:val="-41"/>
                    </w:rPr>
                    <w:t xml:space="preserve"> </w:t>
                  </w:r>
                  <w:r>
                    <w:rPr>
                      <w:rFonts w:ascii="Times New Roman" w:hAnsi="Times New Roman" w:eastAsia="Times New Roman" w:cs="Times New Roman"/>
                      <w:spacing w:val="4"/>
                    </w:rPr>
                    <w:t>2</w:t>
                  </w:r>
                </w:p>
              </w:tc>
              <w:tc>
                <w:tcPr>
                  <w:tcW w:w="990" w:type="dxa"/>
                  <w:vAlign w:val="center"/>
                </w:tcPr>
                <w:p w14:paraId="1E8C9A2D">
                  <w:pPr>
                    <w:keepNext w:val="0"/>
                    <w:keepLines w:val="0"/>
                    <w:widowControl/>
                    <w:suppressLineNumbers w:val="0"/>
                    <w:jc w:val="center"/>
                    <w:textAlignment w:val="center"/>
                    <w:rPr>
                      <w:rFonts w:hint="eastAsia" w:cs="Times New Roman"/>
                      <w:color w:val="000000"/>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1台</w:t>
                  </w:r>
                </w:p>
              </w:tc>
              <w:tc>
                <w:tcPr>
                  <w:tcW w:w="1005" w:type="dxa"/>
                  <w:vAlign w:val="center"/>
                </w:tcPr>
                <w:p w14:paraId="22A5C288">
                  <w:pPr>
                    <w:keepNext w:val="0"/>
                    <w:keepLines w:val="0"/>
                    <w:widowControl/>
                    <w:suppressLineNumbers w:val="0"/>
                    <w:jc w:val="center"/>
                    <w:textAlignment w:val="center"/>
                    <w:rPr>
                      <w:rFonts w:hint="default" w:ascii="Times New Roman" w:hAnsi="Times New Roman"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w:t>
                  </w:r>
                  <w:r>
                    <w:rPr>
                      <w:rFonts w:hint="eastAsia" w:ascii="Times New Roman" w:hAnsi="Times New Roman" w:eastAsia="宋体" w:cs="Times New Roman"/>
                      <w:i w:val="0"/>
                      <w:iCs w:val="0"/>
                      <w:color w:val="000000"/>
                      <w:kern w:val="0"/>
                      <w:sz w:val="21"/>
                      <w:szCs w:val="21"/>
                      <w:u w:val="none"/>
                      <w:lang w:val="en-US" w:eastAsia="zh-CN" w:bidi="ar"/>
                    </w:rPr>
                    <w:t>台</w:t>
                  </w:r>
                </w:p>
              </w:tc>
              <w:tc>
                <w:tcPr>
                  <w:tcW w:w="1140" w:type="dxa"/>
                  <w:vAlign w:val="center"/>
                </w:tcPr>
                <w:p w14:paraId="76FF839C">
                  <w:pPr>
                    <w:keepNext w:val="0"/>
                    <w:keepLines w:val="0"/>
                    <w:widowControl/>
                    <w:suppressLineNumbers w:val="0"/>
                    <w:jc w:val="center"/>
                    <w:textAlignment w:val="center"/>
                    <w:rPr>
                      <w:rFonts w:hint="default" w:ascii="Times New Roman" w:hAnsi="Times New Roman"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1台</w:t>
                  </w:r>
                </w:p>
              </w:tc>
              <w:tc>
                <w:tcPr>
                  <w:tcW w:w="2348" w:type="dxa"/>
                  <w:vAlign w:val="center"/>
                </w:tcPr>
                <w:p w14:paraId="343DFEC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热侧：进口温度 45℃</w:t>
                  </w:r>
                  <w:r>
                    <w:rPr>
                      <w:rFonts w:hint="eastAsia"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 xml:space="preserve"> 出口 21℃</w:t>
                  </w:r>
                  <w:r>
                    <w:rPr>
                      <w:rFonts w:hint="eastAsia"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体积流量</w:t>
                  </w:r>
                </w:p>
                <w:p w14:paraId="2207D9A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14.2m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/h；密度</w:t>
                  </w:r>
                </w:p>
                <w:p w14:paraId="3AF2495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1000kg/m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：冷侧：进口温度7℃</w:t>
                  </w:r>
                  <w:r>
                    <w:rPr>
                      <w:rFonts w:hint="eastAsia"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出口 12℃</w:t>
                  </w:r>
                  <w:r>
                    <w:rPr>
                      <w:rFonts w:hint="eastAsia"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体积流量69m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/h；密度1000kg/m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r>
            <w:tr w14:paraId="48B847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5A286C11">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37</w:t>
                  </w:r>
                </w:p>
              </w:tc>
              <w:tc>
                <w:tcPr>
                  <w:tcW w:w="401" w:type="dxa"/>
                  <w:vMerge w:val="continue"/>
                  <w:vAlign w:val="center"/>
                </w:tcPr>
                <w:p w14:paraId="78450B0A">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55C7BD5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spacing w:val="6"/>
                    </w:rPr>
                    <w:t>冷冻机</w:t>
                  </w:r>
                </w:p>
              </w:tc>
              <w:tc>
                <w:tcPr>
                  <w:tcW w:w="990" w:type="dxa"/>
                  <w:vAlign w:val="center"/>
                </w:tcPr>
                <w:p w14:paraId="39298A71">
                  <w:pPr>
                    <w:keepNext w:val="0"/>
                    <w:keepLines w:val="0"/>
                    <w:widowControl/>
                    <w:suppressLineNumbers w:val="0"/>
                    <w:jc w:val="center"/>
                    <w:textAlignment w:val="center"/>
                    <w:rPr>
                      <w:rFonts w:hint="eastAsia" w:cs="Times New Roman"/>
                      <w:color w:val="000000"/>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1台</w:t>
                  </w:r>
                </w:p>
              </w:tc>
              <w:tc>
                <w:tcPr>
                  <w:tcW w:w="1005" w:type="dxa"/>
                  <w:vAlign w:val="center"/>
                </w:tcPr>
                <w:p w14:paraId="6A3BF3B3">
                  <w:pPr>
                    <w:keepNext w:val="0"/>
                    <w:keepLines w:val="0"/>
                    <w:widowControl/>
                    <w:suppressLineNumbers w:val="0"/>
                    <w:jc w:val="center"/>
                    <w:textAlignment w:val="center"/>
                    <w:rPr>
                      <w:rFonts w:hint="default" w:ascii="Times New Roman" w:hAnsi="Times New Roman"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w:t>
                  </w:r>
                  <w:r>
                    <w:rPr>
                      <w:rFonts w:hint="eastAsia" w:ascii="Times New Roman" w:hAnsi="Times New Roman" w:eastAsia="宋体" w:cs="Times New Roman"/>
                      <w:i w:val="0"/>
                      <w:iCs w:val="0"/>
                      <w:color w:val="000000"/>
                      <w:kern w:val="0"/>
                      <w:sz w:val="21"/>
                      <w:szCs w:val="21"/>
                      <w:u w:val="none"/>
                      <w:lang w:val="en-US" w:eastAsia="zh-CN" w:bidi="ar"/>
                    </w:rPr>
                    <w:t>台</w:t>
                  </w:r>
                </w:p>
              </w:tc>
              <w:tc>
                <w:tcPr>
                  <w:tcW w:w="1140" w:type="dxa"/>
                  <w:vAlign w:val="center"/>
                </w:tcPr>
                <w:p w14:paraId="55681B97">
                  <w:pPr>
                    <w:keepNext w:val="0"/>
                    <w:keepLines w:val="0"/>
                    <w:widowControl/>
                    <w:suppressLineNumbers w:val="0"/>
                    <w:jc w:val="center"/>
                    <w:textAlignment w:val="center"/>
                    <w:rPr>
                      <w:rFonts w:hint="default" w:ascii="Times New Roman" w:hAnsi="Times New Roman"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1台</w:t>
                  </w:r>
                </w:p>
              </w:tc>
              <w:tc>
                <w:tcPr>
                  <w:tcW w:w="2348" w:type="dxa"/>
                  <w:vAlign w:val="center"/>
                </w:tcPr>
                <w:p w14:paraId="24CE6EE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制冷量（标准工况）396kw；压缩机类型：涡旋式</w:t>
                  </w:r>
                </w:p>
              </w:tc>
            </w:tr>
            <w:tr w14:paraId="0713AE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4692182E">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38</w:t>
                  </w:r>
                </w:p>
              </w:tc>
              <w:tc>
                <w:tcPr>
                  <w:tcW w:w="401" w:type="dxa"/>
                  <w:vMerge w:val="continue"/>
                  <w:vAlign w:val="center"/>
                </w:tcPr>
                <w:p w14:paraId="2D91B6BD">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45394F7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spacing w:val="2"/>
                    </w:rPr>
                    <w:t>除砂泵</w:t>
                  </w:r>
                </w:p>
              </w:tc>
              <w:tc>
                <w:tcPr>
                  <w:tcW w:w="990" w:type="dxa"/>
                  <w:vAlign w:val="center"/>
                </w:tcPr>
                <w:p w14:paraId="44C056B1">
                  <w:pPr>
                    <w:keepNext w:val="0"/>
                    <w:keepLines w:val="0"/>
                    <w:widowControl/>
                    <w:suppressLineNumbers w:val="0"/>
                    <w:jc w:val="center"/>
                    <w:textAlignment w:val="center"/>
                    <w:rPr>
                      <w:rFonts w:hint="eastAsia"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w:t>
                  </w:r>
                  <w:r>
                    <w:rPr>
                      <w:rFonts w:hint="eastAsia" w:ascii="Times New Roman" w:hAnsi="Times New Roman" w:eastAsia="宋体" w:cs="Times New Roman"/>
                      <w:i w:val="0"/>
                      <w:iCs w:val="0"/>
                      <w:color w:val="000000"/>
                      <w:kern w:val="0"/>
                      <w:sz w:val="21"/>
                      <w:szCs w:val="21"/>
                      <w:u w:val="none"/>
                      <w:lang w:val="en-US" w:eastAsia="zh-CN" w:bidi="ar"/>
                    </w:rPr>
                    <w:t>台</w:t>
                  </w:r>
                </w:p>
              </w:tc>
              <w:tc>
                <w:tcPr>
                  <w:tcW w:w="1005" w:type="dxa"/>
                  <w:vAlign w:val="center"/>
                </w:tcPr>
                <w:p w14:paraId="735D442C">
                  <w:pPr>
                    <w:keepNext w:val="0"/>
                    <w:keepLines w:val="0"/>
                    <w:widowControl/>
                    <w:suppressLineNumbers w:val="0"/>
                    <w:jc w:val="center"/>
                    <w:textAlignment w:val="center"/>
                    <w:rPr>
                      <w:rFonts w:hint="default" w:ascii="Times New Roman" w:hAnsi="Times New Roman"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w:t>
                  </w:r>
                  <w:r>
                    <w:rPr>
                      <w:rFonts w:hint="eastAsia" w:ascii="Times New Roman" w:hAnsi="Times New Roman" w:eastAsia="宋体" w:cs="Times New Roman"/>
                      <w:i w:val="0"/>
                      <w:iCs w:val="0"/>
                      <w:color w:val="000000"/>
                      <w:kern w:val="0"/>
                      <w:sz w:val="21"/>
                      <w:szCs w:val="21"/>
                      <w:u w:val="none"/>
                      <w:lang w:val="en-US" w:eastAsia="zh-CN" w:bidi="ar"/>
                    </w:rPr>
                    <w:t>台</w:t>
                  </w:r>
                </w:p>
              </w:tc>
              <w:tc>
                <w:tcPr>
                  <w:tcW w:w="1140" w:type="dxa"/>
                  <w:vAlign w:val="center"/>
                </w:tcPr>
                <w:p w14:paraId="45EBB5B0">
                  <w:pPr>
                    <w:keepNext w:val="0"/>
                    <w:keepLines w:val="0"/>
                    <w:widowControl/>
                    <w:suppressLineNumbers w:val="0"/>
                    <w:jc w:val="center"/>
                    <w:textAlignment w:val="center"/>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r>
                    <w:rPr>
                      <w:rFonts w:hint="eastAsia" w:ascii="Times New Roman" w:hAnsi="Times New Roman" w:eastAsia="宋体" w:cs="Times New Roman"/>
                      <w:i w:val="0"/>
                      <w:iCs w:val="0"/>
                      <w:color w:val="000000"/>
                      <w:kern w:val="0"/>
                      <w:sz w:val="21"/>
                      <w:szCs w:val="21"/>
                      <w:u w:val="none"/>
                      <w:lang w:val="en-US" w:eastAsia="zh-CN" w:bidi="ar"/>
                    </w:rPr>
                    <w:t>台</w:t>
                  </w:r>
                </w:p>
              </w:tc>
              <w:tc>
                <w:tcPr>
                  <w:tcW w:w="2348" w:type="dxa"/>
                  <w:vAlign w:val="top"/>
                </w:tcPr>
                <w:p w14:paraId="2E5A669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Q=52m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/h；H=40m；固形物含量 TS12-14%；密度1000Kg/m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r>
            <w:tr w14:paraId="753EC1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0487818B">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39</w:t>
                  </w:r>
                </w:p>
              </w:tc>
              <w:tc>
                <w:tcPr>
                  <w:tcW w:w="401" w:type="dxa"/>
                  <w:vMerge w:val="continue"/>
                  <w:vAlign w:val="center"/>
                </w:tcPr>
                <w:p w14:paraId="5FB0675B">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3BE2FCA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spacing w:val="6"/>
                    </w:rPr>
                    <w:t>供料泵</w:t>
                  </w:r>
                </w:p>
              </w:tc>
              <w:tc>
                <w:tcPr>
                  <w:tcW w:w="990" w:type="dxa"/>
                  <w:vAlign w:val="center"/>
                </w:tcPr>
                <w:p w14:paraId="0544E738">
                  <w:pPr>
                    <w:keepNext w:val="0"/>
                    <w:keepLines w:val="0"/>
                    <w:widowControl/>
                    <w:suppressLineNumbers w:val="0"/>
                    <w:jc w:val="center"/>
                    <w:textAlignment w:val="center"/>
                    <w:rPr>
                      <w:rFonts w:hint="eastAsia"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w:t>
                  </w:r>
                  <w:r>
                    <w:rPr>
                      <w:rFonts w:hint="eastAsia" w:ascii="Times New Roman" w:hAnsi="Times New Roman" w:eastAsia="宋体" w:cs="Times New Roman"/>
                      <w:i w:val="0"/>
                      <w:iCs w:val="0"/>
                      <w:color w:val="000000"/>
                      <w:kern w:val="0"/>
                      <w:sz w:val="21"/>
                      <w:szCs w:val="21"/>
                      <w:u w:val="none"/>
                      <w:lang w:val="en-US" w:eastAsia="zh-CN" w:bidi="ar"/>
                    </w:rPr>
                    <w:t>台</w:t>
                  </w:r>
                </w:p>
              </w:tc>
              <w:tc>
                <w:tcPr>
                  <w:tcW w:w="1005" w:type="dxa"/>
                  <w:vAlign w:val="center"/>
                </w:tcPr>
                <w:p w14:paraId="44810CA7">
                  <w:pPr>
                    <w:keepNext w:val="0"/>
                    <w:keepLines w:val="0"/>
                    <w:widowControl/>
                    <w:suppressLineNumbers w:val="0"/>
                    <w:jc w:val="center"/>
                    <w:textAlignment w:val="center"/>
                    <w:rPr>
                      <w:rFonts w:hint="default" w:ascii="Times New Roman" w:hAnsi="Times New Roman"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w:t>
                  </w:r>
                  <w:r>
                    <w:rPr>
                      <w:rFonts w:hint="eastAsia" w:ascii="Times New Roman" w:hAnsi="Times New Roman" w:eastAsia="宋体" w:cs="Times New Roman"/>
                      <w:i w:val="0"/>
                      <w:iCs w:val="0"/>
                      <w:color w:val="000000"/>
                      <w:kern w:val="0"/>
                      <w:sz w:val="21"/>
                      <w:szCs w:val="21"/>
                      <w:u w:val="none"/>
                      <w:lang w:val="en-US" w:eastAsia="zh-CN" w:bidi="ar"/>
                    </w:rPr>
                    <w:t>台</w:t>
                  </w:r>
                </w:p>
              </w:tc>
              <w:tc>
                <w:tcPr>
                  <w:tcW w:w="1140" w:type="dxa"/>
                  <w:vAlign w:val="center"/>
                </w:tcPr>
                <w:p w14:paraId="16E8A63E">
                  <w:pPr>
                    <w:keepNext w:val="0"/>
                    <w:keepLines w:val="0"/>
                    <w:widowControl/>
                    <w:suppressLineNumbers w:val="0"/>
                    <w:jc w:val="center"/>
                    <w:textAlignment w:val="center"/>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r>
                    <w:rPr>
                      <w:rFonts w:hint="eastAsia" w:ascii="Times New Roman" w:hAnsi="Times New Roman" w:eastAsia="宋体" w:cs="Times New Roman"/>
                      <w:i w:val="0"/>
                      <w:iCs w:val="0"/>
                      <w:color w:val="000000"/>
                      <w:kern w:val="0"/>
                      <w:sz w:val="21"/>
                      <w:szCs w:val="21"/>
                      <w:u w:val="none"/>
                      <w:lang w:val="en-US" w:eastAsia="zh-CN" w:bidi="ar"/>
                    </w:rPr>
                    <w:t>台</w:t>
                  </w:r>
                </w:p>
              </w:tc>
              <w:tc>
                <w:tcPr>
                  <w:tcW w:w="2348" w:type="dxa"/>
                  <w:vAlign w:val="top"/>
                </w:tcPr>
                <w:p w14:paraId="1C280B4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Q=20m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/h；H=40m；固形物含量 TS12-14%；密度1000Kg/m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r>
            <w:tr w14:paraId="37E577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018CA9AF">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40</w:t>
                  </w:r>
                </w:p>
              </w:tc>
              <w:tc>
                <w:tcPr>
                  <w:tcW w:w="401" w:type="dxa"/>
                  <w:vMerge w:val="continue"/>
                  <w:vAlign w:val="center"/>
                </w:tcPr>
                <w:p w14:paraId="682F0056">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61B49EF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spacing w:val="6"/>
                    </w:rPr>
                    <w:t>滤液泵</w:t>
                  </w:r>
                </w:p>
              </w:tc>
              <w:tc>
                <w:tcPr>
                  <w:tcW w:w="990" w:type="dxa"/>
                  <w:vAlign w:val="center"/>
                </w:tcPr>
                <w:p w14:paraId="5D273886">
                  <w:pPr>
                    <w:keepNext w:val="0"/>
                    <w:keepLines w:val="0"/>
                    <w:widowControl/>
                    <w:suppressLineNumbers w:val="0"/>
                    <w:jc w:val="center"/>
                    <w:textAlignment w:val="center"/>
                    <w:rPr>
                      <w:rFonts w:hint="eastAsia"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w:t>
                  </w:r>
                  <w:r>
                    <w:rPr>
                      <w:rFonts w:hint="eastAsia" w:ascii="Times New Roman" w:hAnsi="Times New Roman" w:eastAsia="宋体" w:cs="Times New Roman"/>
                      <w:i w:val="0"/>
                      <w:iCs w:val="0"/>
                      <w:color w:val="000000"/>
                      <w:kern w:val="0"/>
                      <w:sz w:val="21"/>
                      <w:szCs w:val="21"/>
                      <w:u w:val="none"/>
                      <w:lang w:val="en-US" w:eastAsia="zh-CN" w:bidi="ar"/>
                    </w:rPr>
                    <w:t>台</w:t>
                  </w:r>
                </w:p>
              </w:tc>
              <w:tc>
                <w:tcPr>
                  <w:tcW w:w="1005" w:type="dxa"/>
                  <w:vAlign w:val="center"/>
                </w:tcPr>
                <w:p w14:paraId="759C0DFB">
                  <w:pPr>
                    <w:keepNext w:val="0"/>
                    <w:keepLines w:val="0"/>
                    <w:widowControl/>
                    <w:suppressLineNumbers w:val="0"/>
                    <w:jc w:val="center"/>
                    <w:textAlignment w:val="center"/>
                    <w:rPr>
                      <w:rFonts w:hint="default" w:ascii="Times New Roman" w:hAnsi="Times New Roman"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w:t>
                  </w:r>
                  <w:r>
                    <w:rPr>
                      <w:rFonts w:hint="eastAsia" w:ascii="Times New Roman" w:hAnsi="Times New Roman" w:eastAsia="宋体" w:cs="Times New Roman"/>
                      <w:i w:val="0"/>
                      <w:iCs w:val="0"/>
                      <w:color w:val="000000"/>
                      <w:kern w:val="0"/>
                      <w:sz w:val="21"/>
                      <w:szCs w:val="21"/>
                      <w:u w:val="none"/>
                      <w:lang w:val="en-US" w:eastAsia="zh-CN" w:bidi="ar"/>
                    </w:rPr>
                    <w:t>台</w:t>
                  </w:r>
                </w:p>
              </w:tc>
              <w:tc>
                <w:tcPr>
                  <w:tcW w:w="1140" w:type="dxa"/>
                  <w:vAlign w:val="center"/>
                </w:tcPr>
                <w:p w14:paraId="34A79E86">
                  <w:pPr>
                    <w:keepNext w:val="0"/>
                    <w:keepLines w:val="0"/>
                    <w:widowControl/>
                    <w:suppressLineNumbers w:val="0"/>
                    <w:jc w:val="center"/>
                    <w:textAlignment w:val="center"/>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r>
                    <w:rPr>
                      <w:rFonts w:hint="eastAsia" w:ascii="Times New Roman" w:hAnsi="Times New Roman" w:eastAsia="宋体" w:cs="Times New Roman"/>
                      <w:i w:val="0"/>
                      <w:iCs w:val="0"/>
                      <w:color w:val="000000"/>
                      <w:kern w:val="0"/>
                      <w:sz w:val="21"/>
                      <w:szCs w:val="21"/>
                      <w:u w:val="none"/>
                      <w:lang w:val="en-US" w:eastAsia="zh-CN" w:bidi="ar"/>
                    </w:rPr>
                    <w:t>台</w:t>
                  </w:r>
                </w:p>
              </w:tc>
              <w:tc>
                <w:tcPr>
                  <w:tcW w:w="2348" w:type="dxa"/>
                  <w:vAlign w:val="top"/>
                </w:tcPr>
                <w:p w14:paraId="1983105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Q=20m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/h；H=35m；固形物含量 TS5-8%；密度1000Kg/m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r>
            <w:tr w14:paraId="7A5DF3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406C2750">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41</w:t>
                  </w:r>
                </w:p>
              </w:tc>
              <w:tc>
                <w:tcPr>
                  <w:tcW w:w="401" w:type="dxa"/>
                  <w:vMerge w:val="continue"/>
                  <w:vAlign w:val="center"/>
                </w:tcPr>
                <w:p w14:paraId="457F9EE5">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4257F857">
                  <w:pPr>
                    <w:keepNext w:val="0"/>
                    <w:keepLines w:val="0"/>
                    <w:widowControl/>
                    <w:suppressLineNumbers w:val="0"/>
                    <w:jc w:val="center"/>
                    <w:textAlignment w:val="center"/>
                    <w:rPr>
                      <w:rFonts w:hint="eastAsia"/>
                      <w:spacing w:val="6"/>
                      <w:lang w:val="en-US" w:eastAsia="zh-CN"/>
                    </w:rPr>
                  </w:pPr>
                  <w:r>
                    <w:rPr>
                      <w:spacing w:val="6"/>
                    </w:rPr>
                    <w:t>供水泵</w:t>
                  </w:r>
                </w:p>
              </w:tc>
              <w:tc>
                <w:tcPr>
                  <w:tcW w:w="990" w:type="dxa"/>
                  <w:vAlign w:val="center"/>
                </w:tcPr>
                <w:p w14:paraId="2D283BF2">
                  <w:pPr>
                    <w:keepNext w:val="0"/>
                    <w:keepLines w:val="0"/>
                    <w:widowControl/>
                    <w:suppressLineNumbers w:val="0"/>
                    <w:jc w:val="center"/>
                    <w:textAlignment w:val="center"/>
                    <w:rPr>
                      <w:rFonts w:hint="eastAsia"/>
                      <w:spacing w:val="6"/>
                      <w:lang w:val="en-US" w:eastAsia="zh-CN"/>
                    </w:rPr>
                  </w:pPr>
                  <w:r>
                    <w:rPr>
                      <w:rFonts w:hint="default"/>
                      <w:spacing w:val="6"/>
                      <w:lang w:val="en-US" w:eastAsia="zh-CN"/>
                    </w:rPr>
                    <w:t>2</w:t>
                  </w:r>
                  <w:r>
                    <w:rPr>
                      <w:rFonts w:hint="eastAsia"/>
                      <w:spacing w:val="6"/>
                      <w:lang w:val="en-US" w:eastAsia="zh-CN"/>
                    </w:rPr>
                    <w:t>台</w:t>
                  </w:r>
                </w:p>
              </w:tc>
              <w:tc>
                <w:tcPr>
                  <w:tcW w:w="1005" w:type="dxa"/>
                  <w:vAlign w:val="center"/>
                </w:tcPr>
                <w:p w14:paraId="7FFFC1DE">
                  <w:pPr>
                    <w:keepNext w:val="0"/>
                    <w:keepLines w:val="0"/>
                    <w:widowControl/>
                    <w:suppressLineNumbers w:val="0"/>
                    <w:jc w:val="center"/>
                    <w:textAlignment w:val="center"/>
                    <w:rPr>
                      <w:rFonts w:hint="default"/>
                      <w:spacing w:val="6"/>
                      <w:lang w:val="en-US" w:eastAsia="zh-CN"/>
                    </w:rPr>
                  </w:pPr>
                  <w:r>
                    <w:rPr>
                      <w:rFonts w:hint="eastAsia"/>
                      <w:spacing w:val="6"/>
                      <w:lang w:val="en-US" w:eastAsia="zh-CN"/>
                    </w:rPr>
                    <w:t>0台</w:t>
                  </w:r>
                </w:p>
              </w:tc>
              <w:tc>
                <w:tcPr>
                  <w:tcW w:w="1140" w:type="dxa"/>
                  <w:vAlign w:val="center"/>
                </w:tcPr>
                <w:p w14:paraId="17D34EFA">
                  <w:pPr>
                    <w:keepNext w:val="0"/>
                    <w:keepLines w:val="0"/>
                    <w:widowControl/>
                    <w:suppressLineNumbers w:val="0"/>
                    <w:jc w:val="center"/>
                    <w:textAlignment w:val="center"/>
                    <w:rPr>
                      <w:rFonts w:hint="default"/>
                      <w:spacing w:val="6"/>
                      <w:lang w:val="en-US" w:eastAsia="zh-CN"/>
                    </w:rPr>
                  </w:pPr>
                  <w:r>
                    <w:rPr>
                      <w:rFonts w:hint="default"/>
                      <w:spacing w:val="6"/>
                      <w:lang w:val="en-US" w:eastAsia="zh-CN"/>
                    </w:rPr>
                    <w:t>2</w:t>
                  </w:r>
                  <w:r>
                    <w:rPr>
                      <w:rFonts w:hint="eastAsia"/>
                      <w:spacing w:val="6"/>
                      <w:lang w:val="en-US" w:eastAsia="zh-CN"/>
                    </w:rPr>
                    <w:t>台</w:t>
                  </w:r>
                </w:p>
              </w:tc>
              <w:tc>
                <w:tcPr>
                  <w:tcW w:w="2348" w:type="dxa"/>
                  <w:vAlign w:val="top"/>
                </w:tcPr>
                <w:p w14:paraId="476B4481">
                  <w:pPr>
                    <w:keepNext w:val="0"/>
                    <w:keepLines w:val="0"/>
                    <w:widowControl/>
                    <w:suppressLineNumbers w:val="0"/>
                    <w:jc w:val="center"/>
                    <w:textAlignment w:val="center"/>
                    <w:rPr>
                      <w:rFonts w:hint="default"/>
                      <w:spacing w:val="6"/>
                      <w:lang w:val="en-US" w:eastAsia="zh-CN"/>
                    </w:rPr>
                  </w:pPr>
                  <w:r>
                    <w:rPr>
                      <w:rFonts w:hint="default"/>
                      <w:spacing w:val="6"/>
                      <w:lang w:val="en-US" w:eastAsia="zh-CN"/>
                    </w:rPr>
                    <w:t>Q=75m3/h</w:t>
                  </w:r>
                </w:p>
                <w:p w14:paraId="5956685B">
                  <w:pPr>
                    <w:keepNext w:val="0"/>
                    <w:keepLines w:val="0"/>
                    <w:widowControl/>
                    <w:suppressLineNumbers w:val="0"/>
                    <w:jc w:val="center"/>
                    <w:textAlignment w:val="center"/>
                    <w:rPr>
                      <w:rFonts w:hint="default"/>
                      <w:spacing w:val="6"/>
                      <w:lang w:val="en-US" w:eastAsia="zh-CN"/>
                    </w:rPr>
                  </w:pPr>
                  <w:r>
                    <w:rPr>
                      <w:rFonts w:hint="default"/>
                      <w:spacing w:val="6"/>
                      <w:lang w:val="en-US" w:eastAsia="zh-CN"/>
                    </w:rPr>
                    <w:t>H=25m</w:t>
                  </w:r>
                </w:p>
              </w:tc>
            </w:tr>
            <w:tr w14:paraId="3575F7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080F465C">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42</w:t>
                  </w:r>
                </w:p>
              </w:tc>
              <w:tc>
                <w:tcPr>
                  <w:tcW w:w="401" w:type="dxa"/>
                  <w:vMerge w:val="continue"/>
                  <w:vAlign w:val="center"/>
                </w:tcPr>
                <w:p w14:paraId="450E0358">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12BD8C48">
                  <w:pPr>
                    <w:keepNext w:val="0"/>
                    <w:keepLines w:val="0"/>
                    <w:widowControl/>
                    <w:suppressLineNumbers w:val="0"/>
                    <w:jc w:val="center"/>
                    <w:textAlignment w:val="center"/>
                    <w:rPr>
                      <w:rFonts w:hint="eastAsia"/>
                      <w:spacing w:val="6"/>
                      <w:lang w:val="en-US" w:eastAsia="zh-CN"/>
                    </w:rPr>
                  </w:pPr>
                  <w:r>
                    <w:rPr>
                      <w:spacing w:val="6"/>
                    </w:rPr>
                    <w:t>供水泵</w:t>
                  </w:r>
                </w:p>
              </w:tc>
              <w:tc>
                <w:tcPr>
                  <w:tcW w:w="990" w:type="dxa"/>
                  <w:vAlign w:val="center"/>
                </w:tcPr>
                <w:p w14:paraId="5447EA2E">
                  <w:pPr>
                    <w:keepNext w:val="0"/>
                    <w:keepLines w:val="0"/>
                    <w:widowControl/>
                    <w:suppressLineNumbers w:val="0"/>
                    <w:jc w:val="center"/>
                    <w:textAlignment w:val="center"/>
                    <w:rPr>
                      <w:rFonts w:hint="eastAsia"/>
                      <w:spacing w:val="6"/>
                      <w:lang w:val="en-US" w:eastAsia="zh-CN"/>
                    </w:rPr>
                  </w:pPr>
                  <w:r>
                    <w:rPr>
                      <w:rFonts w:hint="default"/>
                      <w:spacing w:val="6"/>
                      <w:lang w:val="en-US" w:eastAsia="zh-CN"/>
                    </w:rPr>
                    <w:t>2</w:t>
                  </w:r>
                  <w:r>
                    <w:rPr>
                      <w:rFonts w:hint="eastAsia"/>
                      <w:spacing w:val="6"/>
                      <w:lang w:val="en-US" w:eastAsia="zh-CN"/>
                    </w:rPr>
                    <w:t>台</w:t>
                  </w:r>
                </w:p>
              </w:tc>
              <w:tc>
                <w:tcPr>
                  <w:tcW w:w="1005" w:type="dxa"/>
                  <w:vAlign w:val="center"/>
                </w:tcPr>
                <w:p w14:paraId="09EAC06E">
                  <w:pPr>
                    <w:keepNext w:val="0"/>
                    <w:keepLines w:val="0"/>
                    <w:widowControl/>
                    <w:suppressLineNumbers w:val="0"/>
                    <w:jc w:val="center"/>
                    <w:textAlignment w:val="center"/>
                    <w:rPr>
                      <w:rFonts w:hint="default"/>
                      <w:spacing w:val="6"/>
                      <w:lang w:val="en-US" w:eastAsia="zh-CN"/>
                    </w:rPr>
                  </w:pPr>
                  <w:r>
                    <w:rPr>
                      <w:rFonts w:hint="eastAsia"/>
                      <w:spacing w:val="6"/>
                      <w:lang w:val="en-US" w:eastAsia="zh-CN"/>
                    </w:rPr>
                    <w:t>0台</w:t>
                  </w:r>
                </w:p>
              </w:tc>
              <w:tc>
                <w:tcPr>
                  <w:tcW w:w="1140" w:type="dxa"/>
                  <w:vAlign w:val="center"/>
                </w:tcPr>
                <w:p w14:paraId="2F798025">
                  <w:pPr>
                    <w:keepNext w:val="0"/>
                    <w:keepLines w:val="0"/>
                    <w:widowControl/>
                    <w:suppressLineNumbers w:val="0"/>
                    <w:jc w:val="center"/>
                    <w:textAlignment w:val="center"/>
                    <w:rPr>
                      <w:rFonts w:hint="default"/>
                      <w:spacing w:val="6"/>
                      <w:lang w:val="en-US" w:eastAsia="zh-CN"/>
                    </w:rPr>
                  </w:pPr>
                  <w:r>
                    <w:rPr>
                      <w:rFonts w:hint="default"/>
                      <w:spacing w:val="6"/>
                      <w:lang w:val="en-US" w:eastAsia="zh-CN"/>
                    </w:rPr>
                    <w:t>2</w:t>
                  </w:r>
                  <w:r>
                    <w:rPr>
                      <w:rFonts w:hint="eastAsia"/>
                      <w:spacing w:val="6"/>
                      <w:lang w:val="en-US" w:eastAsia="zh-CN"/>
                    </w:rPr>
                    <w:t>台</w:t>
                  </w:r>
                </w:p>
              </w:tc>
              <w:tc>
                <w:tcPr>
                  <w:tcW w:w="2348" w:type="dxa"/>
                  <w:vAlign w:val="top"/>
                </w:tcPr>
                <w:p w14:paraId="26AA5B0D">
                  <w:pPr>
                    <w:keepNext w:val="0"/>
                    <w:keepLines w:val="0"/>
                    <w:widowControl/>
                    <w:suppressLineNumbers w:val="0"/>
                    <w:jc w:val="center"/>
                    <w:textAlignment w:val="center"/>
                    <w:rPr>
                      <w:rFonts w:hint="default"/>
                      <w:spacing w:val="6"/>
                      <w:lang w:val="en-US" w:eastAsia="zh-CN"/>
                    </w:rPr>
                  </w:pPr>
                  <w:r>
                    <w:rPr>
                      <w:rFonts w:hint="default"/>
                      <w:spacing w:val="6"/>
                      <w:lang w:val="en-US" w:eastAsia="zh-CN"/>
                    </w:rPr>
                    <w:t>Q=75m3/h</w:t>
                  </w:r>
                </w:p>
                <w:p w14:paraId="627CCF1D">
                  <w:pPr>
                    <w:keepNext w:val="0"/>
                    <w:keepLines w:val="0"/>
                    <w:widowControl/>
                    <w:suppressLineNumbers w:val="0"/>
                    <w:jc w:val="center"/>
                    <w:textAlignment w:val="center"/>
                    <w:rPr>
                      <w:rFonts w:hint="default"/>
                      <w:spacing w:val="6"/>
                      <w:lang w:val="en-US" w:eastAsia="zh-CN"/>
                    </w:rPr>
                  </w:pPr>
                  <w:r>
                    <w:rPr>
                      <w:rFonts w:hint="default"/>
                      <w:spacing w:val="6"/>
                      <w:lang w:val="en-US" w:eastAsia="zh-CN"/>
                    </w:rPr>
                    <w:t>H=30m</w:t>
                  </w:r>
                </w:p>
              </w:tc>
            </w:tr>
            <w:tr w14:paraId="553C38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2137CE56">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43</w:t>
                  </w:r>
                </w:p>
              </w:tc>
              <w:tc>
                <w:tcPr>
                  <w:tcW w:w="401" w:type="dxa"/>
                  <w:vMerge w:val="continue"/>
                  <w:vAlign w:val="center"/>
                </w:tcPr>
                <w:p w14:paraId="62C6BB5E">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58D845D2">
                  <w:pPr>
                    <w:keepNext w:val="0"/>
                    <w:keepLines w:val="0"/>
                    <w:widowControl/>
                    <w:suppressLineNumbers w:val="0"/>
                    <w:jc w:val="center"/>
                    <w:textAlignment w:val="center"/>
                    <w:rPr>
                      <w:spacing w:val="6"/>
                    </w:rPr>
                  </w:pPr>
                  <w:r>
                    <w:rPr>
                      <w:spacing w:val="6"/>
                    </w:rPr>
                    <w:t>供热液泵</w:t>
                  </w:r>
                </w:p>
              </w:tc>
              <w:tc>
                <w:tcPr>
                  <w:tcW w:w="990" w:type="dxa"/>
                  <w:vAlign w:val="center"/>
                </w:tcPr>
                <w:p w14:paraId="7D467DE1">
                  <w:pPr>
                    <w:keepNext w:val="0"/>
                    <w:keepLines w:val="0"/>
                    <w:widowControl/>
                    <w:suppressLineNumbers w:val="0"/>
                    <w:jc w:val="center"/>
                    <w:textAlignment w:val="center"/>
                    <w:rPr>
                      <w:rFonts w:hint="eastAsia"/>
                      <w:spacing w:val="6"/>
                      <w:lang w:val="en-US" w:eastAsia="zh-CN"/>
                    </w:rPr>
                  </w:pPr>
                  <w:r>
                    <w:rPr>
                      <w:rFonts w:hint="default"/>
                      <w:spacing w:val="6"/>
                      <w:lang w:val="en-US" w:eastAsia="zh-CN"/>
                    </w:rPr>
                    <w:t>2</w:t>
                  </w:r>
                  <w:r>
                    <w:rPr>
                      <w:rFonts w:hint="eastAsia"/>
                      <w:spacing w:val="6"/>
                      <w:lang w:val="en-US" w:eastAsia="zh-CN"/>
                    </w:rPr>
                    <w:t>台</w:t>
                  </w:r>
                </w:p>
              </w:tc>
              <w:tc>
                <w:tcPr>
                  <w:tcW w:w="1005" w:type="dxa"/>
                  <w:vAlign w:val="center"/>
                </w:tcPr>
                <w:p w14:paraId="3BC71DD4">
                  <w:pPr>
                    <w:keepNext w:val="0"/>
                    <w:keepLines w:val="0"/>
                    <w:widowControl/>
                    <w:suppressLineNumbers w:val="0"/>
                    <w:jc w:val="center"/>
                    <w:textAlignment w:val="center"/>
                    <w:rPr>
                      <w:rFonts w:hint="default"/>
                      <w:spacing w:val="6"/>
                      <w:lang w:val="en-US" w:eastAsia="zh-CN"/>
                    </w:rPr>
                  </w:pPr>
                  <w:r>
                    <w:rPr>
                      <w:rFonts w:hint="eastAsia"/>
                      <w:spacing w:val="6"/>
                      <w:lang w:val="en-US" w:eastAsia="zh-CN"/>
                    </w:rPr>
                    <w:t>0台</w:t>
                  </w:r>
                </w:p>
              </w:tc>
              <w:tc>
                <w:tcPr>
                  <w:tcW w:w="1140" w:type="dxa"/>
                  <w:vAlign w:val="center"/>
                </w:tcPr>
                <w:p w14:paraId="48464C37">
                  <w:pPr>
                    <w:keepNext w:val="0"/>
                    <w:keepLines w:val="0"/>
                    <w:widowControl/>
                    <w:suppressLineNumbers w:val="0"/>
                    <w:jc w:val="center"/>
                    <w:textAlignment w:val="center"/>
                    <w:rPr>
                      <w:rFonts w:hint="default"/>
                      <w:spacing w:val="6"/>
                      <w:lang w:val="en-US" w:eastAsia="zh-CN"/>
                    </w:rPr>
                  </w:pPr>
                  <w:r>
                    <w:rPr>
                      <w:rFonts w:hint="default"/>
                      <w:spacing w:val="6"/>
                      <w:lang w:val="en-US" w:eastAsia="zh-CN"/>
                    </w:rPr>
                    <w:t>2</w:t>
                  </w:r>
                  <w:r>
                    <w:rPr>
                      <w:rFonts w:hint="eastAsia"/>
                      <w:spacing w:val="6"/>
                      <w:lang w:val="en-US" w:eastAsia="zh-CN"/>
                    </w:rPr>
                    <w:t>台</w:t>
                  </w:r>
                </w:p>
              </w:tc>
              <w:tc>
                <w:tcPr>
                  <w:tcW w:w="2348" w:type="dxa"/>
                  <w:vAlign w:val="center"/>
                </w:tcPr>
                <w:p w14:paraId="1D1541BD">
                  <w:pPr>
                    <w:keepNext w:val="0"/>
                    <w:keepLines w:val="0"/>
                    <w:widowControl/>
                    <w:suppressLineNumbers w:val="0"/>
                    <w:jc w:val="center"/>
                    <w:textAlignment w:val="center"/>
                    <w:rPr>
                      <w:rFonts w:hint="default"/>
                      <w:spacing w:val="6"/>
                      <w:lang w:val="en-US" w:eastAsia="zh-CN"/>
                    </w:rPr>
                  </w:pPr>
                  <w:r>
                    <w:rPr>
                      <w:rFonts w:hint="default"/>
                      <w:spacing w:val="6"/>
                      <w:lang w:val="en-US" w:eastAsia="zh-CN"/>
                    </w:rPr>
                    <w:t>Q=18m3/h；H=25m；固形物含量 TS5-8%；密度1000Kg/m</w:t>
                  </w:r>
                  <w:r>
                    <w:rPr>
                      <w:rFonts w:hint="default"/>
                      <w:spacing w:val="6"/>
                      <w:vertAlign w:val="superscript"/>
                      <w:lang w:val="en-US" w:eastAsia="zh-CN"/>
                    </w:rPr>
                    <w:t>3</w:t>
                  </w:r>
                </w:p>
              </w:tc>
            </w:tr>
            <w:tr w14:paraId="093A00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29EE42BD">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44</w:t>
                  </w:r>
                </w:p>
              </w:tc>
              <w:tc>
                <w:tcPr>
                  <w:tcW w:w="401" w:type="dxa"/>
                  <w:vMerge w:val="restart"/>
                  <w:vAlign w:val="center"/>
                </w:tcPr>
                <w:p w14:paraId="5E42CAC9">
                  <w:pPr>
                    <w:keepNext w:val="0"/>
                    <w:keepLines w:val="0"/>
                    <w:widowControl/>
                    <w:suppressLineNumbers w:val="0"/>
                    <w:jc w:val="center"/>
                    <w:textAlignment w:val="center"/>
                    <w:rPr>
                      <w:rFonts w:hint="eastAsia" w:cs="Times New Roman"/>
                      <w:color w:val="000000"/>
                      <w:sz w:val="21"/>
                      <w:szCs w:val="21"/>
                      <w:lang w:val="en-US" w:eastAsia="zh-CN"/>
                    </w:rPr>
                  </w:pPr>
                  <w:r>
                    <w:rPr>
                      <w:spacing w:val="6"/>
                    </w:rPr>
                    <w:t>粗油脂提取系统</w:t>
                  </w:r>
                </w:p>
              </w:tc>
              <w:tc>
                <w:tcPr>
                  <w:tcW w:w="1639" w:type="dxa"/>
                  <w:vAlign w:val="center"/>
                </w:tcPr>
                <w:p w14:paraId="0EABA001">
                  <w:pPr>
                    <w:keepNext w:val="0"/>
                    <w:keepLines w:val="0"/>
                    <w:widowControl/>
                    <w:suppressLineNumbers w:val="0"/>
                    <w:jc w:val="center"/>
                    <w:textAlignment w:val="center"/>
                    <w:rPr>
                      <w:spacing w:val="6"/>
                    </w:rPr>
                  </w:pPr>
                  <w:r>
                    <w:rPr>
                      <w:spacing w:val="6"/>
                    </w:rPr>
                    <w:t>三相离心机</w:t>
                  </w:r>
                </w:p>
              </w:tc>
              <w:tc>
                <w:tcPr>
                  <w:tcW w:w="990" w:type="dxa"/>
                  <w:vAlign w:val="center"/>
                </w:tcPr>
                <w:p w14:paraId="05476A66">
                  <w:pPr>
                    <w:keepNext w:val="0"/>
                    <w:keepLines w:val="0"/>
                    <w:widowControl/>
                    <w:suppressLineNumbers w:val="0"/>
                    <w:jc w:val="center"/>
                    <w:textAlignment w:val="center"/>
                    <w:rPr>
                      <w:spacing w:val="6"/>
                    </w:rPr>
                  </w:pPr>
                </w:p>
                <w:p w14:paraId="6646865D">
                  <w:pPr>
                    <w:keepNext w:val="0"/>
                    <w:keepLines w:val="0"/>
                    <w:widowControl/>
                    <w:suppressLineNumbers w:val="0"/>
                    <w:jc w:val="center"/>
                    <w:textAlignment w:val="center"/>
                    <w:rPr>
                      <w:rFonts w:hint="default"/>
                      <w:spacing w:val="6"/>
                      <w:lang w:val="en-US" w:eastAsia="zh-CN"/>
                    </w:rPr>
                  </w:pPr>
                  <w:r>
                    <w:rPr>
                      <w:spacing w:val="6"/>
                    </w:rPr>
                    <w:t>2</w:t>
                  </w:r>
                  <w:r>
                    <w:rPr>
                      <w:rFonts w:hint="eastAsia"/>
                      <w:spacing w:val="6"/>
                      <w:lang w:val="en-US" w:eastAsia="zh-CN"/>
                    </w:rPr>
                    <w:t>台</w:t>
                  </w:r>
                </w:p>
              </w:tc>
              <w:tc>
                <w:tcPr>
                  <w:tcW w:w="1005" w:type="dxa"/>
                  <w:vAlign w:val="center"/>
                </w:tcPr>
                <w:p w14:paraId="634B14B7">
                  <w:pPr>
                    <w:keepNext w:val="0"/>
                    <w:keepLines w:val="0"/>
                    <w:widowControl/>
                    <w:suppressLineNumbers w:val="0"/>
                    <w:jc w:val="center"/>
                    <w:textAlignment w:val="center"/>
                    <w:rPr>
                      <w:spacing w:val="6"/>
                    </w:rPr>
                  </w:pPr>
                </w:p>
                <w:p w14:paraId="05987CB2">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0台</w:t>
                  </w:r>
                </w:p>
              </w:tc>
              <w:tc>
                <w:tcPr>
                  <w:tcW w:w="1140" w:type="dxa"/>
                  <w:vAlign w:val="center"/>
                </w:tcPr>
                <w:p w14:paraId="762CB816">
                  <w:pPr>
                    <w:keepNext w:val="0"/>
                    <w:keepLines w:val="0"/>
                    <w:widowControl/>
                    <w:suppressLineNumbers w:val="0"/>
                    <w:jc w:val="center"/>
                    <w:textAlignment w:val="center"/>
                    <w:rPr>
                      <w:spacing w:val="6"/>
                    </w:rPr>
                  </w:pPr>
                </w:p>
                <w:p w14:paraId="1A6340F6">
                  <w:pPr>
                    <w:keepNext w:val="0"/>
                    <w:keepLines w:val="0"/>
                    <w:widowControl/>
                    <w:suppressLineNumbers w:val="0"/>
                    <w:jc w:val="center"/>
                    <w:textAlignment w:val="center"/>
                    <w:rPr>
                      <w:rFonts w:hint="default"/>
                      <w:spacing w:val="6"/>
                      <w:lang w:val="en-US" w:eastAsia="zh-CN"/>
                    </w:rPr>
                  </w:pPr>
                  <w:r>
                    <w:rPr>
                      <w:spacing w:val="6"/>
                    </w:rPr>
                    <w:t>2</w:t>
                  </w:r>
                  <w:r>
                    <w:rPr>
                      <w:rFonts w:hint="eastAsia"/>
                      <w:spacing w:val="6"/>
                      <w:lang w:val="en-US" w:eastAsia="zh-CN"/>
                    </w:rPr>
                    <w:t>台</w:t>
                  </w:r>
                </w:p>
              </w:tc>
              <w:tc>
                <w:tcPr>
                  <w:tcW w:w="2348" w:type="dxa"/>
                  <w:vAlign w:val="center"/>
                </w:tcPr>
                <w:p w14:paraId="411B69F6">
                  <w:pPr>
                    <w:keepNext w:val="0"/>
                    <w:keepLines w:val="0"/>
                    <w:widowControl/>
                    <w:suppressLineNumbers w:val="0"/>
                    <w:jc w:val="center"/>
                    <w:textAlignment w:val="center"/>
                    <w:rPr>
                      <w:rFonts w:hint="default"/>
                      <w:spacing w:val="6"/>
                      <w:lang w:val="en-US" w:eastAsia="zh-CN"/>
                    </w:rPr>
                  </w:pPr>
                  <w:r>
                    <w:rPr>
                      <w:spacing w:val="6"/>
                    </w:rPr>
                    <w:t>处理量 8t/h；温度 95℃过流部材质：2205</w:t>
                  </w:r>
                  <w:r>
                    <w:rPr>
                      <w:rFonts w:hint="eastAsia"/>
                      <w:spacing w:val="6"/>
                      <w:lang w:eastAsia="zh-CN"/>
                    </w:rPr>
                    <w:t>，</w:t>
                  </w:r>
                  <w:r>
                    <w:rPr>
                      <w:spacing w:val="6"/>
                    </w:rPr>
                    <w:t>机壳材料304</w:t>
                  </w:r>
                </w:p>
              </w:tc>
            </w:tr>
            <w:tr w14:paraId="73A20D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2CD7E3F1">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45</w:t>
                  </w:r>
                </w:p>
              </w:tc>
              <w:tc>
                <w:tcPr>
                  <w:tcW w:w="401" w:type="dxa"/>
                  <w:vMerge w:val="continue"/>
                  <w:vAlign w:val="center"/>
                </w:tcPr>
                <w:p w14:paraId="12BDF3A8">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3D261B6E">
                  <w:pPr>
                    <w:keepNext w:val="0"/>
                    <w:keepLines w:val="0"/>
                    <w:widowControl/>
                    <w:suppressLineNumbers w:val="0"/>
                    <w:jc w:val="center"/>
                    <w:textAlignment w:val="center"/>
                    <w:rPr>
                      <w:spacing w:val="6"/>
                    </w:rPr>
                  </w:pPr>
                  <w:r>
                    <w:rPr>
                      <w:spacing w:val="6"/>
                    </w:rPr>
                    <w:t>毛油杂质分离筛</w:t>
                  </w:r>
                </w:p>
              </w:tc>
              <w:tc>
                <w:tcPr>
                  <w:tcW w:w="990" w:type="dxa"/>
                  <w:vAlign w:val="center"/>
                </w:tcPr>
                <w:p w14:paraId="0388562A">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1005" w:type="dxa"/>
                  <w:vAlign w:val="center"/>
                </w:tcPr>
                <w:p w14:paraId="1E22E513">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0台</w:t>
                  </w:r>
                </w:p>
              </w:tc>
              <w:tc>
                <w:tcPr>
                  <w:tcW w:w="1140" w:type="dxa"/>
                  <w:vAlign w:val="center"/>
                </w:tcPr>
                <w:p w14:paraId="02A33BB7">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2348" w:type="dxa"/>
                  <w:vAlign w:val="center"/>
                </w:tcPr>
                <w:p w14:paraId="249736BD">
                  <w:pPr>
                    <w:keepNext w:val="0"/>
                    <w:keepLines w:val="0"/>
                    <w:widowControl/>
                    <w:suppressLineNumbers w:val="0"/>
                    <w:jc w:val="center"/>
                    <w:textAlignment w:val="center"/>
                    <w:rPr>
                      <w:rFonts w:hint="default"/>
                      <w:spacing w:val="6"/>
                      <w:lang w:val="en-US" w:eastAsia="zh-CN"/>
                    </w:rPr>
                  </w:pPr>
                  <w:r>
                    <w:rPr>
                      <w:spacing w:val="6"/>
                    </w:rPr>
                    <w:t>筛体直径1000mm</w:t>
                  </w:r>
                </w:p>
              </w:tc>
            </w:tr>
            <w:tr w14:paraId="315235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24E0925E">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46</w:t>
                  </w:r>
                </w:p>
              </w:tc>
              <w:tc>
                <w:tcPr>
                  <w:tcW w:w="401" w:type="dxa"/>
                  <w:vMerge w:val="continue"/>
                  <w:vAlign w:val="center"/>
                </w:tcPr>
                <w:p w14:paraId="7B3B925D">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2FD5E75E">
                  <w:pPr>
                    <w:keepNext w:val="0"/>
                    <w:keepLines w:val="0"/>
                    <w:widowControl/>
                    <w:suppressLineNumbers w:val="0"/>
                    <w:jc w:val="center"/>
                    <w:textAlignment w:val="center"/>
                    <w:rPr>
                      <w:spacing w:val="6"/>
                    </w:rPr>
                  </w:pPr>
                  <w:r>
                    <w:rPr>
                      <w:spacing w:val="6"/>
                    </w:rPr>
                    <w:t>热液罐</w:t>
                  </w:r>
                </w:p>
              </w:tc>
              <w:tc>
                <w:tcPr>
                  <w:tcW w:w="990" w:type="dxa"/>
                  <w:vAlign w:val="center"/>
                </w:tcPr>
                <w:p w14:paraId="4FE55D8C">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1005" w:type="dxa"/>
                  <w:vAlign w:val="center"/>
                </w:tcPr>
                <w:p w14:paraId="54727FC1">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0台</w:t>
                  </w:r>
                </w:p>
              </w:tc>
              <w:tc>
                <w:tcPr>
                  <w:tcW w:w="1140" w:type="dxa"/>
                  <w:vAlign w:val="center"/>
                </w:tcPr>
                <w:p w14:paraId="4FCC155C">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2348" w:type="dxa"/>
                  <w:vAlign w:val="center"/>
                </w:tcPr>
                <w:p w14:paraId="285FE6B4">
                  <w:pPr>
                    <w:keepNext w:val="0"/>
                    <w:keepLines w:val="0"/>
                    <w:widowControl/>
                    <w:suppressLineNumbers w:val="0"/>
                    <w:jc w:val="center"/>
                    <w:textAlignment w:val="center"/>
                    <w:rPr>
                      <w:rFonts w:hint="default"/>
                      <w:spacing w:val="6"/>
                      <w:lang w:val="en-US" w:eastAsia="zh-CN"/>
                    </w:rPr>
                  </w:pPr>
                  <w:r>
                    <w:rPr>
                      <w:spacing w:val="6"/>
                    </w:rPr>
                    <w:t>容积30m</w:t>
                  </w:r>
                  <w:r>
                    <w:rPr>
                      <w:spacing w:val="6"/>
                      <w:vertAlign w:val="superscript"/>
                    </w:rPr>
                    <w:t>3</w:t>
                  </w:r>
                  <w:r>
                    <w:rPr>
                      <w:spacing w:val="6"/>
                    </w:rPr>
                    <w:t>；直径 Φ3800h=3m</w:t>
                  </w:r>
                </w:p>
              </w:tc>
            </w:tr>
            <w:tr w14:paraId="12E483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1D498433">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47</w:t>
                  </w:r>
                </w:p>
              </w:tc>
              <w:tc>
                <w:tcPr>
                  <w:tcW w:w="401" w:type="dxa"/>
                  <w:vMerge w:val="continue"/>
                  <w:vAlign w:val="center"/>
                </w:tcPr>
                <w:p w14:paraId="2D592696">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757B7F9F">
                  <w:pPr>
                    <w:keepNext w:val="0"/>
                    <w:keepLines w:val="0"/>
                    <w:widowControl/>
                    <w:suppressLineNumbers w:val="0"/>
                    <w:jc w:val="center"/>
                    <w:textAlignment w:val="center"/>
                    <w:rPr>
                      <w:spacing w:val="6"/>
                    </w:rPr>
                  </w:pPr>
                  <w:r>
                    <w:rPr>
                      <w:spacing w:val="6"/>
                    </w:rPr>
                    <w:t>毛油缓存罐</w:t>
                  </w:r>
                </w:p>
              </w:tc>
              <w:tc>
                <w:tcPr>
                  <w:tcW w:w="990" w:type="dxa"/>
                  <w:vAlign w:val="center"/>
                </w:tcPr>
                <w:p w14:paraId="096D943B">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1005" w:type="dxa"/>
                  <w:vAlign w:val="center"/>
                </w:tcPr>
                <w:p w14:paraId="301DCCBB">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0台</w:t>
                  </w:r>
                </w:p>
              </w:tc>
              <w:tc>
                <w:tcPr>
                  <w:tcW w:w="1140" w:type="dxa"/>
                  <w:vAlign w:val="center"/>
                </w:tcPr>
                <w:p w14:paraId="06C2F76C">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2348" w:type="dxa"/>
                  <w:vAlign w:val="center"/>
                </w:tcPr>
                <w:p w14:paraId="5124D75E">
                  <w:pPr>
                    <w:keepNext w:val="0"/>
                    <w:keepLines w:val="0"/>
                    <w:widowControl/>
                    <w:suppressLineNumbers w:val="0"/>
                    <w:jc w:val="center"/>
                    <w:textAlignment w:val="center"/>
                    <w:rPr>
                      <w:rFonts w:hint="default"/>
                      <w:spacing w:val="6"/>
                      <w:lang w:val="en-US" w:eastAsia="zh-CN"/>
                    </w:rPr>
                  </w:pPr>
                  <w:r>
                    <w:rPr>
                      <w:spacing w:val="6"/>
                    </w:rPr>
                    <w:t>容积2m</w:t>
                  </w:r>
                  <w:r>
                    <w:rPr>
                      <w:spacing w:val="6"/>
                      <w:vertAlign w:val="superscript"/>
                    </w:rPr>
                    <w:t>3</w:t>
                  </w:r>
                </w:p>
              </w:tc>
            </w:tr>
            <w:tr w14:paraId="570A5C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2CB9D48A">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48</w:t>
                  </w:r>
                </w:p>
              </w:tc>
              <w:tc>
                <w:tcPr>
                  <w:tcW w:w="401" w:type="dxa"/>
                  <w:vMerge w:val="continue"/>
                  <w:vAlign w:val="center"/>
                </w:tcPr>
                <w:p w14:paraId="3BB31714">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091E4226">
                  <w:pPr>
                    <w:keepNext w:val="0"/>
                    <w:keepLines w:val="0"/>
                    <w:widowControl/>
                    <w:suppressLineNumbers w:val="0"/>
                    <w:jc w:val="center"/>
                    <w:textAlignment w:val="center"/>
                    <w:rPr>
                      <w:spacing w:val="6"/>
                    </w:rPr>
                  </w:pPr>
                  <w:r>
                    <w:rPr>
                      <w:spacing w:val="6"/>
                    </w:rPr>
                    <w:t>调浆缓冲槽</w:t>
                  </w:r>
                </w:p>
              </w:tc>
              <w:tc>
                <w:tcPr>
                  <w:tcW w:w="990" w:type="dxa"/>
                  <w:vAlign w:val="center"/>
                </w:tcPr>
                <w:p w14:paraId="7E25E5E3">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1005" w:type="dxa"/>
                  <w:vAlign w:val="center"/>
                </w:tcPr>
                <w:p w14:paraId="09619B10">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0台</w:t>
                  </w:r>
                </w:p>
              </w:tc>
              <w:tc>
                <w:tcPr>
                  <w:tcW w:w="1140" w:type="dxa"/>
                  <w:vAlign w:val="center"/>
                </w:tcPr>
                <w:p w14:paraId="0EF5C1CC">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2348" w:type="dxa"/>
                  <w:vAlign w:val="center"/>
                </w:tcPr>
                <w:p w14:paraId="57101A0C">
                  <w:pPr>
                    <w:keepNext w:val="0"/>
                    <w:keepLines w:val="0"/>
                    <w:widowControl/>
                    <w:suppressLineNumbers w:val="0"/>
                    <w:jc w:val="center"/>
                    <w:textAlignment w:val="center"/>
                    <w:rPr>
                      <w:rFonts w:hint="default"/>
                      <w:spacing w:val="6"/>
                      <w:lang w:val="en-US" w:eastAsia="zh-CN"/>
                    </w:rPr>
                  </w:pPr>
                  <w:r>
                    <w:rPr>
                      <w:spacing w:val="6"/>
                    </w:rPr>
                    <w:t>容积20m</w:t>
                  </w:r>
                  <w:r>
                    <w:rPr>
                      <w:spacing w:val="6"/>
                      <w:vertAlign w:val="superscript"/>
                    </w:rPr>
                    <w:t>3</w:t>
                  </w:r>
                  <w:r>
                    <w:rPr>
                      <w:spacing w:val="6"/>
                    </w:rPr>
                    <w:t>；直径 3200h=2.8m</w:t>
                  </w:r>
                </w:p>
              </w:tc>
            </w:tr>
            <w:tr w14:paraId="20BDDD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63F2B3B6">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49</w:t>
                  </w:r>
                </w:p>
              </w:tc>
              <w:tc>
                <w:tcPr>
                  <w:tcW w:w="401" w:type="dxa"/>
                  <w:vMerge w:val="continue"/>
                  <w:vAlign w:val="center"/>
                </w:tcPr>
                <w:p w14:paraId="681CD61C">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1F2B20AF">
                  <w:pPr>
                    <w:keepNext w:val="0"/>
                    <w:keepLines w:val="0"/>
                    <w:widowControl/>
                    <w:suppressLineNumbers w:val="0"/>
                    <w:jc w:val="center"/>
                    <w:textAlignment w:val="center"/>
                    <w:rPr>
                      <w:spacing w:val="6"/>
                    </w:rPr>
                  </w:pPr>
                  <w:r>
                    <w:rPr>
                      <w:spacing w:val="6"/>
                    </w:rPr>
                    <w:t>供油泵</w:t>
                  </w:r>
                </w:p>
              </w:tc>
              <w:tc>
                <w:tcPr>
                  <w:tcW w:w="990" w:type="dxa"/>
                  <w:vAlign w:val="center"/>
                </w:tcPr>
                <w:p w14:paraId="4AF04AB2">
                  <w:pPr>
                    <w:keepNext w:val="0"/>
                    <w:keepLines w:val="0"/>
                    <w:widowControl/>
                    <w:suppressLineNumbers w:val="0"/>
                    <w:jc w:val="center"/>
                    <w:textAlignment w:val="center"/>
                    <w:rPr>
                      <w:rFonts w:hint="default"/>
                      <w:spacing w:val="6"/>
                      <w:lang w:val="en-US" w:eastAsia="zh-CN"/>
                    </w:rPr>
                  </w:pPr>
                  <w:r>
                    <w:rPr>
                      <w:spacing w:val="6"/>
                    </w:rPr>
                    <w:t>2</w:t>
                  </w:r>
                  <w:r>
                    <w:rPr>
                      <w:rFonts w:hint="eastAsia"/>
                      <w:spacing w:val="6"/>
                      <w:lang w:val="en-US" w:eastAsia="zh-CN"/>
                    </w:rPr>
                    <w:t>台</w:t>
                  </w:r>
                </w:p>
              </w:tc>
              <w:tc>
                <w:tcPr>
                  <w:tcW w:w="1005" w:type="dxa"/>
                  <w:vAlign w:val="center"/>
                </w:tcPr>
                <w:p w14:paraId="6CB434DF">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0台</w:t>
                  </w:r>
                </w:p>
              </w:tc>
              <w:tc>
                <w:tcPr>
                  <w:tcW w:w="1140" w:type="dxa"/>
                  <w:vAlign w:val="center"/>
                </w:tcPr>
                <w:p w14:paraId="6EFF6512">
                  <w:pPr>
                    <w:keepNext w:val="0"/>
                    <w:keepLines w:val="0"/>
                    <w:widowControl/>
                    <w:suppressLineNumbers w:val="0"/>
                    <w:jc w:val="center"/>
                    <w:textAlignment w:val="center"/>
                    <w:rPr>
                      <w:rFonts w:hint="default"/>
                      <w:spacing w:val="6"/>
                      <w:lang w:val="en-US" w:eastAsia="zh-CN"/>
                    </w:rPr>
                  </w:pPr>
                  <w:r>
                    <w:rPr>
                      <w:spacing w:val="6"/>
                    </w:rPr>
                    <w:t>2</w:t>
                  </w:r>
                  <w:r>
                    <w:rPr>
                      <w:rFonts w:hint="eastAsia"/>
                      <w:spacing w:val="6"/>
                      <w:lang w:val="en-US" w:eastAsia="zh-CN"/>
                    </w:rPr>
                    <w:t>台</w:t>
                  </w:r>
                </w:p>
              </w:tc>
              <w:tc>
                <w:tcPr>
                  <w:tcW w:w="2348" w:type="dxa"/>
                  <w:vAlign w:val="center"/>
                </w:tcPr>
                <w:p w14:paraId="7CDECDF6">
                  <w:pPr>
                    <w:keepNext w:val="0"/>
                    <w:keepLines w:val="0"/>
                    <w:widowControl/>
                    <w:suppressLineNumbers w:val="0"/>
                    <w:jc w:val="center"/>
                    <w:textAlignment w:val="center"/>
                    <w:rPr>
                      <w:rFonts w:hint="default"/>
                      <w:spacing w:val="6"/>
                      <w:lang w:val="en-US" w:eastAsia="zh-CN"/>
                    </w:rPr>
                  </w:pPr>
                  <w:r>
                    <w:rPr>
                      <w:spacing w:val="6"/>
                    </w:rPr>
                    <w:t>流量 Q=50m</w:t>
                  </w:r>
                  <w:r>
                    <w:rPr>
                      <w:spacing w:val="6"/>
                      <w:vertAlign w:val="superscript"/>
                    </w:rPr>
                    <w:t>3</w:t>
                  </w:r>
                  <w:r>
                    <w:rPr>
                      <w:spacing w:val="6"/>
                    </w:rPr>
                    <w:t>/h；扬程 H=60m</w:t>
                  </w:r>
                </w:p>
              </w:tc>
            </w:tr>
            <w:tr w14:paraId="274042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068284AF">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50</w:t>
                  </w:r>
                </w:p>
              </w:tc>
              <w:tc>
                <w:tcPr>
                  <w:tcW w:w="401" w:type="dxa"/>
                  <w:vMerge w:val="continue"/>
                  <w:vAlign w:val="center"/>
                </w:tcPr>
                <w:p w14:paraId="5BE2A31F">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1E0358D4">
                  <w:pPr>
                    <w:keepNext w:val="0"/>
                    <w:keepLines w:val="0"/>
                    <w:widowControl/>
                    <w:suppressLineNumbers w:val="0"/>
                    <w:jc w:val="center"/>
                    <w:textAlignment w:val="center"/>
                    <w:rPr>
                      <w:spacing w:val="6"/>
                    </w:rPr>
                  </w:pPr>
                  <w:r>
                    <w:rPr>
                      <w:spacing w:val="6"/>
                    </w:rPr>
                    <w:t>粗油脂罐</w:t>
                  </w:r>
                </w:p>
              </w:tc>
              <w:tc>
                <w:tcPr>
                  <w:tcW w:w="990" w:type="dxa"/>
                  <w:vAlign w:val="center"/>
                </w:tcPr>
                <w:p w14:paraId="44EC5C8E">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1005" w:type="dxa"/>
                  <w:vAlign w:val="center"/>
                </w:tcPr>
                <w:p w14:paraId="42D5DFFF">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0台</w:t>
                  </w:r>
                </w:p>
              </w:tc>
              <w:tc>
                <w:tcPr>
                  <w:tcW w:w="1140" w:type="dxa"/>
                  <w:vAlign w:val="center"/>
                </w:tcPr>
                <w:p w14:paraId="2C94EFCB">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2348" w:type="dxa"/>
                  <w:vAlign w:val="center"/>
                </w:tcPr>
                <w:p w14:paraId="080C3A3C">
                  <w:pPr>
                    <w:keepNext w:val="0"/>
                    <w:keepLines w:val="0"/>
                    <w:widowControl/>
                    <w:suppressLineNumbers w:val="0"/>
                    <w:jc w:val="center"/>
                    <w:textAlignment w:val="center"/>
                    <w:rPr>
                      <w:rFonts w:hint="default"/>
                      <w:spacing w:val="6"/>
                      <w:lang w:val="en-US" w:eastAsia="zh-CN"/>
                    </w:rPr>
                  </w:pPr>
                  <w:r>
                    <w:rPr>
                      <w:spacing w:val="6"/>
                    </w:rPr>
                    <w:t>容积100m</w:t>
                  </w:r>
                  <w:r>
                    <w:rPr>
                      <w:rFonts w:hint="eastAsia"/>
                      <w:spacing w:val="6"/>
                      <w:vertAlign w:val="superscript"/>
                      <w:lang w:val="en-US" w:eastAsia="zh-CN"/>
                    </w:rPr>
                    <w:t>3</w:t>
                  </w:r>
                  <w:r>
                    <w:rPr>
                      <w:spacing w:val="6"/>
                    </w:rPr>
                    <w:t>；直径 Φ5500h=5.5m</w:t>
                  </w:r>
                </w:p>
              </w:tc>
            </w:tr>
            <w:tr w14:paraId="69C028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55757873">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51</w:t>
                  </w:r>
                </w:p>
              </w:tc>
              <w:tc>
                <w:tcPr>
                  <w:tcW w:w="401" w:type="dxa"/>
                  <w:vMerge w:val="continue"/>
                  <w:vAlign w:val="center"/>
                </w:tcPr>
                <w:p w14:paraId="237E4072">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190442F6">
                  <w:pPr>
                    <w:keepNext w:val="0"/>
                    <w:keepLines w:val="0"/>
                    <w:widowControl/>
                    <w:suppressLineNumbers w:val="0"/>
                    <w:jc w:val="center"/>
                    <w:textAlignment w:val="center"/>
                    <w:rPr>
                      <w:spacing w:val="6"/>
                    </w:rPr>
                  </w:pPr>
                  <w:r>
                    <w:rPr>
                      <w:spacing w:val="6"/>
                    </w:rPr>
                    <w:t>油罐泵</w:t>
                  </w:r>
                </w:p>
              </w:tc>
              <w:tc>
                <w:tcPr>
                  <w:tcW w:w="990" w:type="dxa"/>
                  <w:vAlign w:val="center"/>
                </w:tcPr>
                <w:p w14:paraId="38EEF138">
                  <w:pPr>
                    <w:keepNext w:val="0"/>
                    <w:keepLines w:val="0"/>
                    <w:widowControl/>
                    <w:suppressLineNumbers w:val="0"/>
                    <w:jc w:val="center"/>
                    <w:textAlignment w:val="center"/>
                    <w:rPr>
                      <w:rFonts w:hint="default"/>
                      <w:spacing w:val="6"/>
                      <w:lang w:val="en-US" w:eastAsia="zh-CN"/>
                    </w:rPr>
                  </w:pPr>
                  <w:r>
                    <w:rPr>
                      <w:spacing w:val="6"/>
                    </w:rPr>
                    <w:t>2</w:t>
                  </w:r>
                  <w:r>
                    <w:rPr>
                      <w:rFonts w:hint="eastAsia"/>
                      <w:spacing w:val="6"/>
                      <w:lang w:val="en-US" w:eastAsia="zh-CN"/>
                    </w:rPr>
                    <w:t>台</w:t>
                  </w:r>
                </w:p>
              </w:tc>
              <w:tc>
                <w:tcPr>
                  <w:tcW w:w="1005" w:type="dxa"/>
                  <w:vAlign w:val="center"/>
                </w:tcPr>
                <w:p w14:paraId="30C1AF29">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0台</w:t>
                  </w:r>
                </w:p>
              </w:tc>
              <w:tc>
                <w:tcPr>
                  <w:tcW w:w="1140" w:type="dxa"/>
                  <w:vAlign w:val="center"/>
                </w:tcPr>
                <w:p w14:paraId="59E45542">
                  <w:pPr>
                    <w:keepNext w:val="0"/>
                    <w:keepLines w:val="0"/>
                    <w:widowControl/>
                    <w:suppressLineNumbers w:val="0"/>
                    <w:jc w:val="center"/>
                    <w:textAlignment w:val="center"/>
                    <w:rPr>
                      <w:rFonts w:hint="default"/>
                      <w:spacing w:val="6"/>
                      <w:lang w:val="en-US" w:eastAsia="zh-CN"/>
                    </w:rPr>
                  </w:pPr>
                  <w:r>
                    <w:rPr>
                      <w:spacing w:val="6"/>
                    </w:rPr>
                    <w:t>2</w:t>
                  </w:r>
                  <w:r>
                    <w:rPr>
                      <w:rFonts w:hint="eastAsia"/>
                      <w:spacing w:val="6"/>
                      <w:lang w:val="en-US" w:eastAsia="zh-CN"/>
                    </w:rPr>
                    <w:t>台</w:t>
                  </w:r>
                </w:p>
              </w:tc>
              <w:tc>
                <w:tcPr>
                  <w:tcW w:w="2348" w:type="dxa"/>
                  <w:vAlign w:val="center"/>
                </w:tcPr>
                <w:p w14:paraId="028D25E7">
                  <w:pPr>
                    <w:keepNext w:val="0"/>
                    <w:keepLines w:val="0"/>
                    <w:widowControl/>
                    <w:suppressLineNumbers w:val="0"/>
                    <w:jc w:val="center"/>
                    <w:textAlignment w:val="center"/>
                    <w:rPr>
                      <w:rFonts w:hint="default"/>
                      <w:spacing w:val="6"/>
                      <w:lang w:val="en-US" w:eastAsia="zh-CN"/>
                    </w:rPr>
                  </w:pPr>
                  <w:r>
                    <w:rPr>
                      <w:spacing w:val="6"/>
                    </w:rPr>
                    <w:t>流量1.5m</w:t>
                  </w:r>
                  <w:r>
                    <w:rPr>
                      <w:spacing w:val="6"/>
                      <w:vertAlign w:val="superscript"/>
                    </w:rPr>
                    <w:t>3</w:t>
                  </w:r>
                  <w:r>
                    <w:rPr>
                      <w:spacing w:val="6"/>
                    </w:rPr>
                    <w:t>/h 扬程 20m</w:t>
                  </w:r>
                </w:p>
              </w:tc>
            </w:tr>
            <w:tr w14:paraId="07AB16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4ECDB56E">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52</w:t>
                  </w:r>
                </w:p>
              </w:tc>
              <w:tc>
                <w:tcPr>
                  <w:tcW w:w="401" w:type="dxa"/>
                  <w:vMerge w:val="continue"/>
                  <w:vAlign w:val="center"/>
                </w:tcPr>
                <w:p w14:paraId="67F0D95D">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5B1B98DF">
                  <w:pPr>
                    <w:keepNext w:val="0"/>
                    <w:keepLines w:val="0"/>
                    <w:widowControl/>
                    <w:suppressLineNumbers w:val="0"/>
                    <w:jc w:val="center"/>
                    <w:textAlignment w:val="center"/>
                    <w:rPr>
                      <w:spacing w:val="6"/>
                    </w:rPr>
                  </w:pPr>
                  <w:r>
                    <w:rPr>
                      <w:spacing w:val="6"/>
                    </w:rPr>
                    <w:t>供料泵</w:t>
                  </w:r>
                </w:p>
              </w:tc>
              <w:tc>
                <w:tcPr>
                  <w:tcW w:w="990" w:type="dxa"/>
                  <w:vAlign w:val="center"/>
                </w:tcPr>
                <w:p w14:paraId="3FCB2AED">
                  <w:pPr>
                    <w:keepNext w:val="0"/>
                    <w:keepLines w:val="0"/>
                    <w:widowControl/>
                    <w:suppressLineNumbers w:val="0"/>
                    <w:jc w:val="center"/>
                    <w:textAlignment w:val="center"/>
                    <w:rPr>
                      <w:rFonts w:hint="default"/>
                      <w:spacing w:val="6"/>
                      <w:lang w:val="en-US" w:eastAsia="zh-CN"/>
                    </w:rPr>
                  </w:pPr>
                  <w:r>
                    <w:rPr>
                      <w:spacing w:val="6"/>
                    </w:rPr>
                    <w:t>2</w:t>
                  </w:r>
                  <w:r>
                    <w:rPr>
                      <w:rFonts w:hint="eastAsia"/>
                      <w:spacing w:val="6"/>
                      <w:lang w:val="en-US" w:eastAsia="zh-CN"/>
                    </w:rPr>
                    <w:t>台</w:t>
                  </w:r>
                </w:p>
              </w:tc>
              <w:tc>
                <w:tcPr>
                  <w:tcW w:w="1005" w:type="dxa"/>
                  <w:vAlign w:val="center"/>
                </w:tcPr>
                <w:p w14:paraId="0F4A005C">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0台</w:t>
                  </w:r>
                </w:p>
              </w:tc>
              <w:tc>
                <w:tcPr>
                  <w:tcW w:w="1140" w:type="dxa"/>
                  <w:vAlign w:val="center"/>
                </w:tcPr>
                <w:p w14:paraId="2A1C0B16">
                  <w:pPr>
                    <w:keepNext w:val="0"/>
                    <w:keepLines w:val="0"/>
                    <w:widowControl/>
                    <w:suppressLineNumbers w:val="0"/>
                    <w:jc w:val="center"/>
                    <w:textAlignment w:val="center"/>
                    <w:rPr>
                      <w:rFonts w:hint="default"/>
                      <w:spacing w:val="6"/>
                      <w:lang w:val="en-US" w:eastAsia="zh-CN"/>
                    </w:rPr>
                  </w:pPr>
                  <w:r>
                    <w:rPr>
                      <w:spacing w:val="6"/>
                    </w:rPr>
                    <w:t>2</w:t>
                  </w:r>
                  <w:r>
                    <w:rPr>
                      <w:rFonts w:hint="eastAsia"/>
                      <w:spacing w:val="6"/>
                      <w:lang w:val="en-US" w:eastAsia="zh-CN"/>
                    </w:rPr>
                    <w:t>台</w:t>
                  </w:r>
                </w:p>
              </w:tc>
              <w:tc>
                <w:tcPr>
                  <w:tcW w:w="2348" w:type="dxa"/>
                  <w:vAlign w:val="center"/>
                </w:tcPr>
                <w:p w14:paraId="05C22E2B">
                  <w:pPr>
                    <w:keepNext w:val="0"/>
                    <w:keepLines w:val="0"/>
                    <w:widowControl/>
                    <w:suppressLineNumbers w:val="0"/>
                    <w:jc w:val="center"/>
                    <w:textAlignment w:val="center"/>
                    <w:rPr>
                      <w:rFonts w:hint="default"/>
                      <w:spacing w:val="6"/>
                      <w:lang w:val="en-US" w:eastAsia="zh-CN"/>
                    </w:rPr>
                  </w:pPr>
                  <w:r>
                    <w:rPr>
                      <w:spacing w:val="6"/>
                    </w:rPr>
                    <w:t>流量 Q=25m</w:t>
                  </w:r>
                  <w:r>
                    <w:rPr>
                      <w:spacing w:val="6"/>
                      <w:vertAlign w:val="superscript"/>
                    </w:rPr>
                    <w:t>3</w:t>
                  </w:r>
                  <w:r>
                    <w:rPr>
                      <w:spacing w:val="6"/>
                    </w:rPr>
                    <w:t>/h；扬程 H= 15m；</w:t>
                  </w:r>
                </w:p>
              </w:tc>
            </w:tr>
            <w:tr w14:paraId="01E3AF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377ECC31">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53</w:t>
                  </w:r>
                </w:p>
              </w:tc>
              <w:tc>
                <w:tcPr>
                  <w:tcW w:w="401" w:type="dxa"/>
                  <w:vMerge w:val="continue"/>
                  <w:vAlign w:val="center"/>
                </w:tcPr>
                <w:p w14:paraId="0CBA59BE">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7E3DD8BB">
                  <w:pPr>
                    <w:keepNext w:val="0"/>
                    <w:keepLines w:val="0"/>
                    <w:widowControl/>
                    <w:suppressLineNumbers w:val="0"/>
                    <w:jc w:val="center"/>
                    <w:textAlignment w:val="center"/>
                    <w:rPr>
                      <w:spacing w:val="6"/>
                    </w:rPr>
                  </w:pPr>
                </w:p>
                <w:p w14:paraId="188478EF">
                  <w:pPr>
                    <w:keepNext w:val="0"/>
                    <w:keepLines w:val="0"/>
                    <w:widowControl/>
                    <w:suppressLineNumbers w:val="0"/>
                    <w:jc w:val="center"/>
                    <w:textAlignment w:val="center"/>
                    <w:rPr>
                      <w:spacing w:val="6"/>
                    </w:rPr>
                  </w:pPr>
                </w:p>
                <w:p w14:paraId="54BF6F11">
                  <w:pPr>
                    <w:keepNext w:val="0"/>
                    <w:keepLines w:val="0"/>
                    <w:widowControl/>
                    <w:suppressLineNumbers w:val="0"/>
                    <w:jc w:val="center"/>
                    <w:textAlignment w:val="center"/>
                    <w:rPr>
                      <w:spacing w:val="6"/>
                    </w:rPr>
                  </w:pPr>
                  <w:r>
                    <w:rPr>
                      <w:spacing w:val="6"/>
                    </w:rPr>
                    <w:t>供料泵</w:t>
                  </w:r>
                </w:p>
              </w:tc>
              <w:tc>
                <w:tcPr>
                  <w:tcW w:w="990" w:type="dxa"/>
                  <w:vAlign w:val="center"/>
                </w:tcPr>
                <w:p w14:paraId="29ED1080">
                  <w:pPr>
                    <w:keepNext w:val="0"/>
                    <w:keepLines w:val="0"/>
                    <w:widowControl/>
                    <w:suppressLineNumbers w:val="0"/>
                    <w:jc w:val="center"/>
                    <w:textAlignment w:val="center"/>
                    <w:rPr>
                      <w:spacing w:val="6"/>
                    </w:rPr>
                  </w:pPr>
                </w:p>
                <w:p w14:paraId="7E3AF5A9">
                  <w:pPr>
                    <w:keepNext w:val="0"/>
                    <w:keepLines w:val="0"/>
                    <w:widowControl/>
                    <w:suppressLineNumbers w:val="0"/>
                    <w:jc w:val="center"/>
                    <w:textAlignment w:val="center"/>
                    <w:rPr>
                      <w:spacing w:val="6"/>
                    </w:rPr>
                  </w:pPr>
                </w:p>
                <w:p w14:paraId="5D9261C3">
                  <w:pPr>
                    <w:keepNext w:val="0"/>
                    <w:keepLines w:val="0"/>
                    <w:widowControl/>
                    <w:suppressLineNumbers w:val="0"/>
                    <w:jc w:val="center"/>
                    <w:textAlignment w:val="center"/>
                    <w:rPr>
                      <w:rFonts w:hint="default"/>
                      <w:spacing w:val="6"/>
                      <w:lang w:val="en-US" w:eastAsia="zh-CN"/>
                    </w:rPr>
                  </w:pPr>
                  <w:r>
                    <w:rPr>
                      <w:spacing w:val="6"/>
                    </w:rPr>
                    <w:t>2</w:t>
                  </w:r>
                  <w:r>
                    <w:rPr>
                      <w:rFonts w:hint="eastAsia"/>
                      <w:spacing w:val="6"/>
                      <w:lang w:val="en-US" w:eastAsia="zh-CN"/>
                    </w:rPr>
                    <w:t>台</w:t>
                  </w:r>
                </w:p>
              </w:tc>
              <w:tc>
                <w:tcPr>
                  <w:tcW w:w="1005" w:type="dxa"/>
                  <w:vAlign w:val="center"/>
                </w:tcPr>
                <w:p w14:paraId="10B65E34">
                  <w:pPr>
                    <w:keepNext w:val="0"/>
                    <w:keepLines w:val="0"/>
                    <w:widowControl/>
                    <w:suppressLineNumbers w:val="0"/>
                    <w:jc w:val="center"/>
                    <w:textAlignment w:val="center"/>
                    <w:rPr>
                      <w:spacing w:val="6"/>
                    </w:rPr>
                  </w:pPr>
                </w:p>
                <w:p w14:paraId="28CEE275">
                  <w:pPr>
                    <w:keepNext w:val="0"/>
                    <w:keepLines w:val="0"/>
                    <w:widowControl/>
                    <w:suppressLineNumbers w:val="0"/>
                    <w:jc w:val="center"/>
                    <w:textAlignment w:val="center"/>
                    <w:rPr>
                      <w:spacing w:val="6"/>
                    </w:rPr>
                  </w:pPr>
                </w:p>
                <w:p w14:paraId="2248D803">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0台</w:t>
                  </w:r>
                </w:p>
              </w:tc>
              <w:tc>
                <w:tcPr>
                  <w:tcW w:w="1140" w:type="dxa"/>
                  <w:vAlign w:val="center"/>
                </w:tcPr>
                <w:p w14:paraId="0D6654BA">
                  <w:pPr>
                    <w:keepNext w:val="0"/>
                    <w:keepLines w:val="0"/>
                    <w:widowControl/>
                    <w:suppressLineNumbers w:val="0"/>
                    <w:jc w:val="center"/>
                    <w:textAlignment w:val="center"/>
                    <w:rPr>
                      <w:spacing w:val="6"/>
                    </w:rPr>
                  </w:pPr>
                </w:p>
                <w:p w14:paraId="34712197">
                  <w:pPr>
                    <w:keepNext w:val="0"/>
                    <w:keepLines w:val="0"/>
                    <w:widowControl/>
                    <w:suppressLineNumbers w:val="0"/>
                    <w:jc w:val="center"/>
                    <w:textAlignment w:val="center"/>
                    <w:rPr>
                      <w:spacing w:val="6"/>
                    </w:rPr>
                  </w:pPr>
                </w:p>
                <w:p w14:paraId="2C79B2B4">
                  <w:pPr>
                    <w:keepNext w:val="0"/>
                    <w:keepLines w:val="0"/>
                    <w:widowControl/>
                    <w:suppressLineNumbers w:val="0"/>
                    <w:jc w:val="center"/>
                    <w:textAlignment w:val="center"/>
                    <w:rPr>
                      <w:rFonts w:hint="default"/>
                      <w:spacing w:val="6"/>
                      <w:lang w:val="en-US" w:eastAsia="zh-CN"/>
                    </w:rPr>
                  </w:pPr>
                  <w:r>
                    <w:rPr>
                      <w:spacing w:val="6"/>
                    </w:rPr>
                    <w:t>2</w:t>
                  </w:r>
                  <w:r>
                    <w:rPr>
                      <w:rFonts w:hint="eastAsia"/>
                      <w:spacing w:val="6"/>
                      <w:lang w:val="en-US" w:eastAsia="zh-CN"/>
                    </w:rPr>
                    <w:t>台</w:t>
                  </w:r>
                </w:p>
              </w:tc>
              <w:tc>
                <w:tcPr>
                  <w:tcW w:w="2348" w:type="dxa"/>
                  <w:vAlign w:val="center"/>
                </w:tcPr>
                <w:p w14:paraId="65E3362D">
                  <w:pPr>
                    <w:keepNext w:val="0"/>
                    <w:keepLines w:val="0"/>
                    <w:widowControl/>
                    <w:suppressLineNumbers w:val="0"/>
                    <w:jc w:val="center"/>
                    <w:textAlignment w:val="center"/>
                    <w:rPr>
                      <w:spacing w:val="6"/>
                    </w:rPr>
                  </w:pPr>
                  <w:r>
                    <w:rPr>
                      <w:spacing w:val="6"/>
                    </w:rPr>
                    <w:t>流量Q=20m</w:t>
                  </w:r>
                  <w:r>
                    <w:rPr>
                      <w:spacing w:val="6"/>
                      <w:vertAlign w:val="superscript"/>
                    </w:rPr>
                    <w:t>3</w:t>
                  </w:r>
                  <w:r>
                    <w:rPr>
                      <w:spacing w:val="6"/>
                    </w:rPr>
                    <w:t>/h；扬程</w:t>
                  </w:r>
                </w:p>
                <w:p w14:paraId="056907AA">
                  <w:pPr>
                    <w:keepNext w:val="0"/>
                    <w:keepLines w:val="0"/>
                    <w:widowControl/>
                    <w:suppressLineNumbers w:val="0"/>
                    <w:jc w:val="center"/>
                    <w:textAlignment w:val="center"/>
                    <w:rPr>
                      <w:spacing w:val="6"/>
                    </w:rPr>
                  </w:pPr>
                  <w:r>
                    <w:rPr>
                      <w:spacing w:val="6"/>
                    </w:rPr>
                    <w:t>H=25m；固形物含量</w:t>
                  </w:r>
                </w:p>
                <w:p w14:paraId="4FF41FC2">
                  <w:pPr>
                    <w:keepNext w:val="0"/>
                    <w:keepLines w:val="0"/>
                    <w:widowControl/>
                    <w:suppressLineNumbers w:val="0"/>
                    <w:jc w:val="center"/>
                    <w:textAlignment w:val="center"/>
                    <w:rPr>
                      <w:spacing w:val="6"/>
                    </w:rPr>
                  </w:pPr>
                  <w:r>
                    <w:rPr>
                      <w:spacing w:val="6"/>
                    </w:rPr>
                    <w:t>TS10-12%；密度</w:t>
                  </w:r>
                </w:p>
                <w:p w14:paraId="409905B6">
                  <w:pPr>
                    <w:keepNext w:val="0"/>
                    <w:keepLines w:val="0"/>
                    <w:widowControl/>
                    <w:suppressLineNumbers w:val="0"/>
                    <w:jc w:val="center"/>
                    <w:textAlignment w:val="center"/>
                    <w:rPr>
                      <w:spacing w:val="6"/>
                    </w:rPr>
                  </w:pPr>
                  <w:r>
                    <w:rPr>
                      <w:spacing w:val="6"/>
                    </w:rPr>
                    <w:t>1030kg/m</w:t>
                  </w:r>
                  <w:r>
                    <w:rPr>
                      <w:spacing w:val="6"/>
                      <w:vertAlign w:val="superscript"/>
                    </w:rPr>
                    <w:t>3</w:t>
                  </w:r>
                  <w:r>
                    <w:rPr>
                      <w:spacing w:val="6"/>
                    </w:rPr>
                    <w:t>；介质温度</w:t>
                  </w:r>
                </w:p>
                <w:p w14:paraId="200BE7DA">
                  <w:pPr>
                    <w:keepNext w:val="0"/>
                    <w:keepLines w:val="0"/>
                    <w:widowControl/>
                    <w:suppressLineNumbers w:val="0"/>
                    <w:jc w:val="center"/>
                    <w:textAlignment w:val="center"/>
                    <w:rPr>
                      <w:rFonts w:hint="default"/>
                      <w:spacing w:val="6"/>
                      <w:lang w:val="en-US" w:eastAsia="zh-CN"/>
                    </w:rPr>
                  </w:pPr>
                  <w:r>
                    <w:rPr>
                      <w:spacing w:val="6"/>
                    </w:rPr>
                    <w:t>38℃</w:t>
                  </w:r>
                </w:p>
              </w:tc>
            </w:tr>
            <w:tr w14:paraId="18384F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6AB8F442">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54</w:t>
                  </w:r>
                </w:p>
              </w:tc>
              <w:tc>
                <w:tcPr>
                  <w:tcW w:w="401" w:type="dxa"/>
                  <w:vMerge w:val="continue"/>
                  <w:vAlign w:val="center"/>
                </w:tcPr>
                <w:p w14:paraId="3DD7C7E0">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666DCAD0">
                  <w:pPr>
                    <w:keepNext w:val="0"/>
                    <w:keepLines w:val="0"/>
                    <w:widowControl/>
                    <w:suppressLineNumbers w:val="0"/>
                    <w:jc w:val="center"/>
                    <w:textAlignment w:val="center"/>
                    <w:rPr>
                      <w:spacing w:val="6"/>
                    </w:rPr>
                  </w:pPr>
                  <w:r>
                    <w:rPr>
                      <w:spacing w:val="6"/>
                    </w:rPr>
                    <w:t>均质罐</w:t>
                  </w:r>
                </w:p>
              </w:tc>
              <w:tc>
                <w:tcPr>
                  <w:tcW w:w="990" w:type="dxa"/>
                  <w:vAlign w:val="center"/>
                </w:tcPr>
                <w:p w14:paraId="5D0B541C">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1005" w:type="dxa"/>
                  <w:vAlign w:val="center"/>
                </w:tcPr>
                <w:p w14:paraId="74028574">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0台</w:t>
                  </w:r>
                </w:p>
              </w:tc>
              <w:tc>
                <w:tcPr>
                  <w:tcW w:w="1140" w:type="dxa"/>
                  <w:vAlign w:val="center"/>
                </w:tcPr>
                <w:p w14:paraId="76543E3D">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2348" w:type="dxa"/>
                  <w:vAlign w:val="center"/>
                </w:tcPr>
                <w:p w14:paraId="01694090">
                  <w:pPr>
                    <w:keepNext w:val="0"/>
                    <w:keepLines w:val="0"/>
                    <w:widowControl/>
                    <w:suppressLineNumbers w:val="0"/>
                    <w:jc w:val="center"/>
                    <w:textAlignment w:val="center"/>
                    <w:rPr>
                      <w:rFonts w:hint="default"/>
                      <w:spacing w:val="6"/>
                      <w:lang w:val="en-US" w:eastAsia="zh-CN"/>
                    </w:rPr>
                  </w:pPr>
                  <w:r>
                    <w:rPr>
                      <w:spacing w:val="6"/>
                    </w:rPr>
                    <w:t>容积200m</w:t>
                  </w:r>
                  <w:r>
                    <w:rPr>
                      <w:spacing w:val="6"/>
                      <w:vertAlign w:val="superscript"/>
                    </w:rPr>
                    <w:t>3</w:t>
                  </w:r>
                  <w:r>
                    <w:rPr>
                      <w:spacing w:val="6"/>
                    </w:rPr>
                    <w:t>；直径 Φ7500h=6.5m</w:t>
                  </w:r>
                </w:p>
              </w:tc>
            </w:tr>
            <w:tr w14:paraId="4C636C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7DA55C80">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55</w:t>
                  </w:r>
                </w:p>
              </w:tc>
              <w:tc>
                <w:tcPr>
                  <w:tcW w:w="401" w:type="dxa"/>
                  <w:vMerge w:val="continue"/>
                  <w:vAlign w:val="center"/>
                </w:tcPr>
                <w:p w14:paraId="388DC42E">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515B8F30">
                  <w:pPr>
                    <w:keepNext w:val="0"/>
                    <w:keepLines w:val="0"/>
                    <w:widowControl/>
                    <w:suppressLineNumbers w:val="0"/>
                    <w:jc w:val="center"/>
                    <w:textAlignment w:val="center"/>
                    <w:rPr>
                      <w:spacing w:val="6"/>
                    </w:rPr>
                  </w:pPr>
                  <w:r>
                    <w:rPr>
                      <w:spacing w:val="6"/>
                    </w:rPr>
                    <w:t>抽水泵</w:t>
                  </w:r>
                </w:p>
              </w:tc>
              <w:tc>
                <w:tcPr>
                  <w:tcW w:w="990" w:type="dxa"/>
                  <w:vAlign w:val="center"/>
                </w:tcPr>
                <w:p w14:paraId="2012A964">
                  <w:pPr>
                    <w:keepNext w:val="0"/>
                    <w:keepLines w:val="0"/>
                    <w:widowControl/>
                    <w:suppressLineNumbers w:val="0"/>
                    <w:jc w:val="center"/>
                    <w:textAlignment w:val="center"/>
                    <w:rPr>
                      <w:rFonts w:hint="default"/>
                      <w:spacing w:val="6"/>
                      <w:lang w:val="en-US" w:eastAsia="zh-CN"/>
                    </w:rPr>
                  </w:pPr>
                  <w:r>
                    <w:rPr>
                      <w:spacing w:val="6"/>
                    </w:rPr>
                    <w:t>2</w:t>
                  </w:r>
                  <w:r>
                    <w:rPr>
                      <w:rFonts w:hint="eastAsia"/>
                      <w:spacing w:val="6"/>
                      <w:lang w:val="en-US" w:eastAsia="zh-CN"/>
                    </w:rPr>
                    <w:t>台</w:t>
                  </w:r>
                </w:p>
              </w:tc>
              <w:tc>
                <w:tcPr>
                  <w:tcW w:w="1005" w:type="dxa"/>
                  <w:vAlign w:val="center"/>
                </w:tcPr>
                <w:p w14:paraId="522A5A9B">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0台</w:t>
                  </w:r>
                </w:p>
              </w:tc>
              <w:tc>
                <w:tcPr>
                  <w:tcW w:w="1140" w:type="dxa"/>
                  <w:vAlign w:val="center"/>
                </w:tcPr>
                <w:p w14:paraId="7CFBD124">
                  <w:pPr>
                    <w:keepNext w:val="0"/>
                    <w:keepLines w:val="0"/>
                    <w:widowControl/>
                    <w:suppressLineNumbers w:val="0"/>
                    <w:jc w:val="center"/>
                    <w:textAlignment w:val="center"/>
                    <w:rPr>
                      <w:rFonts w:hint="default"/>
                      <w:spacing w:val="6"/>
                      <w:lang w:val="en-US" w:eastAsia="zh-CN"/>
                    </w:rPr>
                  </w:pPr>
                  <w:r>
                    <w:rPr>
                      <w:spacing w:val="6"/>
                    </w:rPr>
                    <w:t>2</w:t>
                  </w:r>
                  <w:r>
                    <w:rPr>
                      <w:rFonts w:hint="eastAsia"/>
                      <w:spacing w:val="6"/>
                      <w:lang w:val="en-US" w:eastAsia="zh-CN"/>
                    </w:rPr>
                    <w:t>台</w:t>
                  </w:r>
                </w:p>
              </w:tc>
              <w:tc>
                <w:tcPr>
                  <w:tcW w:w="2348" w:type="dxa"/>
                  <w:vAlign w:val="center"/>
                </w:tcPr>
                <w:p w14:paraId="2FF109B7">
                  <w:pPr>
                    <w:keepNext w:val="0"/>
                    <w:keepLines w:val="0"/>
                    <w:widowControl/>
                    <w:suppressLineNumbers w:val="0"/>
                    <w:jc w:val="center"/>
                    <w:textAlignment w:val="center"/>
                    <w:rPr>
                      <w:rFonts w:hint="default"/>
                      <w:spacing w:val="6"/>
                      <w:lang w:val="en-US" w:eastAsia="zh-CN"/>
                    </w:rPr>
                  </w:pPr>
                  <w:r>
                    <w:rPr>
                      <w:spacing w:val="6"/>
                    </w:rPr>
                    <w:t>流量 Q=25m</w:t>
                  </w:r>
                  <w:r>
                    <w:rPr>
                      <w:spacing w:val="6"/>
                      <w:vertAlign w:val="superscript"/>
                    </w:rPr>
                    <w:t>3</w:t>
                  </w:r>
                  <w:r>
                    <w:rPr>
                      <w:spacing w:val="6"/>
                    </w:rPr>
                    <w:t>/h；扬程 H=20m；</w:t>
                  </w:r>
                </w:p>
              </w:tc>
            </w:tr>
            <w:tr w14:paraId="2A1D4E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3D495A44">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56</w:t>
                  </w:r>
                </w:p>
              </w:tc>
              <w:tc>
                <w:tcPr>
                  <w:tcW w:w="401" w:type="dxa"/>
                  <w:vMerge w:val="continue"/>
                  <w:vAlign w:val="center"/>
                </w:tcPr>
                <w:p w14:paraId="6290B763">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151A4292">
                  <w:pPr>
                    <w:keepNext w:val="0"/>
                    <w:keepLines w:val="0"/>
                    <w:widowControl/>
                    <w:suppressLineNumbers w:val="0"/>
                    <w:jc w:val="center"/>
                    <w:textAlignment w:val="center"/>
                    <w:rPr>
                      <w:spacing w:val="6"/>
                    </w:rPr>
                  </w:pPr>
                  <w:r>
                    <w:rPr>
                      <w:spacing w:val="6"/>
                    </w:rPr>
                    <w:t>螺旋输送机</w:t>
                  </w:r>
                </w:p>
              </w:tc>
              <w:tc>
                <w:tcPr>
                  <w:tcW w:w="990" w:type="dxa"/>
                  <w:vAlign w:val="center"/>
                </w:tcPr>
                <w:p w14:paraId="20E81231">
                  <w:pPr>
                    <w:keepNext w:val="0"/>
                    <w:keepLines w:val="0"/>
                    <w:widowControl/>
                    <w:suppressLineNumbers w:val="0"/>
                    <w:jc w:val="center"/>
                    <w:textAlignment w:val="center"/>
                    <w:rPr>
                      <w:spacing w:val="6"/>
                    </w:rPr>
                  </w:pPr>
                </w:p>
                <w:p w14:paraId="3920A5AC">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1005" w:type="dxa"/>
                  <w:vAlign w:val="center"/>
                </w:tcPr>
                <w:p w14:paraId="5C39C313">
                  <w:pPr>
                    <w:keepNext w:val="0"/>
                    <w:keepLines w:val="0"/>
                    <w:widowControl/>
                    <w:suppressLineNumbers w:val="0"/>
                    <w:jc w:val="center"/>
                    <w:textAlignment w:val="center"/>
                    <w:rPr>
                      <w:spacing w:val="6"/>
                    </w:rPr>
                  </w:pPr>
                </w:p>
                <w:p w14:paraId="015C3A9A">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0台</w:t>
                  </w:r>
                </w:p>
              </w:tc>
              <w:tc>
                <w:tcPr>
                  <w:tcW w:w="1140" w:type="dxa"/>
                  <w:vAlign w:val="center"/>
                </w:tcPr>
                <w:p w14:paraId="6FDE336D">
                  <w:pPr>
                    <w:keepNext w:val="0"/>
                    <w:keepLines w:val="0"/>
                    <w:widowControl/>
                    <w:suppressLineNumbers w:val="0"/>
                    <w:jc w:val="center"/>
                    <w:textAlignment w:val="center"/>
                    <w:rPr>
                      <w:spacing w:val="6"/>
                    </w:rPr>
                  </w:pPr>
                </w:p>
                <w:p w14:paraId="06802D52">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2348" w:type="dxa"/>
                  <w:vAlign w:val="center"/>
                </w:tcPr>
                <w:p w14:paraId="0B511DC8">
                  <w:pPr>
                    <w:keepNext w:val="0"/>
                    <w:keepLines w:val="0"/>
                    <w:widowControl/>
                    <w:suppressLineNumbers w:val="0"/>
                    <w:jc w:val="center"/>
                    <w:textAlignment w:val="center"/>
                    <w:rPr>
                      <w:spacing w:val="6"/>
                    </w:rPr>
                  </w:pPr>
                  <w:r>
                    <w:rPr>
                      <w:spacing w:val="6"/>
                    </w:rPr>
                    <w:t>螺旋为无轴螺旋；</w:t>
                  </w:r>
                </w:p>
                <w:p w14:paraId="041EECAA">
                  <w:pPr>
                    <w:keepNext w:val="0"/>
                    <w:keepLines w:val="0"/>
                    <w:widowControl/>
                    <w:suppressLineNumbers w:val="0"/>
                    <w:jc w:val="center"/>
                    <w:textAlignment w:val="center"/>
                    <w:rPr>
                      <w:rFonts w:hint="default"/>
                      <w:spacing w:val="6"/>
                      <w:lang w:val="en-US" w:eastAsia="zh-CN"/>
                    </w:rPr>
                  </w:pPr>
                  <w:r>
                    <w:rPr>
                      <w:spacing w:val="6"/>
                    </w:rPr>
                    <w:t>Φ400*10000；螺旋片材质为锰碳合金钢</w:t>
                  </w:r>
                </w:p>
              </w:tc>
            </w:tr>
            <w:tr w14:paraId="5BF00C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68D3ABB2">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57</w:t>
                  </w:r>
                </w:p>
              </w:tc>
              <w:tc>
                <w:tcPr>
                  <w:tcW w:w="401" w:type="dxa"/>
                  <w:vMerge w:val="restart"/>
                  <w:vAlign w:val="center"/>
                </w:tcPr>
                <w:p w14:paraId="3C5AA45B">
                  <w:pPr>
                    <w:keepNext w:val="0"/>
                    <w:keepLines w:val="0"/>
                    <w:widowControl/>
                    <w:suppressLineNumbers w:val="0"/>
                    <w:jc w:val="center"/>
                    <w:textAlignment w:val="center"/>
                    <w:rPr>
                      <w:rFonts w:hint="eastAsia" w:cs="Times New Roman"/>
                      <w:color w:val="000000"/>
                      <w:sz w:val="21"/>
                      <w:szCs w:val="21"/>
                      <w:lang w:val="en-US" w:eastAsia="zh-CN"/>
                    </w:rPr>
                  </w:pPr>
                  <w:r>
                    <w:rPr>
                      <w:spacing w:val="6"/>
                    </w:rPr>
                    <w:t>废弃油脂处理系统设备</w:t>
                  </w:r>
                </w:p>
              </w:tc>
              <w:tc>
                <w:tcPr>
                  <w:tcW w:w="1639" w:type="dxa"/>
                  <w:vAlign w:val="center"/>
                </w:tcPr>
                <w:p w14:paraId="7EFCE79A">
                  <w:pPr>
                    <w:keepNext w:val="0"/>
                    <w:keepLines w:val="0"/>
                    <w:widowControl/>
                    <w:suppressLineNumbers w:val="0"/>
                    <w:jc w:val="center"/>
                    <w:textAlignment w:val="center"/>
                    <w:rPr>
                      <w:spacing w:val="6"/>
                    </w:rPr>
                  </w:pPr>
                  <w:r>
                    <w:rPr>
                      <w:spacing w:val="6"/>
                    </w:rPr>
                    <w:t>圆盘振动筛</w:t>
                  </w:r>
                </w:p>
              </w:tc>
              <w:tc>
                <w:tcPr>
                  <w:tcW w:w="990" w:type="dxa"/>
                  <w:vAlign w:val="center"/>
                </w:tcPr>
                <w:p w14:paraId="462DF5CC">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1005" w:type="dxa"/>
                  <w:vAlign w:val="center"/>
                </w:tcPr>
                <w:p w14:paraId="1B7F1B5E">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0台</w:t>
                  </w:r>
                </w:p>
              </w:tc>
              <w:tc>
                <w:tcPr>
                  <w:tcW w:w="1140" w:type="dxa"/>
                  <w:vAlign w:val="center"/>
                </w:tcPr>
                <w:p w14:paraId="730FBAA9">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2348" w:type="dxa"/>
                  <w:vAlign w:val="center"/>
                </w:tcPr>
                <w:p w14:paraId="7B4432B7">
                  <w:pPr>
                    <w:keepNext w:val="0"/>
                    <w:keepLines w:val="0"/>
                    <w:widowControl/>
                    <w:suppressLineNumbers w:val="0"/>
                    <w:jc w:val="center"/>
                    <w:textAlignment w:val="center"/>
                    <w:rPr>
                      <w:rFonts w:hint="default"/>
                      <w:spacing w:val="6"/>
                      <w:lang w:val="en-US" w:eastAsia="zh-CN"/>
                    </w:rPr>
                  </w:pPr>
                  <w:r>
                    <w:rPr>
                      <w:spacing w:val="6"/>
                    </w:rPr>
                    <w:t>筛子的直径为 1500mm</w:t>
                  </w:r>
                  <w:r>
                    <w:rPr>
                      <w:rFonts w:hint="eastAsia"/>
                      <w:spacing w:val="6"/>
                      <w:lang w:eastAsia="zh-CN"/>
                    </w:rPr>
                    <w:t>，</w:t>
                  </w:r>
                  <w:r>
                    <w:rPr>
                      <w:spacing w:val="6"/>
                    </w:rPr>
                    <w:t>目数60目</w:t>
                  </w:r>
                </w:p>
              </w:tc>
            </w:tr>
            <w:tr w14:paraId="1725AC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2D1A1E95">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58</w:t>
                  </w:r>
                </w:p>
              </w:tc>
              <w:tc>
                <w:tcPr>
                  <w:tcW w:w="401" w:type="dxa"/>
                  <w:vMerge w:val="continue"/>
                  <w:vAlign w:val="center"/>
                </w:tcPr>
                <w:p w14:paraId="14E4B1BC">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7B20573A">
                  <w:pPr>
                    <w:keepNext w:val="0"/>
                    <w:keepLines w:val="0"/>
                    <w:widowControl/>
                    <w:suppressLineNumbers w:val="0"/>
                    <w:jc w:val="center"/>
                    <w:textAlignment w:val="center"/>
                    <w:rPr>
                      <w:spacing w:val="6"/>
                    </w:rPr>
                  </w:pPr>
                  <w:r>
                    <w:rPr>
                      <w:spacing w:val="6"/>
                    </w:rPr>
                    <w:t>接收槽</w:t>
                  </w:r>
                </w:p>
              </w:tc>
              <w:tc>
                <w:tcPr>
                  <w:tcW w:w="990" w:type="dxa"/>
                  <w:vAlign w:val="center"/>
                </w:tcPr>
                <w:p w14:paraId="1C15DF45">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1005" w:type="dxa"/>
                  <w:vAlign w:val="center"/>
                </w:tcPr>
                <w:p w14:paraId="4B050DD8">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0台</w:t>
                  </w:r>
                </w:p>
              </w:tc>
              <w:tc>
                <w:tcPr>
                  <w:tcW w:w="1140" w:type="dxa"/>
                  <w:vAlign w:val="center"/>
                </w:tcPr>
                <w:p w14:paraId="7DC763CE">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2348" w:type="dxa"/>
                  <w:vAlign w:val="center"/>
                </w:tcPr>
                <w:p w14:paraId="09FB2C1B">
                  <w:pPr>
                    <w:keepNext w:val="0"/>
                    <w:keepLines w:val="0"/>
                    <w:widowControl/>
                    <w:suppressLineNumbers w:val="0"/>
                    <w:jc w:val="center"/>
                    <w:textAlignment w:val="center"/>
                    <w:rPr>
                      <w:spacing w:val="6"/>
                    </w:rPr>
                  </w:pPr>
                  <w:r>
                    <w:rPr>
                      <w:spacing w:val="6"/>
                    </w:rPr>
                    <w:t>有效容积</w:t>
                  </w:r>
                </w:p>
                <w:p w14:paraId="5F870ABA">
                  <w:pPr>
                    <w:keepNext w:val="0"/>
                    <w:keepLines w:val="0"/>
                    <w:widowControl/>
                    <w:suppressLineNumbers w:val="0"/>
                    <w:jc w:val="center"/>
                    <w:textAlignment w:val="center"/>
                    <w:rPr>
                      <w:rFonts w:hint="default"/>
                      <w:spacing w:val="6"/>
                      <w:lang w:val="en-US" w:eastAsia="zh-CN"/>
                    </w:rPr>
                  </w:pPr>
                  <w:r>
                    <w:rPr>
                      <w:spacing w:val="6"/>
                    </w:rPr>
                    <w:t>5.5m32m×1.6m×2m 材质304</w:t>
                  </w:r>
                </w:p>
              </w:tc>
            </w:tr>
            <w:tr w14:paraId="74122D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24204955">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59</w:t>
                  </w:r>
                </w:p>
              </w:tc>
              <w:tc>
                <w:tcPr>
                  <w:tcW w:w="401" w:type="dxa"/>
                  <w:vMerge w:val="continue"/>
                  <w:vAlign w:val="center"/>
                </w:tcPr>
                <w:p w14:paraId="4DAD4266">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51DD5893">
                  <w:pPr>
                    <w:keepNext w:val="0"/>
                    <w:keepLines w:val="0"/>
                    <w:widowControl/>
                    <w:suppressLineNumbers w:val="0"/>
                    <w:jc w:val="center"/>
                    <w:textAlignment w:val="center"/>
                    <w:rPr>
                      <w:spacing w:val="6"/>
                    </w:rPr>
                  </w:pPr>
                  <w:r>
                    <w:rPr>
                      <w:spacing w:val="6"/>
                    </w:rPr>
                    <w:t>贮存槽</w:t>
                  </w:r>
                </w:p>
              </w:tc>
              <w:tc>
                <w:tcPr>
                  <w:tcW w:w="990" w:type="dxa"/>
                  <w:vAlign w:val="center"/>
                </w:tcPr>
                <w:p w14:paraId="453B9B9E">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1005" w:type="dxa"/>
                  <w:vAlign w:val="center"/>
                </w:tcPr>
                <w:p w14:paraId="3EC262FB">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0台</w:t>
                  </w:r>
                </w:p>
              </w:tc>
              <w:tc>
                <w:tcPr>
                  <w:tcW w:w="1140" w:type="dxa"/>
                  <w:vAlign w:val="center"/>
                </w:tcPr>
                <w:p w14:paraId="117066C6">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2348" w:type="dxa"/>
                  <w:vAlign w:val="center"/>
                </w:tcPr>
                <w:p w14:paraId="6489B2E2">
                  <w:pPr>
                    <w:keepNext w:val="0"/>
                    <w:keepLines w:val="0"/>
                    <w:widowControl/>
                    <w:suppressLineNumbers w:val="0"/>
                    <w:jc w:val="center"/>
                    <w:textAlignment w:val="center"/>
                    <w:rPr>
                      <w:spacing w:val="6"/>
                    </w:rPr>
                  </w:pPr>
                  <w:r>
                    <w:rPr>
                      <w:spacing w:val="6"/>
                    </w:rPr>
                    <w:t>有效容积</w:t>
                  </w:r>
                </w:p>
                <w:p w14:paraId="5ADF57EF">
                  <w:pPr>
                    <w:keepNext w:val="0"/>
                    <w:keepLines w:val="0"/>
                    <w:widowControl/>
                    <w:suppressLineNumbers w:val="0"/>
                    <w:jc w:val="center"/>
                    <w:textAlignment w:val="center"/>
                    <w:rPr>
                      <w:spacing w:val="6"/>
                    </w:rPr>
                  </w:pPr>
                  <w:r>
                    <w:rPr>
                      <w:spacing w:val="6"/>
                    </w:rPr>
                    <w:t>26m34m×2m×3.5m</w:t>
                  </w:r>
                </w:p>
                <w:p w14:paraId="49220787">
                  <w:pPr>
                    <w:keepNext w:val="0"/>
                    <w:keepLines w:val="0"/>
                    <w:widowControl/>
                    <w:suppressLineNumbers w:val="0"/>
                    <w:jc w:val="center"/>
                    <w:textAlignment w:val="center"/>
                    <w:rPr>
                      <w:rFonts w:hint="default"/>
                      <w:spacing w:val="6"/>
                      <w:lang w:val="en-US" w:eastAsia="zh-CN"/>
                    </w:rPr>
                  </w:pPr>
                  <w:r>
                    <w:rPr>
                      <w:spacing w:val="6"/>
                    </w:rPr>
                    <w:t>材质304</w:t>
                  </w:r>
                </w:p>
              </w:tc>
            </w:tr>
            <w:tr w14:paraId="751B19FA">
              <w:tblPrEx>
                <w:tblCellMar>
                  <w:top w:w="0" w:type="dxa"/>
                  <w:left w:w="108" w:type="dxa"/>
                  <w:bottom w:w="0" w:type="dxa"/>
                  <w:right w:w="108" w:type="dxa"/>
                </w:tblCellMar>
              </w:tblPrEx>
              <w:trPr>
                <w:trHeight w:val="57" w:hRule="atLeast"/>
                <w:jc w:val="center"/>
              </w:trPr>
              <w:tc>
                <w:tcPr>
                  <w:tcW w:w="615" w:type="dxa"/>
                  <w:vAlign w:val="center"/>
                </w:tcPr>
                <w:p w14:paraId="563B2A94">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60</w:t>
                  </w:r>
                </w:p>
              </w:tc>
              <w:tc>
                <w:tcPr>
                  <w:tcW w:w="401" w:type="dxa"/>
                  <w:vMerge w:val="continue"/>
                  <w:vAlign w:val="center"/>
                </w:tcPr>
                <w:p w14:paraId="4AF54864">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21D0E41B">
                  <w:pPr>
                    <w:keepNext w:val="0"/>
                    <w:keepLines w:val="0"/>
                    <w:widowControl/>
                    <w:suppressLineNumbers w:val="0"/>
                    <w:jc w:val="center"/>
                    <w:textAlignment w:val="center"/>
                    <w:rPr>
                      <w:spacing w:val="6"/>
                    </w:rPr>
                  </w:pPr>
                  <w:r>
                    <w:rPr>
                      <w:spacing w:val="6"/>
                    </w:rPr>
                    <w:t>沉淀分离槽 1</w:t>
                  </w:r>
                </w:p>
              </w:tc>
              <w:tc>
                <w:tcPr>
                  <w:tcW w:w="990" w:type="dxa"/>
                  <w:vAlign w:val="center"/>
                </w:tcPr>
                <w:p w14:paraId="2859214A">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1005" w:type="dxa"/>
                  <w:vAlign w:val="center"/>
                </w:tcPr>
                <w:p w14:paraId="68473CC1">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0台</w:t>
                  </w:r>
                </w:p>
              </w:tc>
              <w:tc>
                <w:tcPr>
                  <w:tcW w:w="1140" w:type="dxa"/>
                  <w:vAlign w:val="center"/>
                </w:tcPr>
                <w:p w14:paraId="176DFDEE">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2348" w:type="dxa"/>
                  <w:vAlign w:val="center"/>
                </w:tcPr>
                <w:p w14:paraId="0CB12BC8">
                  <w:pPr>
                    <w:keepNext w:val="0"/>
                    <w:keepLines w:val="0"/>
                    <w:widowControl/>
                    <w:suppressLineNumbers w:val="0"/>
                    <w:jc w:val="center"/>
                    <w:textAlignment w:val="center"/>
                    <w:rPr>
                      <w:rFonts w:hint="default"/>
                      <w:spacing w:val="6"/>
                      <w:lang w:val="en-US" w:eastAsia="zh-CN"/>
                    </w:rPr>
                  </w:pPr>
                  <w:r>
                    <w:rPr>
                      <w:spacing w:val="6"/>
                    </w:rPr>
                    <w:t>有效容积15m</w:t>
                  </w:r>
                  <w:r>
                    <w:rPr>
                      <w:spacing w:val="6"/>
                      <w:vertAlign w:val="superscript"/>
                    </w:rPr>
                    <w:t>3</w:t>
                  </w:r>
                  <w:r>
                    <w:rPr>
                      <w:spacing w:val="6"/>
                    </w:rPr>
                    <w:t>Φ3m 材质</w:t>
                  </w:r>
                  <w:r>
                    <w:rPr>
                      <w:rFonts w:hint="eastAsia"/>
                      <w:spacing w:val="6"/>
                      <w:lang w:val="en-US" w:eastAsia="zh-CN"/>
                    </w:rPr>
                    <w:t>20#</w:t>
                  </w:r>
                </w:p>
              </w:tc>
            </w:tr>
            <w:tr w14:paraId="67D839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3C435ECE">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61</w:t>
                  </w:r>
                </w:p>
              </w:tc>
              <w:tc>
                <w:tcPr>
                  <w:tcW w:w="401" w:type="dxa"/>
                  <w:vMerge w:val="continue"/>
                  <w:vAlign w:val="center"/>
                </w:tcPr>
                <w:p w14:paraId="65822867">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01DED2C5">
                  <w:pPr>
                    <w:keepNext w:val="0"/>
                    <w:keepLines w:val="0"/>
                    <w:widowControl/>
                    <w:suppressLineNumbers w:val="0"/>
                    <w:jc w:val="center"/>
                    <w:textAlignment w:val="center"/>
                    <w:rPr>
                      <w:spacing w:val="6"/>
                    </w:rPr>
                  </w:pPr>
                  <w:r>
                    <w:rPr>
                      <w:spacing w:val="6"/>
                    </w:rPr>
                    <w:t>沉淀分离槽 2</w:t>
                  </w:r>
                </w:p>
              </w:tc>
              <w:tc>
                <w:tcPr>
                  <w:tcW w:w="990" w:type="dxa"/>
                  <w:vAlign w:val="center"/>
                </w:tcPr>
                <w:p w14:paraId="19876434">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1005" w:type="dxa"/>
                  <w:vAlign w:val="center"/>
                </w:tcPr>
                <w:p w14:paraId="0CA7DA51">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0台</w:t>
                  </w:r>
                </w:p>
              </w:tc>
              <w:tc>
                <w:tcPr>
                  <w:tcW w:w="1140" w:type="dxa"/>
                  <w:vAlign w:val="center"/>
                </w:tcPr>
                <w:p w14:paraId="7F519985">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2348" w:type="dxa"/>
                  <w:vAlign w:val="center"/>
                </w:tcPr>
                <w:p w14:paraId="2C834CA3">
                  <w:pPr>
                    <w:keepNext w:val="0"/>
                    <w:keepLines w:val="0"/>
                    <w:widowControl/>
                    <w:suppressLineNumbers w:val="0"/>
                    <w:jc w:val="center"/>
                    <w:textAlignment w:val="center"/>
                    <w:rPr>
                      <w:rFonts w:hint="default"/>
                      <w:spacing w:val="6"/>
                      <w:lang w:val="en-US" w:eastAsia="zh-CN"/>
                    </w:rPr>
                  </w:pPr>
                  <w:r>
                    <w:rPr>
                      <w:spacing w:val="6"/>
                    </w:rPr>
                    <w:t>有效容积15m</w:t>
                  </w:r>
                  <w:r>
                    <w:rPr>
                      <w:spacing w:val="6"/>
                      <w:vertAlign w:val="superscript"/>
                    </w:rPr>
                    <w:t>3</w:t>
                  </w:r>
                  <w:r>
                    <w:rPr>
                      <w:spacing w:val="6"/>
                    </w:rPr>
                    <w:t>Φ3m 材质29#</w:t>
                  </w:r>
                </w:p>
              </w:tc>
            </w:tr>
            <w:tr w14:paraId="43042F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04361462">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62</w:t>
                  </w:r>
                </w:p>
              </w:tc>
              <w:tc>
                <w:tcPr>
                  <w:tcW w:w="401" w:type="dxa"/>
                  <w:vMerge w:val="continue"/>
                  <w:vAlign w:val="center"/>
                </w:tcPr>
                <w:p w14:paraId="347FAFD8">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1189CD6D">
                  <w:pPr>
                    <w:keepNext w:val="0"/>
                    <w:keepLines w:val="0"/>
                    <w:widowControl/>
                    <w:suppressLineNumbers w:val="0"/>
                    <w:jc w:val="center"/>
                    <w:textAlignment w:val="center"/>
                    <w:rPr>
                      <w:spacing w:val="6"/>
                    </w:rPr>
                  </w:pPr>
                  <w:r>
                    <w:rPr>
                      <w:spacing w:val="6"/>
                    </w:rPr>
                    <w:t>粗油脂罐</w:t>
                  </w:r>
                </w:p>
              </w:tc>
              <w:tc>
                <w:tcPr>
                  <w:tcW w:w="990" w:type="dxa"/>
                  <w:vAlign w:val="center"/>
                </w:tcPr>
                <w:p w14:paraId="2DFA9F07">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1005" w:type="dxa"/>
                  <w:vAlign w:val="center"/>
                </w:tcPr>
                <w:p w14:paraId="1D0042BF">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0台</w:t>
                  </w:r>
                </w:p>
              </w:tc>
              <w:tc>
                <w:tcPr>
                  <w:tcW w:w="1140" w:type="dxa"/>
                  <w:vAlign w:val="center"/>
                </w:tcPr>
                <w:p w14:paraId="675EFA74">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2348" w:type="dxa"/>
                  <w:vAlign w:val="center"/>
                </w:tcPr>
                <w:p w14:paraId="4E7279C6">
                  <w:pPr>
                    <w:keepNext w:val="0"/>
                    <w:keepLines w:val="0"/>
                    <w:widowControl/>
                    <w:suppressLineNumbers w:val="0"/>
                    <w:jc w:val="center"/>
                    <w:textAlignment w:val="center"/>
                    <w:rPr>
                      <w:spacing w:val="6"/>
                    </w:rPr>
                  </w:pPr>
                  <w:r>
                    <w:rPr>
                      <w:spacing w:val="6"/>
                    </w:rPr>
                    <w:t>有效容积：100m</w:t>
                  </w:r>
                  <w:r>
                    <w:rPr>
                      <w:spacing w:val="6"/>
                      <w:vertAlign w:val="superscript"/>
                    </w:rPr>
                    <w:t>3</w:t>
                  </w:r>
                  <w:r>
                    <w:rPr>
                      <w:spacing w:val="6"/>
                    </w:rPr>
                    <w:t xml:space="preserve"> </w:t>
                  </w:r>
                </w:p>
                <w:p w14:paraId="63D538D2">
                  <w:pPr>
                    <w:keepNext w:val="0"/>
                    <w:keepLines w:val="0"/>
                    <w:widowControl/>
                    <w:suppressLineNumbers w:val="0"/>
                    <w:jc w:val="center"/>
                    <w:textAlignment w:val="center"/>
                    <w:rPr>
                      <w:rFonts w:hint="default"/>
                      <w:spacing w:val="6"/>
                      <w:lang w:val="en-US" w:eastAsia="zh-CN"/>
                    </w:rPr>
                  </w:pPr>
                  <w:r>
                    <w:rPr>
                      <w:spacing w:val="6"/>
                    </w:rPr>
                    <w:t>材质Q235</w:t>
                  </w:r>
                </w:p>
              </w:tc>
            </w:tr>
            <w:tr w14:paraId="6CE7A1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46BF6691">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63</w:t>
                  </w:r>
                </w:p>
              </w:tc>
              <w:tc>
                <w:tcPr>
                  <w:tcW w:w="401" w:type="dxa"/>
                  <w:vMerge w:val="continue"/>
                  <w:vAlign w:val="center"/>
                </w:tcPr>
                <w:p w14:paraId="76C9129E">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67CB43F9">
                  <w:pPr>
                    <w:keepNext w:val="0"/>
                    <w:keepLines w:val="0"/>
                    <w:widowControl/>
                    <w:suppressLineNumbers w:val="0"/>
                    <w:jc w:val="center"/>
                    <w:textAlignment w:val="center"/>
                    <w:rPr>
                      <w:spacing w:val="6"/>
                    </w:rPr>
                  </w:pPr>
                  <w:r>
                    <w:rPr>
                      <w:spacing w:val="6"/>
                    </w:rPr>
                    <w:t>蒸汽冷凝水罐</w:t>
                  </w:r>
                </w:p>
              </w:tc>
              <w:tc>
                <w:tcPr>
                  <w:tcW w:w="990" w:type="dxa"/>
                  <w:vAlign w:val="center"/>
                </w:tcPr>
                <w:p w14:paraId="1AB3D168">
                  <w:pPr>
                    <w:keepNext w:val="0"/>
                    <w:keepLines w:val="0"/>
                    <w:widowControl/>
                    <w:suppressLineNumbers w:val="0"/>
                    <w:jc w:val="center"/>
                    <w:textAlignment w:val="center"/>
                    <w:rPr>
                      <w:rFonts w:hint="default"/>
                      <w:spacing w:val="6"/>
                      <w:lang w:val="en-US" w:eastAsia="zh-CN"/>
                    </w:rPr>
                  </w:pPr>
                  <w:r>
                    <w:rPr>
                      <w:rFonts w:hint="eastAsia"/>
                      <w:spacing w:val="6"/>
                      <w:lang w:val="en-US" w:eastAsia="zh-CN"/>
                    </w:rPr>
                    <w:t>2台</w:t>
                  </w:r>
                </w:p>
              </w:tc>
              <w:tc>
                <w:tcPr>
                  <w:tcW w:w="1005" w:type="dxa"/>
                  <w:vAlign w:val="center"/>
                </w:tcPr>
                <w:p w14:paraId="11BDBABF">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0台</w:t>
                  </w:r>
                </w:p>
              </w:tc>
              <w:tc>
                <w:tcPr>
                  <w:tcW w:w="1140" w:type="dxa"/>
                  <w:vAlign w:val="center"/>
                </w:tcPr>
                <w:p w14:paraId="35F05F87">
                  <w:pPr>
                    <w:keepNext w:val="0"/>
                    <w:keepLines w:val="0"/>
                    <w:widowControl/>
                    <w:suppressLineNumbers w:val="0"/>
                    <w:jc w:val="center"/>
                    <w:textAlignment w:val="center"/>
                    <w:rPr>
                      <w:rFonts w:hint="default"/>
                      <w:spacing w:val="6"/>
                      <w:lang w:val="en-US" w:eastAsia="zh-CN"/>
                    </w:rPr>
                  </w:pPr>
                  <w:r>
                    <w:rPr>
                      <w:rFonts w:hint="eastAsia"/>
                      <w:spacing w:val="6"/>
                      <w:lang w:val="en-US" w:eastAsia="zh-CN"/>
                    </w:rPr>
                    <w:t>2台</w:t>
                  </w:r>
                </w:p>
              </w:tc>
              <w:tc>
                <w:tcPr>
                  <w:tcW w:w="2348" w:type="dxa"/>
                  <w:vAlign w:val="center"/>
                </w:tcPr>
                <w:p w14:paraId="21F07060">
                  <w:pPr>
                    <w:keepNext w:val="0"/>
                    <w:keepLines w:val="0"/>
                    <w:widowControl/>
                    <w:suppressLineNumbers w:val="0"/>
                    <w:jc w:val="center"/>
                    <w:textAlignment w:val="center"/>
                    <w:rPr>
                      <w:spacing w:val="6"/>
                    </w:rPr>
                  </w:pPr>
                  <w:r>
                    <w:rPr>
                      <w:spacing w:val="6"/>
                    </w:rPr>
                    <w:t>有效容积：5m</w:t>
                  </w:r>
                  <w:r>
                    <w:rPr>
                      <w:spacing w:val="6"/>
                      <w:vertAlign w:val="superscript"/>
                    </w:rPr>
                    <w:t>3</w:t>
                  </w:r>
                </w:p>
                <w:p w14:paraId="2D110C24">
                  <w:pPr>
                    <w:keepNext w:val="0"/>
                    <w:keepLines w:val="0"/>
                    <w:widowControl/>
                    <w:suppressLineNumbers w:val="0"/>
                    <w:jc w:val="center"/>
                    <w:textAlignment w:val="center"/>
                    <w:rPr>
                      <w:rFonts w:hint="default"/>
                      <w:spacing w:val="6"/>
                      <w:lang w:val="en-US" w:eastAsia="zh-CN"/>
                    </w:rPr>
                  </w:pPr>
                  <w:r>
                    <w:rPr>
                      <w:spacing w:val="6"/>
                    </w:rPr>
                    <w:t>材质Q235</w:t>
                  </w:r>
                </w:p>
              </w:tc>
            </w:tr>
            <w:tr w14:paraId="3D4149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28B88FDB">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64</w:t>
                  </w:r>
                </w:p>
              </w:tc>
              <w:tc>
                <w:tcPr>
                  <w:tcW w:w="401" w:type="dxa"/>
                  <w:vMerge w:val="continue"/>
                  <w:vAlign w:val="center"/>
                </w:tcPr>
                <w:p w14:paraId="77699201">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02C798FD">
                  <w:pPr>
                    <w:keepNext w:val="0"/>
                    <w:keepLines w:val="0"/>
                    <w:widowControl/>
                    <w:suppressLineNumbers w:val="0"/>
                    <w:jc w:val="center"/>
                    <w:textAlignment w:val="center"/>
                    <w:rPr>
                      <w:spacing w:val="6"/>
                    </w:rPr>
                  </w:pPr>
                  <w:r>
                    <w:rPr>
                      <w:spacing w:val="6"/>
                    </w:rPr>
                    <w:t>卸料泵</w:t>
                  </w:r>
                </w:p>
              </w:tc>
              <w:tc>
                <w:tcPr>
                  <w:tcW w:w="990" w:type="dxa"/>
                  <w:vAlign w:val="center"/>
                </w:tcPr>
                <w:p w14:paraId="7303D18C">
                  <w:pPr>
                    <w:keepNext w:val="0"/>
                    <w:keepLines w:val="0"/>
                    <w:widowControl/>
                    <w:suppressLineNumbers w:val="0"/>
                    <w:jc w:val="center"/>
                    <w:textAlignment w:val="center"/>
                    <w:rPr>
                      <w:rFonts w:hint="default"/>
                      <w:spacing w:val="6"/>
                      <w:lang w:val="en-US" w:eastAsia="zh-CN"/>
                    </w:rPr>
                  </w:pPr>
                  <w:r>
                    <w:rPr>
                      <w:rFonts w:hint="eastAsia"/>
                      <w:spacing w:val="6"/>
                      <w:lang w:val="en-US" w:eastAsia="zh-CN"/>
                    </w:rPr>
                    <w:t>2台</w:t>
                  </w:r>
                </w:p>
              </w:tc>
              <w:tc>
                <w:tcPr>
                  <w:tcW w:w="1005" w:type="dxa"/>
                  <w:vAlign w:val="center"/>
                </w:tcPr>
                <w:p w14:paraId="254F3F43">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0台</w:t>
                  </w:r>
                </w:p>
              </w:tc>
              <w:tc>
                <w:tcPr>
                  <w:tcW w:w="1140" w:type="dxa"/>
                  <w:vAlign w:val="center"/>
                </w:tcPr>
                <w:p w14:paraId="2A5A16A0">
                  <w:pPr>
                    <w:keepNext w:val="0"/>
                    <w:keepLines w:val="0"/>
                    <w:widowControl/>
                    <w:suppressLineNumbers w:val="0"/>
                    <w:jc w:val="center"/>
                    <w:textAlignment w:val="center"/>
                    <w:rPr>
                      <w:rFonts w:hint="default"/>
                      <w:spacing w:val="6"/>
                      <w:lang w:val="en-US" w:eastAsia="zh-CN"/>
                    </w:rPr>
                  </w:pPr>
                  <w:r>
                    <w:rPr>
                      <w:rFonts w:hint="eastAsia"/>
                      <w:spacing w:val="6"/>
                      <w:lang w:val="en-US" w:eastAsia="zh-CN"/>
                    </w:rPr>
                    <w:t>2台</w:t>
                  </w:r>
                </w:p>
              </w:tc>
              <w:tc>
                <w:tcPr>
                  <w:tcW w:w="2348" w:type="dxa"/>
                  <w:vAlign w:val="center"/>
                </w:tcPr>
                <w:p w14:paraId="073DABCE">
                  <w:pPr>
                    <w:keepNext w:val="0"/>
                    <w:keepLines w:val="0"/>
                    <w:widowControl/>
                    <w:suppressLineNumbers w:val="0"/>
                    <w:jc w:val="center"/>
                    <w:textAlignment w:val="center"/>
                    <w:rPr>
                      <w:spacing w:val="6"/>
                    </w:rPr>
                  </w:pPr>
                  <w:r>
                    <w:rPr>
                      <w:spacing w:val="6"/>
                    </w:rPr>
                    <w:t>流量 Q=50m</w:t>
                  </w:r>
                  <w:r>
                    <w:rPr>
                      <w:spacing w:val="6"/>
                      <w:vertAlign w:val="superscript"/>
                    </w:rPr>
                    <w:t>3</w:t>
                  </w:r>
                  <w:r>
                    <w:rPr>
                      <w:spacing w:val="6"/>
                    </w:rPr>
                    <w:t>/h；扬程</w:t>
                  </w:r>
                </w:p>
                <w:p w14:paraId="7A63A214">
                  <w:pPr>
                    <w:keepNext w:val="0"/>
                    <w:keepLines w:val="0"/>
                    <w:widowControl/>
                    <w:suppressLineNumbers w:val="0"/>
                    <w:jc w:val="center"/>
                    <w:textAlignment w:val="center"/>
                    <w:rPr>
                      <w:rFonts w:hint="default"/>
                      <w:spacing w:val="6"/>
                      <w:lang w:val="en-US" w:eastAsia="zh-CN"/>
                    </w:rPr>
                  </w:pPr>
                  <w:r>
                    <w:rPr>
                      <w:spacing w:val="6"/>
                    </w:rPr>
                    <w:t>H=20m</w:t>
                  </w:r>
                  <w:r>
                    <w:rPr>
                      <w:rFonts w:hint="eastAsia"/>
                      <w:spacing w:val="6"/>
                      <w:lang w:eastAsia="zh-CN"/>
                    </w:rPr>
                    <w:t>；</w:t>
                  </w:r>
                  <w:r>
                    <w:rPr>
                      <w:spacing w:val="6"/>
                    </w:rPr>
                    <w:t>介质油水混合物；介质温度40℃</w:t>
                  </w:r>
                </w:p>
              </w:tc>
            </w:tr>
            <w:tr w14:paraId="295C79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71EDF9F8">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65</w:t>
                  </w:r>
                </w:p>
              </w:tc>
              <w:tc>
                <w:tcPr>
                  <w:tcW w:w="401" w:type="dxa"/>
                  <w:vMerge w:val="continue"/>
                  <w:vAlign w:val="center"/>
                </w:tcPr>
                <w:p w14:paraId="4B9CBC18">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081998BF">
                  <w:pPr>
                    <w:keepNext w:val="0"/>
                    <w:keepLines w:val="0"/>
                    <w:widowControl/>
                    <w:suppressLineNumbers w:val="0"/>
                    <w:jc w:val="center"/>
                    <w:textAlignment w:val="center"/>
                    <w:rPr>
                      <w:spacing w:val="6"/>
                    </w:rPr>
                  </w:pPr>
                  <w:r>
                    <w:rPr>
                      <w:spacing w:val="6"/>
                    </w:rPr>
                    <w:t>供油泵</w:t>
                  </w:r>
                </w:p>
              </w:tc>
              <w:tc>
                <w:tcPr>
                  <w:tcW w:w="990" w:type="dxa"/>
                  <w:vAlign w:val="center"/>
                </w:tcPr>
                <w:p w14:paraId="1979CC55">
                  <w:pPr>
                    <w:keepNext w:val="0"/>
                    <w:keepLines w:val="0"/>
                    <w:widowControl/>
                    <w:suppressLineNumbers w:val="0"/>
                    <w:jc w:val="center"/>
                    <w:textAlignment w:val="center"/>
                    <w:rPr>
                      <w:rFonts w:hint="default"/>
                      <w:spacing w:val="6"/>
                      <w:lang w:val="en-US" w:eastAsia="zh-CN"/>
                    </w:rPr>
                  </w:pPr>
                  <w:r>
                    <w:rPr>
                      <w:rFonts w:hint="eastAsia"/>
                      <w:spacing w:val="6"/>
                      <w:lang w:val="en-US" w:eastAsia="zh-CN"/>
                    </w:rPr>
                    <w:t>4台</w:t>
                  </w:r>
                </w:p>
              </w:tc>
              <w:tc>
                <w:tcPr>
                  <w:tcW w:w="1005" w:type="dxa"/>
                  <w:vAlign w:val="center"/>
                </w:tcPr>
                <w:p w14:paraId="592BD68B">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0台</w:t>
                  </w:r>
                </w:p>
              </w:tc>
              <w:tc>
                <w:tcPr>
                  <w:tcW w:w="1140" w:type="dxa"/>
                  <w:vAlign w:val="center"/>
                </w:tcPr>
                <w:p w14:paraId="4B107487">
                  <w:pPr>
                    <w:keepNext w:val="0"/>
                    <w:keepLines w:val="0"/>
                    <w:widowControl/>
                    <w:suppressLineNumbers w:val="0"/>
                    <w:jc w:val="center"/>
                    <w:textAlignment w:val="center"/>
                    <w:rPr>
                      <w:rFonts w:hint="default"/>
                      <w:spacing w:val="6"/>
                      <w:lang w:val="en-US" w:eastAsia="zh-CN"/>
                    </w:rPr>
                  </w:pPr>
                  <w:r>
                    <w:rPr>
                      <w:rFonts w:hint="eastAsia"/>
                      <w:spacing w:val="6"/>
                      <w:lang w:val="en-US" w:eastAsia="zh-CN"/>
                    </w:rPr>
                    <w:t>4台</w:t>
                  </w:r>
                </w:p>
              </w:tc>
              <w:tc>
                <w:tcPr>
                  <w:tcW w:w="2348" w:type="dxa"/>
                  <w:vAlign w:val="center"/>
                </w:tcPr>
                <w:p w14:paraId="4E9DA177">
                  <w:pPr>
                    <w:keepNext w:val="0"/>
                    <w:keepLines w:val="0"/>
                    <w:widowControl/>
                    <w:suppressLineNumbers w:val="0"/>
                    <w:jc w:val="center"/>
                    <w:textAlignment w:val="center"/>
                    <w:rPr>
                      <w:spacing w:val="6"/>
                    </w:rPr>
                  </w:pPr>
                  <w:r>
                    <w:rPr>
                      <w:spacing w:val="6"/>
                    </w:rPr>
                    <w:t>流量Q=100m</w:t>
                  </w:r>
                  <w:r>
                    <w:rPr>
                      <w:spacing w:val="6"/>
                      <w:vertAlign w:val="superscript"/>
                    </w:rPr>
                    <w:t>3</w:t>
                  </w:r>
                  <w:r>
                    <w:rPr>
                      <w:spacing w:val="6"/>
                    </w:rPr>
                    <w:t>/h；扬程</w:t>
                  </w:r>
                </w:p>
                <w:p w14:paraId="32377A59">
                  <w:pPr>
                    <w:keepNext w:val="0"/>
                    <w:keepLines w:val="0"/>
                    <w:widowControl/>
                    <w:suppressLineNumbers w:val="0"/>
                    <w:jc w:val="center"/>
                    <w:textAlignment w:val="center"/>
                    <w:rPr>
                      <w:rFonts w:hint="default"/>
                      <w:spacing w:val="6"/>
                      <w:lang w:val="en-US" w:eastAsia="zh-CN"/>
                    </w:rPr>
                  </w:pPr>
                  <w:r>
                    <w:rPr>
                      <w:spacing w:val="6"/>
                    </w:rPr>
                    <w:t>H=20m</w:t>
                  </w:r>
                  <w:r>
                    <w:rPr>
                      <w:rFonts w:hint="eastAsia"/>
                      <w:spacing w:val="6"/>
                      <w:lang w:eastAsia="zh-CN"/>
                    </w:rPr>
                    <w:t>；</w:t>
                  </w:r>
                  <w:r>
                    <w:rPr>
                      <w:spacing w:val="6"/>
                    </w:rPr>
                    <w:t>介质油水混合物；介质温度40℃</w:t>
                  </w:r>
                </w:p>
              </w:tc>
            </w:tr>
            <w:tr w14:paraId="194D88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559E14BB">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66</w:t>
                  </w:r>
                </w:p>
              </w:tc>
              <w:tc>
                <w:tcPr>
                  <w:tcW w:w="401" w:type="dxa"/>
                  <w:vMerge w:val="continue"/>
                  <w:vAlign w:val="center"/>
                </w:tcPr>
                <w:p w14:paraId="03658A0E">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59A35629">
                  <w:pPr>
                    <w:keepNext w:val="0"/>
                    <w:keepLines w:val="0"/>
                    <w:widowControl/>
                    <w:suppressLineNumbers w:val="0"/>
                    <w:jc w:val="center"/>
                    <w:textAlignment w:val="center"/>
                    <w:rPr>
                      <w:spacing w:val="6"/>
                    </w:rPr>
                  </w:pPr>
                </w:p>
                <w:p w14:paraId="7A2F8920">
                  <w:pPr>
                    <w:keepNext w:val="0"/>
                    <w:keepLines w:val="0"/>
                    <w:widowControl/>
                    <w:suppressLineNumbers w:val="0"/>
                    <w:jc w:val="center"/>
                    <w:textAlignment w:val="center"/>
                    <w:rPr>
                      <w:spacing w:val="6"/>
                    </w:rPr>
                  </w:pPr>
                  <w:r>
                    <w:rPr>
                      <w:spacing w:val="6"/>
                    </w:rPr>
                    <w:t>离心泵</w:t>
                  </w:r>
                </w:p>
              </w:tc>
              <w:tc>
                <w:tcPr>
                  <w:tcW w:w="990" w:type="dxa"/>
                  <w:vAlign w:val="center"/>
                </w:tcPr>
                <w:p w14:paraId="1442345B">
                  <w:pPr>
                    <w:keepNext w:val="0"/>
                    <w:keepLines w:val="0"/>
                    <w:widowControl/>
                    <w:suppressLineNumbers w:val="0"/>
                    <w:jc w:val="center"/>
                    <w:textAlignment w:val="center"/>
                    <w:rPr>
                      <w:rFonts w:hint="default"/>
                      <w:spacing w:val="6"/>
                      <w:lang w:val="en-US" w:eastAsia="zh-CN"/>
                    </w:rPr>
                  </w:pPr>
                  <w:r>
                    <w:rPr>
                      <w:rFonts w:hint="eastAsia"/>
                      <w:spacing w:val="6"/>
                      <w:lang w:val="en-US" w:eastAsia="zh-CN"/>
                    </w:rPr>
                    <w:t>1台</w:t>
                  </w:r>
                </w:p>
              </w:tc>
              <w:tc>
                <w:tcPr>
                  <w:tcW w:w="1005" w:type="dxa"/>
                  <w:vAlign w:val="center"/>
                </w:tcPr>
                <w:p w14:paraId="7E29F36F">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0台</w:t>
                  </w:r>
                </w:p>
              </w:tc>
              <w:tc>
                <w:tcPr>
                  <w:tcW w:w="1140" w:type="dxa"/>
                  <w:vAlign w:val="center"/>
                </w:tcPr>
                <w:p w14:paraId="2752C769">
                  <w:pPr>
                    <w:keepNext w:val="0"/>
                    <w:keepLines w:val="0"/>
                    <w:widowControl/>
                    <w:suppressLineNumbers w:val="0"/>
                    <w:jc w:val="center"/>
                    <w:textAlignment w:val="center"/>
                    <w:rPr>
                      <w:rFonts w:hint="default"/>
                      <w:spacing w:val="6"/>
                      <w:lang w:val="en-US" w:eastAsia="zh-CN"/>
                    </w:rPr>
                  </w:pPr>
                  <w:r>
                    <w:rPr>
                      <w:rFonts w:hint="eastAsia"/>
                      <w:spacing w:val="6"/>
                      <w:lang w:val="en-US" w:eastAsia="zh-CN"/>
                    </w:rPr>
                    <w:t>1台</w:t>
                  </w:r>
                </w:p>
              </w:tc>
              <w:tc>
                <w:tcPr>
                  <w:tcW w:w="2348" w:type="dxa"/>
                  <w:vAlign w:val="center"/>
                </w:tcPr>
                <w:p w14:paraId="23CB68BA">
                  <w:pPr>
                    <w:keepNext w:val="0"/>
                    <w:keepLines w:val="0"/>
                    <w:widowControl/>
                    <w:suppressLineNumbers w:val="0"/>
                    <w:jc w:val="center"/>
                    <w:textAlignment w:val="center"/>
                    <w:rPr>
                      <w:spacing w:val="6"/>
                    </w:rPr>
                  </w:pPr>
                  <w:r>
                    <w:rPr>
                      <w:spacing w:val="6"/>
                    </w:rPr>
                    <w:t>流量Q=50m</w:t>
                  </w:r>
                  <w:r>
                    <w:rPr>
                      <w:spacing w:val="6"/>
                      <w:vertAlign w:val="superscript"/>
                    </w:rPr>
                    <w:t>3</w:t>
                  </w:r>
                  <w:r>
                    <w:rPr>
                      <w:spacing w:val="6"/>
                    </w:rPr>
                    <w:t>/h；扬程</w:t>
                  </w:r>
                </w:p>
                <w:p w14:paraId="4141C040">
                  <w:pPr>
                    <w:keepNext w:val="0"/>
                    <w:keepLines w:val="0"/>
                    <w:widowControl/>
                    <w:suppressLineNumbers w:val="0"/>
                    <w:jc w:val="center"/>
                    <w:textAlignment w:val="center"/>
                    <w:rPr>
                      <w:rFonts w:hint="default"/>
                      <w:spacing w:val="6"/>
                      <w:lang w:val="en-US" w:eastAsia="zh-CN"/>
                    </w:rPr>
                  </w:pPr>
                  <w:r>
                    <w:rPr>
                      <w:spacing w:val="6"/>
                    </w:rPr>
                    <w:t>H=20m</w:t>
                  </w:r>
                  <w:r>
                    <w:rPr>
                      <w:rFonts w:hint="eastAsia"/>
                      <w:spacing w:val="6"/>
                      <w:lang w:eastAsia="zh-CN"/>
                    </w:rPr>
                    <w:t>；</w:t>
                  </w:r>
                  <w:r>
                    <w:rPr>
                      <w:spacing w:val="6"/>
                    </w:rPr>
                    <w:t>介质油水混合物；介质温度 95℃</w:t>
                  </w:r>
                </w:p>
              </w:tc>
            </w:tr>
            <w:tr w14:paraId="5AA3F8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77374D81">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67</w:t>
                  </w:r>
                </w:p>
              </w:tc>
              <w:tc>
                <w:tcPr>
                  <w:tcW w:w="401" w:type="dxa"/>
                  <w:vMerge w:val="continue"/>
                  <w:vAlign w:val="center"/>
                </w:tcPr>
                <w:p w14:paraId="1A3DDC54">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3F0B4853">
                  <w:pPr>
                    <w:keepNext w:val="0"/>
                    <w:keepLines w:val="0"/>
                    <w:widowControl/>
                    <w:suppressLineNumbers w:val="0"/>
                    <w:jc w:val="center"/>
                    <w:textAlignment w:val="center"/>
                    <w:rPr>
                      <w:spacing w:val="6"/>
                    </w:rPr>
                  </w:pPr>
                  <w:r>
                    <w:rPr>
                      <w:spacing w:val="6"/>
                    </w:rPr>
                    <w:t>热水泵</w:t>
                  </w:r>
                </w:p>
              </w:tc>
              <w:tc>
                <w:tcPr>
                  <w:tcW w:w="990" w:type="dxa"/>
                  <w:vAlign w:val="center"/>
                </w:tcPr>
                <w:p w14:paraId="45F347C1">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1005" w:type="dxa"/>
                  <w:vAlign w:val="center"/>
                </w:tcPr>
                <w:p w14:paraId="20BB82A1">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0台</w:t>
                  </w:r>
                </w:p>
              </w:tc>
              <w:tc>
                <w:tcPr>
                  <w:tcW w:w="1140" w:type="dxa"/>
                  <w:vAlign w:val="center"/>
                </w:tcPr>
                <w:p w14:paraId="4112AC2F">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2348" w:type="dxa"/>
                  <w:vAlign w:val="center"/>
                </w:tcPr>
                <w:p w14:paraId="4EC03F52">
                  <w:pPr>
                    <w:keepNext w:val="0"/>
                    <w:keepLines w:val="0"/>
                    <w:widowControl/>
                    <w:suppressLineNumbers w:val="0"/>
                    <w:jc w:val="center"/>
                    <w:textAlignment w:val="center"/>
                    <w:rPr>
                      <w:spacing w:val="6"/>
                    </w:rPr>
                  </w:pPr>
                  <w:r>
                    <w:rPr>
                      <w:spacing w:val="6"/>
                    </w:rPr>
                    <w:t>流量Q=5m</w:t>
                  </w:r>
                  <w:r>
                    <w:rPr>
                      <w:spacing w:val="6"/>
                      <w:vertAlign w:val="superscript"/>
                    </w:rPr>
                    <w:t>3</w:t>
                  </w:r>
                  <w:r>
                    <w:rPr>
                      <w:spacing w:val="6"/>
                    </w:rPr>
                    <w:t>/h；扬程</w:t>
                  </w:r>
                </w:p>
                <w:p w14:paraId="38F449AD">
                  <w:pPr>
                    <w:keepNext w:val="0"/>
                    <w:keepLines w:val="0"/>
                    <w:widowControl/>
                    <w:suppressLineNumbers w:val="0"/>
                    <w:jc w:val="center"/>
                    <w:textAlignment w:val="center"/>
                    <w:rPr>
                      <w:rFonts w:hint="default"/>
                      <w:spacing w:val="6"/>
                      <w:lang w:val="en-US" w:eastAsia="zh-CN"/>
                    </w:rPr>
                  </w:pPr>
                  <w:r>
                    <w:rPr>
                      <w:spacing w:val="6"/>
                    </w:rPr>
                    <w:t>H=20m</w:t>
                  </w:r>
                  <w:r>
                    <w:rPr>
                      <w:rFonts w:hint="eastAsia"/>
                      <w:spacing w:val="6"/>
                      <w:lang w:eastAsia="zh-CN"/>
                    </w:rPr>
                    <w:t>；</w:t>
                  </w:r>
                  <w:r>
                    <w:rPr>
                      <w:spacing w:val="6"/>
                    </w:rPr>
                    <w:t>介质油水混合物；介质温度40℃</w:t>
                  </w:r>
                </w:p>
              </w:tc>
            </w:tr>
            <w:tr w14:paraId="2DB16D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434528EB">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68</w:t>
                  </w:r>
                </w:p>
              </w:tc>
              <w:tc>
                <w:tcPr>
                  <w:tcW w:w="401" w:type="dxa"/>
                  <w:vMerge w:val="restart"/>
                  <w:vAlign w:val="center"/>
                </w:tcPr>
                <w:p w14:paraId="26D0D422">
                  <w:pPr>
                    <w:spacing w:line="240" w:lineRule="auto"/>
                    <w:ind w:firstLine="0" w:firstLineChars="0"/>
                    <w:jc w:val="center"/>
                    <w:textAlignment w:val="center"/>
                    <w:rPr>
                      <w:rFonts w:hint="eastAsia" w:cs="Times New Roman"/>
                      <w:color w:val="000000"/>
                      <w:sz w:val="21"/>
                      <w:szCs w:val="21"/>
                      <w:lang w:val="en-US" w:eastAsia="zh-CN"/>
                    </w:rPr>
                  </w:pPr>
                  <w:r>
                    <w:rPr>
                      <w:spacing w:val="6"/>
                    </w:rPr>
                    <w:t>厌氧消化系统设备</w:t>
                  </w:r>
                </w:p>
              </w:tc>
              <w:tc>
                <w:tcPr>
                  <w:tcW w:w="1639" w:type="dxa"/>
                  <w:vAlign w:val="center"/>
                </w:tcPr>
                <w:p w14:paraId="5934497A">
                  <w:pPr>
                    <w:keepNext w:val="0"/>
                    <w:keepLines w:val="0"/>
                    <w:widowControl/>
                    <w:suppressLineNumbers w:val="0"/>
                    <w:jc w:val="center"/>
                    <w:textAlignment w:val="center"/>
                    <w:rPr>
                      <w:spacing w:val="6"/>
                    </w:rPr>
                  </w:pPr>
                  <w:r>
                    <w:rPr>
                      <w:spacing w:val="6"/>
                    </w:rPr>
                    <w:t>均质罐</w:t>
                  </w:r>
                </w:p>
              </w:tc>
              <w:tc>
                <w:tcPr>
                  <w:tcW w:w="990" w:type="dxa"/>
                  <w:vAlign w:val="center"/>
                </w:tcPr>
                <w:p w14:paraId="72FDCBB0">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1005" w:type="dxa"/>
                  <w:vAlign w:val="center"/>
                </w:tcPr>
                <w:p w14:paraId="76D60E43">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0台</w:t>
                  </w:r>
                </w:p>
              </w:tc>
              <w:tc>
                <w:tcPr>
                  <w:tcW w:w="1140" w:type="dxa"/>
                  <w:vAlign w:val="center"/>
                </w:tcPr>
                <w:p w14:paraId="29719371">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2348" w:type="dxa"/>
                  <w:vAlign w:val="center"/>
                </w:tcPr>
                <w:p w14:paraId="060B0CB1">
                  <w:pPr>
                    <w:keepNext w:val="0"/>
                    <w:keepLines w:val="0"/>
                    <w:widowControl/>
                    <w:suppressLineNumbers w:val="0"/>
                    <w:jc w:val="center"/>
                    <w:textAlignment w:val="center"/>
                    <w:rPr>
                      <w:rFonts w:hint="default"/>
                      <w:spacing w:val="6"/>
                      <w:lang w:val="en-US" w:eastAsia="zh-CN"/>
                    </w:rPr>
                  </w:pPr>
                  <w:r>
                    <w:rPr>
                      <w:spacing w:val="6"/>
                    </w:rPr>
                    <w:t>DxH=Φ8x10m；碳钢防 腐，顶部密封</w:t>
                  </w:r>
                </w:p>
              </w:tc>
            </w:tr>
            <w:tr w14:paraId="6BC229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68AC35CC">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69</w:t>
                  </w:r>
                </w:p>
              </w:tc>
              <w:tc>
                <w:tcPr>
                  <w:tcW w:w="401" w:type="dxa"/>
                  <w:vMerge w:val="continue"/>
                  <w:vAlign w:val="center"/>
                </w:tcPr>
                <w:p w14:paraId="4EDF7578">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638A198D">
                  <w:pPr>
                    <w:keepNext w:val="0"/>
                    <w:keepLines w:val="0"/>
                    <w:widowControl/>
                    <w:suppressLineNumbers w:val="0"/>
                    <w:jc w:val="center"/>
                    <w:textAlignment w:val="center"/>
                    <w:rPr>
                      <w:spacing w:val="6"/>
                    </w:rPr>
                  </w:pPr>
                  <w:r>
                    <w:rPr>
                      <w:spacing w:val="6"/>
                    </w:rPr>
                    <w:t>除砂系统</w:t>
                  </w:r>
                </w:p>
              </w:tc>
              <w:tc>
                <w:tcPr>
                  <w:tcW w:w="990" w:type="dxa"/>
                  <w:vAlign w:val="center"/>
                </w:tcPr>
                <w:p w14:paraId="35B5DB29">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1005" w:type="dxa"/>
                  <w:vAlign w:val="center"/>
                </w:tcPr>
                <w:p w14:paraId="29073161">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0台</w:t>
                  </w:r>
                </w:p>
              </w:tc>
              <w:tc>
                <w:tcPr>
                  <w:tcW w:w="1140" w:type="dxa"/>
                  <w:vAlign w:val="center"/>
                </w:tcPr>
                <w:p w14:paraId="445E537B">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2348" w:type="dxa"/>
                  <w:vAlign w:val="center"/>
                </w:tcPr>
                <w:p w14:paraId="0A311B7C">
                  <w:pPr>
                    <w:keepNext w:val="0"/>
                    <w:keepLines w:val="0"/>
                    <w:widowControl/>
                    <w:suppressLineNumbers w:val="0"/>
                    <w:jc w:val="center"/>
                    <w:textAlignment w:val="center"/>
                    <w:rPr>
                      <w:rFonts w:hint="default"/>
                      <w:spacing w:val="6"/>
                      <w:lang w:val="en-US" w:eastAsia="zh-CN"/>
                    </w:rPr>
                  </w:pPr>
                  <w:r>
                    <w:rPr>
                      <w:spacing w:val="6"/>
                    </w:rPr>
                    <w:t>处理能力 180t/d</w:t>
                  </w:r>
                </w:p>
              </w:tc>
            </w:tr>
            <w:tr w14:paraId="5D78B9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30A14071">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70</w:t>
                  </w:r>
                </w:p>
              </w:tc>
              <w:tc>
                <w:tcPr>
                  <w:tcW w:w="401" w:type="dxa"/>
                  <w:vMerge w:val="continue"/>
                  <w:vAlign w:val="center"/>
                </w:tcPr>
                <w:p w14:paraId="4D25E1E4">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5D62755F">
                  <w:pPr>
                    <w:keepNext w:val="0"/>
                    <w:keepLines w:val="0"/>
                    <w:widowControl/>
                    <w:suppressLineNumbers w:val="0"/>
                    <w:jc w:val="center"/>
                    <w:textAlignment w:val="center"/>
                    <w:rPr>
                      <w:spacing w:val="6"/>
                    </w:rPr>
                  </w:pPr>
                  <w:r>
                    <w:rPr>
                      <w:spacing w:val="6"/>
                    </w:rPr>
                    <w:t>搅拌机</w:t>
                  </w:r>
                </w:p>
              </w:tc>
              <w:tc>
                <w:tcPr>
                  <w:tcW w:w="990" w:type="dxa"/>
                  <w:vAlign w:val="center"/>
                </w:tcPr>
                <w:p w14:paraId="7D2C8E0D">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1005" w:type="dxa"/>
                  <w:vAlign w:val="center"/>
                </w:tcPr>
                <w:p w14:paraId="79DE99F2">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0台</w:t>
                  </w:r>
                </w:p>
              </w:tc>
              <w:tc>
                <w:tcPr>
                  <w:tcW w:w="1140" w:type="dxa"/>
                  <w:vAlign w:val="center"/>
                </w:tcPr>
                <w:p w14:paraId="6896ABBE">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2348" w:type="dxa"/>
                  <w:vAlign w:val="center"/>
                </w:tcPr>
                <w:p w14:paraId="75D96A3E">
                  <w:pPr>
                    <w:keepNext w:val="0"/>
                    <w:keepLines w:val="0"/>
                    <w:widowControl/>
                    <w:suppressLineNumbers w:val="0"/>
                    <w:jc w:val="center"/>
                    <w:textAlignment w:val="center"/>
                    <w:rPr>
                      <w:rFonts w:hint="default"/>
                      <w:spacing w:val="6"/>
                      <w:lang w:val="en-US" w:eastAsia="zh-CN"/>
                    </w:rPr>
                  </w:pPr>
                  <w:r>
                    <w:rPr>
                      <w:spacing w:val="6"/>
                    </w:rPr>
                    <w:t>不锈钢304，功率 7.5kw</w:t>
                  </w:r>
                </w:p>
              </w:tc>
            </w:tr>
            <w:tr w14:paraId="2E52C3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3769680B">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71</w:t>
                  </w:r>
                </w:p>
              </w:tc>
              <w:tc>
                <w:tcPr>
                  <w:tcW w:w="401" w:type="dxa"/>
                  <w:vMerge w:val="continue"/>
                  <w:vAlign w:val="center"/>
                </w:tcPr>
                <w:p w14:paraId="4F0AD52D">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4AA0BDE8">
                  <w:pPr>
                    <w:keepNext w:val="0"/>
                    <w:keepLines w:val="0"/>
                    <w:widowControl/>
                    <w:suppressLineNumbers w:val="0"/>
                    <w:jc w:val="center"/>
                    <w:textAlignment w:val="center"/>
                    <w:rPr>
                      <w:spacing w:val="6"/>
                    </w:rPr>
                  </w:pPr>
                  <w:r>
                    <w:rPr>
                      <w:spacing w:val="6"/>
                    </w:rPr>
                    <w:t>热平衡机</w:t>
                  </w:r>
                </w:p>
              </w:tc>
              <w:tc>
                <w:tcPr>
                  <w:tcW w:w="990" w:type="dxa"/>
                  <w:vAlign w:val="center"/>
                </w:tcPr>
                <w:p w14:paraId="2F060636">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1005" w:type="dxa"/>
                  <w:vAlign w:val="center"/>
                </w:tcPr>
                <w:p w14:paraId="60371D33">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0台</w:t>
                  </w:r>
                </w:p>
              </w:tc>
              <w:tc>
                <w:tcPr>
                  <w:tcW w:w="1140" w:type="dxa"/>
                  <w:vAlign w:val="center"/>
                </w:tcPr>
                <w:p w14:paraId="6EF1A14C">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2348" w:type="dxa"/>
                  <w:vAlign w:val="center"/>
                </w:tcPr>
                <w:p w14:paraId="593F8A92">
                  <w:pPr>
                    <w:keepNext w:val="0"/>
                    <w:keepLines w:val="0"/>
                    <w:widowControl/>
                    <w:suppressLineNumbers w:val="0"/>
                    <w:jc w:val="center"/>
                    <w:textAlignment w:val="center"/>
                    <w:rPr>
                      <w:rFonts w:hint="default"/>
                      <w:spacing w:val="6"/>
                      <w:lang w:val="en-US" w:eastAsia="zh-CN"/>
                    </w:rPr>
                  </w:pPr>
                  <w:r>
                    <w:rPr>
                      <w:spacing w:val="6"/>
                    </w:rPr>
                    <w:t>RJH-30型</w:t>
                  </w:r>
                </w:p>
              </w:tc>
            </w:tr>
            <w:tr w14:paraId="389804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615" w:type="dxa"/>
                  <w:vAlign w:val="center"/>
                </w:tcPr>
                <w:p w14:paraId="2C765A86">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72</w:t>
                  </w:r>
                </w:p>
              </w:tc>
              <w:tc>
                <w:tcPr>
                  <w:tcW w:w="401" w:type="dxa"/>
                  <w:vMerge w:val="continue"/>
                  <w:vAlign w:val="center"/>
                </w:tcPr>
                <w:p w14:paraId="0A04A55A">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64C4E1C1">
                  <w:pPr>
                    <w:keepNext w:val="0"/>
                    <w:keepLines w:val="0"/>
                    <w:widowControl/>
                    <w:suppressLineNumbers w:val="0"/>
                    <w:jc w:val="center"/>
                    <w:textAlignment w:val="center"/>
                    <w:rPr>
                      <w:spacing w:val="6"/>
                    </w:rPr>
                  </w:pPr>
                  <w:r>
                    <w:rPr>
                      <w:spacing w:val="6"/>
                    </w:rPr>
                    <w:t>冷却循环泵</w:t>
                  </w:r>
                </w:p>
              </w:tc>
              <w:tc>
                <w:tcPr>
                  <w:tcW w:w="990" w:type="dxa"/>
                  <w:vAlign w:val="center"/>
                </w:tcPr>
                <w:p w14:paraId="6D27F200">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1005" w:type="dxa"/>
                  <w:vAlign w:val="center"/>
                </w:tcPr>
                <w:p w14:paraId="18589C70">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0台</w:t>
                  </w:r>
                </w:p>
              </w:tc>
              <w:tc>
                <w:tcPr>
                  <w:tcW w:w="1140" w:type="dxa"/>
                  <w:vAlign w:val="center"/>
                </w:tcPr>
                <w:p w14:paraId="18562444">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2348" w:type="dxa"/>
                  <w:vAlign w:val="center"/>
                </w:tcPr>
                <w:p w14:paraId="09BC1688">
                  <w:pPr>
                    <w:keepNext w:val="0"/>
                    <w:keepLines w:val="0"/>
                    <w:widowControl/>
                    <w:suppressLineNumbers w:val="0"/>
                    <w:jc w:val="center"/>
                    <w:textAlignment w:val="center"/>
                    <w:rPr>
                      <w:rFonts w:hint="default"/>
                      <w:spacing w:val="6"/>
                      <w:lang w:val="en-US" w:eastAsia="zh-CN"/>
                    </w:rPr>
                  </w:pPr>
                  <w:r>
                    <w:rPr>
                      <w:spacing w:val="6"/>
                    </w:rPr>
                    <w:t>200m</w:t>
                  </w:r>
                  <w:r>
                    <w:rPr>
                      <w:spacing w:val="6"/>
                      <w:vertAlign w:val="superscript"/>
                    </w:rPr>
                    <w:t>3</w:t>
                  </w:r>
                  <w:r>
                    <w:rPr>
                      <w:spacing w:val="6"/>
                    </w:rPr>
                    <w:t>/h，20m</w:t>
                  </w:r>
                  <w:r>
                    <w:rPr>
                      <w:rFonts w:hint="eastAsia"/>
                      <w:spacing w:val="6"/>
                      <w:lang w:eastAsia="zh-CN"/>
                    </w:rPr>
                    <w:t>，</w:t>
                  </w:r>
                  <w:r>
                    <w:rPr>
                      <w:spacing w:val="6"/>
                    </w:rPr>
                    <w:t>18.5KW</w:t>
                  </w:r>
                </w:p>
              </w:tc>
            </w:tr>
            <w:tr w14:paraId="7CD1AC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234455D6">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73</w:t>
                  </w:r>
                </w:p>
              </w:tc>
              <w:tc>
                <w:tcPr>
                  <w:tcW w:w="401" w:type="dxa"/>
                  <w:vMerge w:val="continue"/>
                  <w:vAlign w:val="center"/>
                </w:tcPr>
                <w:p w14:paraId="056F9909">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7C18A778">
                  <w:pPr>
                    <w:keepNext w:val="0"/>
                    <w:keepLines w:val="0"/>
                    <w:widowControl/>
                    <w:suppressLineNumbers w:val="0"/>
                    <w:jc w:val="center"/>
                    <w:textAlignment w:val="center"/>
                    <w:rPr>
                      <w:spacing w:val="6"/>
                    </w:rPr>
                  </w:pPr>
                  <w:r>
                    <w:rPr>
                      <w:spacing w:val="6"/>
                    </w:rPr>
                    <w:t>进料泵</w:t>
                  </w:r>
                </w:p>
              </w:tc>
              <w:tc>
                <w:tcPr>
                  <w:tcW w:w="990" w:type="dxa"/>
                  <w:vAlign w:val="center"/>
                </w:tcPr>
                <w:p w14:paraId="12E0ECE5">
                  <w:pPr>
                    <w:keepNext w:val="0"/>
                    <w:keepLines w:val="0"/>
                    <w:widowControl/>
                    <w:suppressLineNumbers w:val="0"/>
                    <w:jc w:val="center"/>
                    <w:textAlignment w:val="center"/>
                    <w:rPr>
                      <w:rFonts w:hint="default"/>
                      <w:spacing w:val="6"/>
                      <w:lang w:val="en-US" w:eastAsia="zh-CN"/>
                    </w:rPr>
                  </w:pPr>
                  <w:r>
                    <w:rPr>
                      <w:rFonts w:hint="eastAsia"/>
                      <w:spacing w:val="6"/>
                      <w:lang w:val="en-US" w:eastAsia="zh-CN"/>
                    </w:rPr>
                    <w:t>2台</w:t>
                  </w:r>
                </w:p>
              </w:tc>
              <w:tc>
                <w:tcPr>
                  <w:tcW w:w="1005" w:type="dxa"/>
                  <w:vAlign w:val="center"/>
                </w:tcPr>
                <w:p w14:paraId="25F591E3">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0台</w:t>
                  </w:r>
                </w:p>
              </w:tc>
              <w:tc>
                <w:tcPr>
                  <w:tcW w:w="1140" w:type="dxa"/>
                  <w:vAlign w:val="center"/>
                </w:tcPr>
                <w:p w14:paraId="181CE68F">
                  <w:pPr>
                    <w:keepNext w:val="0"/>
                    <w:keepLines w:val="0"/>
                    <w:widowControl/>
                    <w:suppressLineNumbers w:val="0"/>
                    <w:jc w:val="center"/>
                    <w:textAlignment w:val="center"/>
                    <w:rPr>
                      <w:rFonts w:hint="default"/>
                      <w:spacing w:val="6"/>
                      <w:lang w:val="en-US" w:eastAsia="zh-CN"/>
                    </w:rPr>
                  </w:pPr>
                  <w:r>
                    <w:rPr>
                      <w:rFonts w:hint="eastAsia"/>
                      <w:spacing w:val="6"/>
                      <w:lang w:val="en-US" w:eastAsia="zh-CN"/>
                    </w:rPr>
                    <w:t>2台</w:t>
                  </w:r>
                </w:p>
              </w:tc>
              <w:tc>
                <w:tcPr>
                  <w:tcW w:w="2348" w:type="dxa"/>
                  <w:vAlign w:val="center"/>
                </w:tcPr>
                <w:p w14:paraId="7E2908D6">
                  <w:pPr>
                    <w:keepNext w:val="0"/>
                    <w:keepLines w:val="0"/>
                    <w:widowControl/>
                    <w:suppressLineNumbers w:val="0"/>
                    <w:jc w:val="center"/>
                    <w:textAlignment w:val="center"/>
                    <w:rPr>
                      <w:rFonts w:hint="default"/>
                      <w:spacing w:val="6"/>
                      <w:lang w:val="en-US" w:eastAsia="zh-CN"/>
                    </w:rPr>
                  </w:pPr>
                  <w:r>
                    <w:rPr>
                      <w:spacing w:val="6"/>
                    </w:rPr>
                    <w:t>Q=0-20m</w:t>
                  </w:r>
                  <w:r>
                    <w:rPr>
                      <w:spacing w:val="6"/>
                      <w:vertAlign w:val="superscript"/>
                    </w:rPr>
                    <w:t>3</w:t>
                  </w:r>
                  <w:r>
                    <w:rPr>
                      <w:spacing w:val="6"/>
                    </w:rPr>
                    <w:t>/h，H=22m， N=3.7KW</w:t>
                  </w:r>
                </w:p>
              </w:tc>
            </w:tr>
            <w:tr w14:paraId="014CBA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45061BB2">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74</w:t>
                  </w:r>
                </w:p>
              </w:tc>
              <w:tc>
                <w:tcPr>
                  <w:tcW w:w="401" w:type="dxa"/>
                  <w:vMerge w:val="continue"/>
                  <w:vAlign w:val="center"/>
                </w:tcPr>
                <w:p w14:paraId="6A08F17F">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7F473A3F">
                  <w:pPr>
                    <w:keepNext w:val="0"/>
                    <w:keepLines w:val="0"/>
                    <w:widowControl/>
                    <w:suppressLineNumbers w:val="0"/>
                    <w:jc w:val="center"/>
                    <w:textAlignment w:val="center"/>
                    <w:rPr>
                      <w:spacing w:val="6"/>
                    </w:rPr>
                  </w:pPr>
                </w:p>
                <w:p w14:paraId="1AE1335B">
                  <w:pPr>
                    <w:keepNext w:val="0"/>
                    <w:keepLines w:val="0"/>
                    <w:widowControl/>
                    <w:suppressLineNumbers w:val="0"/>
                    <w:jc w:val="center"/>
                    <w:textAlignment w:val="center"/>
                    <w:rPr>
                      <w:spacing w:val="6"/>
                    </w:rPr>
                  </w:pPr>
                  <w:r>
                    <w:rPr>
                      <w:spacing w:val="6"/>
                    </w:rPr>
                    <w:t>发酵罐</w:t>
                  </w:r>
                </w:p>
              </w:tc>
              <w:tc>
                <w:tcPr>
                  <w:tcW w:w="990" w:type="dxa"/>
                  <w:vAlign w:val="center"/>
                </w:tcPr>
                <w:p w14:paraId="22122A09">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1005" w:type="dxa"/>
                  <w:vAlign w:val="center"/>
                </w:tcPr>
                <w:p w14:paraId="274CAE14">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0台</w:t>
                  </w:r>
                </w:p>
              </w:tc>
              <w:tc>
                <w:tcPr>
                  <w:tcW w:w="1140" w:type="dxa"/>
                  <w:vAlign w:val="center"/>
                </w:tcPr>
                <w:p w14:paraId="45B2E195">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2348" w:type="dxa"/>
                  <w:vAlign w:val="center"/>
                </w:tcPr>
                <w:p w14:paraId="52581A63">
                  <w:pPr>
                    <w:keepNext w:val="0"/>
                    <w:keepLines w:val="0"/>
                    <w:widowControl/>
                    <w:suppressLineNumbers w:val="0"/>
                    <w:jc w:val="center"/>
                    <w:textAlignment w:val="center"/>
                    <w:rPr>
                      <w:rFonts w:hint="default"/>
                      <w:spacing w:val="6"/>
                      <w:lang w:val="en-US" w:eastAsia="zh-CN"/>
                    </w:rPr>
                  </w:pPr>
                  <w:r>
                    <w:rPr>
                      <w:spacing w:val="6"/>
                    </w:rPr>
                    <w:t>DxH=Φ17×24m；碳钢防腐，池顶密封保温，布水系统、环流系统、旋沫分离器等</w:t>
                  </w:r>
                </w:p>
              </w:tc>
            </w:tr>
            <w:tr w14:paraId="39B9BD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14A6275A">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75</w:t>
                  </w:r>
                </w:p>
              </w:tc>
              <w:tc>
                <w:tcPr>
                  <w:tcW w:w="401" w:type="dxa"/>
                  <w:vMerge w:val="continue"/>
                  <w:vAlign w:val="center"/>
                </w:tcPr>
                <w:p w14:paraId="393DE2AD">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5A99FD46">
                  <w:pPr>
                    <w:keepNext w:val="0"/>
                    <w:keepLines w:val="0"/>
                    <w:widowControl/>
                    <w:suppressLineNumbers w:val="0"/>
                    <w:jc w:val="center"/>
                    <w:textAlignment w:val="center"/>
                    <w:rPr>
                      <w:spacing w:val="6"/>
                    </w:rPr>
                  </w:pPr>
                  <w:r>
                    <w:rPr>
                      <w:spacing w:val="6"/>
                    </w:rPr>
                    <w:t>搅拌机</w:t>
                  </w:r>
                </w:p>
              </w:tc>
              <w:tc>
                <w:tcPr>
                  <w:tcW w:w="990" w:type="dxa"/>
                  <w:vAlign w:val="center"/>
                </w:tcPr>
                <w:p w14:paraId="70AB5CB1">
                  <w:pPr>
                    <w:keepNext w:val="0"/>
                    <w:keepLines w:val="0"/>
                    <w:widowControl/>
                    <w:suppressLineNumbers w:val="0"/>
                    <w:jc w:val="center"/>
                    <w:textAlignment w:val="center"/>
                    <w:rPr>
                      <w:rFonts w:hint="default"/>
                      <w:spacing w:val="6"/>
                      <w:lang w:val="en-US" w:eastAsia="zh-CN"/>
                    </w:rPr>
                  </w:pPr>
                  <w:r>
                    <w:rPr>
                      <w:rFonts w:hint="eastAsia"/>
                      <w:spacing w:val="6"/>
                      <w:lang w:val="en-US" w:eastAsia="zh-CN"/>
                    </w:rPr>
                    <w:t>3台</w:t>
                  </w:r>
                </w:p>
              </w:tc>
              <w:tc>
                <w:tcPr>
                  <w:tcW w:w="1005" w:type="dxa"/>
                  <w:vAlign w:val="center"/>
                </w:tcPr>
                <w:p w14:paraId="0F852BCE">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0台</w:t>
                  </w:r>
                </w:p>
              </w:tc>
              <w:tc>
                <w:tcPr>
                  <w:tcW w:w="1140" w:type="dxa"/>
                  <w:vAlign w:val="center"/>
                </w:tcPr>
                <w:p w14:paraId="2B6B3330">
                  <w:pPr>
                    <w:keepNext w:val="0"/>
                    <w:keepLines w:val="0"/>
                    <w:widowControl/>
                    <w:suppressLineNumbers w:val="0"/>
                    <w:jc w:val="center"/>
                    <w:textAlignment w:val="center"/>
                    <w:rPr>
                      <w:rFonts w:hint="default"/>
                      <w:spacing w:val="6"/>
                      <w:lang w:val="en-US" w:eastAsia="zh-CN"/>
                    </w:rPr>
                  </w:pPr>
                  <w:r>
                    <w:rPr>
                      <w:rFonts w:hint="eastAsia"/>
                      <w:spacing w:val="6"/>
                      <w:lang w:val="en-US" w:eastAsia="zh-CN"/>
                    </w:rPr>
                    <w:t>3台</w:t>
                  </w:r>
                </w:p>
              </w:tc>
              <w:tc>
                <w:tcPr>
                  <w:tcW w:w="2348" w:type="dxa"/>
                  <w:vAlign w:val="center"/>
                </w:tcPr>
                <w:p w14:paraId="7D78B59C">
                  <w:pPr>
                    <w:keepNext w:val="0"/>
                    <w:keepLines w:val="0"/>
                    <w:widowControl/>
                    <w:suppressLineNumbers w:val="0"/>
                    <w:jc w:val="center"/>
                    <w:textAlignment w:val="center"/>
                    <w:rPr>
                      <w:rFonts w:hint="default"/>
                      <w:spacing w:val="6"/>
                      <w:lang w:val="en-US" w:eastAsia="zh-CN"/>
                    </w:rPr>
                  </w:pPr>
                  <w:r>
                    <w:rPr>
                      <w:spacing w:val="6"/>
                    </w:rPr>
                    <w:t>不锈钢304，功率 11kw</w:t>
                  </w:r>
                </w:p>
              </w:tc>
            </w:tr>
            <w:tr w14:paraId="26A6AA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217A1A6A">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76</w:t>
                  </w:r>
                </w:p>
              </w:tc>
              <w:tc>
                <w:tcPr>
                  <w:tcW w:w="401" w:type="dxa"/>
                  <w:vMerge w:val="continue"/>
                  <w:vAlign w:val="center"/>
                </w:tcPr>
                <w:p w14:paraId="2DD1B661">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3B5387EE">
                  <w:pPr>
                    <w:keepNext w:val="0"/>
                    <w:keepLines w:val="0"/>
                    <w:widowControl/>
                    <w:suppressLineNumbers w:val="0"/>
                    <w:jc w:val="center"/>
                    <w:textAlignment w:val="center"/>
                    <w:rPr>
                      <w:spacing w:val="6"/>
                    </w:rPr>
                  </w:pPr>
                  <w:r>
                    <w:rPr>
                      <w:spacing w:val="6"/>
                    </w:rPr>
                    <w:t>压力安全控制器</w:t>
                  </w:r>
                </w:p>
              </w:tc>
              <w:tc>
                <w:tcPr>
                  <w:tcW w:w="990" w:type="dxa"/>
                  <w:vAlign w:val="center"/>
                </w:tcPr>
                <w:p w14:paraId="4B7EED81">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1005" w:type="dxa"/>
                  <w:vAlign w:val="center"/>
                </w:tcPr>
                <w:p w14:paraId="0BE12DBE">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0台</w:t>
                  </w:r>
                </w:p>
              </w:tc>
              <w:tc>
                <w:tcPr>
                  <w:tcW w:w="1140" w:type="dxa"/>
                  <w:vAlign w:val="center"/>
                </w:tcPr>
                <w:p w14:paraId="241636C9">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2348" w:type="dxa"/>
                  <w:vAlign w:val="center"/>
                </w:tcPr>
                <w:p w14:paraId="2B9C5B88">
                  <w:pPr>
                    <w:keepNext w:val="0"/>
                    <w:keepLines w:val="0"/>
                    <w:widowControl/>
                    <w:suppressLineNumbers w:val="0"/>
                    <w:jc w:val="center"/>
                    <w:textAlignment w:val="center"/>
                    <w:rPr>
                      <w:spacing w:val="6"/>
                    </w:rPr>
                  </w:pPr>
                  <w:r>
                    <w:rPr>
                      <w:spacing w:val="6"/>
                    </w:rPr>
                    <w:t>不锈钢304，</w:t>
                  </w:r>
                </w:p>
                <w:p w14:paraId="350A73D4">
                  <w:pPr>
                    <w:keepNext w:val="0"/>
                    <w:keepLines w:val="0"/>
                    <w:widowControl/>
                    <w:suppressLineNumbers w:val="0"/>
                    <w:jc w:val="center"/>
                    <w:textAlignment w:val="center"/>
                    <w:rPr>
                      <w:rFonts w:hint="default"/>
                      <w:spacing w:val="6"/>
                      <w:lang w:val="en-US" w:eastAsia="zh-CN"/>
                    </w:rPr>
                  </w:pPr>
                  <w:r>
                    <w:rPr>
                      <w:spacing w:val="6"/>
                    </w:rPr>
                    <w:t>D×H=Φ1.0x1.5m</w:t>
                  </w:r>
                </w:p>
              </w:tc>
            </w:tr>
            <w:tr w14:paraId="1DA5EC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6020B75E">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77</w:t>
                  </w:r>
                </w:p>
              </w:tc>
              <w:tc>
                <w:tcPr>
                  <w:tcW w:w="401" w:type="dxa"/>
                  <w:vMerge w:val="continue"/>
                  <w:vAlign w:val="center"/>
                </w:tcPr>
                <w:p w14:paraId="679953B9">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2C9D70E2">
                  <w:pPr>
                    <w:keepNext w:val="0"/>
                    <w:keepLines w:val="0"/>
                    <w:widowControl/>
                    <w:suppressLineNumbers w:val="0"/>
                    <w:jc w:val="center"/>
                    <w:textAlignment w:val="center"/>
                    <w:rPr>
                      <w:spacing w:val="6"/>
                    </w:rPr>
                  </w:pPr>
                  <w:r>
                    <w:rPr>
                      <w:spacing w:val="6"/>
                    </w:rPr>
                    <w:t>热平衡机</w:t>
                  </w:r>
                </w:p>
              </w:tc>
              <w:tc>
                <w:tcPr>
                  <w:tcW w:w="990" w:type="dxa"/>
                  <w:vAlign w:val="center"/>
                </w:tcPr>
                <w:p w14:paraId="019F1CA8">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1005" w:type="dxa"/>
                  <w:vAlign w:val="center"/>
                </w:tcPr>
                <w:p w14:paraId="5713F2E0">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0台</w:t>
                  </w:r>
                </w:p>
              </w:tc>
              <w:tc>
                <w:tcPr>
                  <w:tcW w:w="1140" w:type="dxa"/>
                  <w:vAlign w:val="center"/>
                </w:tcPr>
                <w:p w14:paraId="76A52CA1">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2348" w:type="dxa"/>
                  <w:vAlign w:val="center"/>
                </w:tcPr>
                <w:p w14:paraId="71A252A9">
                  <w:pPr>
                    <w:keepNext w:val="0"/>
                    <w:keepLines w:val="0"/>
                    <w:widowControl/>
                    <w:suppressLineNumbers w:val="0"/>
                    <w:jc w:val="center"/>
                    <w:textAlignment w:val="center"/>
                    <w:rPr>
                      <w:rFonts w:hint="default"/>
                      <w:spacing w:val="6"/>
                      <w:lang w:val="en-US" w:eastAsia="zh-CN"/>
                    </w:rPr>
                  </w:pPr>
                  <w:r>
                    <w:rPr>
                      <w:spacing w:val="6"/>
                    </w:rPr>
                    <w:t>RJH-30型</w:t>
                  </w:r>
                </w:p>
              </w:tc>
            </w:tr>
            <w:tr w14:paraId="0348DE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7789C80D">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78</w:t>
                  </w:r>
                </w:p>
              </w:tc>
              <w:tc>
                <w:tcPr>
                  <w:tcW w:w="401" w:type="dxa"/>
                  <w:vMerge w:val="continue"/>
                  <w:vAlign w:val="center"/>
                </w:tcPr>
                <w:p w14:paraId="63F80DA9">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1D845D61">
                  <w:pPr>
                    <w:keepNext w:val="0"/>
                    <w:keepLines w:val="0"/>
                    <w:widowControl/>
                    <w:suppressLineNumbers w:val="0"/>
                    <w:jc w:val="center"/>
                    <w:textAlignment w:val="center"/>
                    <w:rPr>
                      <w:spacing w:val="6"/>
                    </w:rPr>
                  </w:pPr>
                  <w:r>
                    <w:rPr>
                      <w:spacing w:val="6"/>
                    </w:rPr>
                    <w:t>冷却循环泵</w:t>
                  </w:r>
                </w:p>
              </w:tc>
              <w:tc>
                <w:tcPr>
                  <w:tcW w:w="990" w:type="dxa"/>
                  <w:vAlign w:val="center"/>
                </w:tcPr>
                <w:p w14:paraId="3BD89805">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1005" w:type="dxa"/>
                  <w:vAlign w:val="center"/>
                </w:tcPr>
                <w:p w14:paraId="0DADF57F">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0台</w:t>
                  </w:r>
                </w:p>
              </w:tc>
              <w:tc>
                <w:tcPr>
                  <w:tcW w:w="1140" w:type="dxa"/>
                  <w:vAlign w:val="center"/>
                </w:tcPr>
                <w:p w14:paraId="50901F5D">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2348" w:type="dxa"/>
                  <w:vAlign w:val="center"/>
                </w:tcPr>
                <w:p w14:paraId="229FA576">
                  <w:pPr>
                    <w:keepNext w:val="0"/>
                    <w:keepLines w:val="0"/>
                    <w:widowControl/>
                    <w:suppressLineNumbers w:val="0"/>
                    <w:jc w:val="center"/>
                    <w:textAlignment w:val="center"/>
                    <w:rPr>
                      <w:rFonts w:hint="default"/>
                      <w:spacing w:val="6"/>
                      <w:lang w:val="en-US" w:eastAsia="zh-CN"/>
                    </w:rPr>
                  </w:pPr>
                  <w:r>
                    <w:rPr>
                      <w:spacing w:val="6"/>
                    </w:rPr>
                    <w:t>200m</w:t>
                  </w:r>
                  <w:r>
                    <w:rPr>
                      <w:spacing w:val="6"/>
                      <w:vertAlign w:val="superscript"/>
                    </w:rPr>
                    <w:t>3</w:t>
                  </w:r>
                  <w:r>
                    <w:rPr>
                      <w:spacing w:val="6"/>
                    </w:rPr>
                    <w:t>/h，20m，18.5KW</w:t>
                  </w:r>
                </w:p>
              </w:tc>
            </w:tr>
            <w:tr w14:paraId="69F495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51DCECF4">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79</w:t>
                  </w:r>
                </w:p>
              </w:tc>
              <w:tc>
                <w:tcPr>
                  <w:tcW w:w="401" w:type="dxa"/>
                  <w:vMerge w:val="continue"/>
                  <w:vAlign w:val="center"/>
                </w:tcPr>
                <w:p w14:paraId="527CF442">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1A15D565">
                  <w:pPr>
                    <w:keepNext w:val="0"/>
                    <w:keepLines w:val="0"/>
                    <w:widowControl/>
                    <w:suppressLineNumbers w:val="0"/>
                    <w:jc w:val="center"/>
                    <w:textAlignment w:val="center"/>
                    <w:rPr>
                      <w:spacing w:val="6"/>
                    </w:rPr>
                  </w:pPr>
                  <w:r>
                    <w:rPr>
                      <w:spacing w:val="6"/>
                    </w:rPr>
                    <w:t>循环泵</w:t>
                  </w:r>
                </w:p>
              </w:tc>
              <w:tc>
                <w:tcPr>
                  <w:tcW w:w="990" w:type="dxa"/>
                  <w:vAlign w:val="center"/>
                </w:tcPr>
                <w:p w14:paraId="3F4B3369">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1005" w:type="dxa"/>
                  <w:vAlign w:val="center"/>
                </w:tcPr>
                <w:p w14:paraId="7CFA9BFE">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0台</w:t>
                  </w:r>
                </w:p>
              </w:tc>
              <w:tc>
                <w:tcPr>
                  <w:tcW w:w="1140" w:type="dxa"/>
                  <w:vAlign w:val="center"/>
                </w:tcPr>
                <w:p w14:paraId="1CCA18E4">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2348" w:type="dxa"/>
                  <w:vAlign w:val="center"/>
                </w:tcPr>
                <w:p w14:paraId="40CF923E">
                  <w:pPr>
                    <w:keepNext w:val="0"/>
                    <w:keepLines w:val="0"/>
                    <w:widowControl/>
                    <w:suppressLineNumbers w:val="0"/>
                    <w:jc w:val="center"/>
                    <w:textAlignment w:val="center"/>
                    <w:rPr>
                      <w:rFonts w:hint="default"/>
                      <w:spacing w:val="6"/>
                      <w:lang w:val="en-US" w:eastAsia="zh-CN"/>
                    </w:rPr>
                  </w:pPr>
                  <w:r>
                    <w:rPr>
                      <w:spacing w:val="6"/>
                    </w:rPr>
                    <w:t>Q=0-100m</w:t>
                  </w:r>
                  <w:r>
                    <w:rPr>
                      <w:spacing w:val="6"/>
                      <w:vertAlign w:val="superscript"/>
                    </w:rPr>
                    <w:t>3</w:t>
                  </w:r>
                  <w:r>
                    <w:rPr>
                      <w:spacing w:val="6"/>
                    </w:rPr>
                    <w:t>/h，H=20m， N= 11KW</w:t>
                  </w:r>
                </w:p>
              </w:tc>
            </w:tr>
            <w:tr w14:paraId="008271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1E043AE3">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80</w:t>
                  </w:r>
                </w:p>
              </w:tc>
              <w:tc>
                <w:tcPr>
                  <w:tcW w:w="401" w:type="dxa"/>
                  <w:vMerge w:val="continue"/>
                  <w:vAlign w:val="center"/>
                </w:tcPr>
                <w:p w14:paraId="7624563C">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3852AC40">
                  <w:pPr>
                    <w:keepNext w:val="0"/>
                    <w:keepLines w:val="0"/>
                    <w:widowControl/>
                    <w:suppressLineNumbers w:val="0"/>
                    <w:jc w:val="center"/>
                    <w:textAlignment w:val="center"/>
                    <w:rPr>
                      <w:spacing w:val="6"/>
                    </w:rPr>
                  </w:pPr>
                  <w:r>
                    <w:rPr>
                      <w:spacing w:val="6"/>
                    </w:rPr>
                    <w:t>出水罐</w:t>
                  </w:r>
                </w:p>
              </w:tc>
              <w:tc>
                <w:tcPr>
                  <w:tcW w:w="990" w:type="dxa"/>
                  <w:vAlign w:val="center"/>
                </w:tcPr>
                <w:p w14:paraId="2C90D246">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1005" w:type="dxa"/>
                  <w:vAlign w:val="center"/>
                </w:tcPr>
                <w:p w14:paraId="61F2B29B">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0台</w:t>
                  </w:r>
                </w:p>
              </w:tc>
              <w:tc>
                <w:tcPr>
                  <w:tcW w:w="1140" w:type="dxa"/>
                  <w:vAlign w:val="center"/>
                </w:tcPr>
                <w:p w14:paraId="65CAFFBB">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2348" w:type="dxa"/>
                  <w:vAlign w:val="center"/>
                </w:tcPr>
                <w:p w14:paraId="5BFB0E63">
                  <w:pPr>
                    <w:keepNext w:val="0"/>
                    <w:keepLines w:val="0"/>
                    <w:widowControl/>
                    <w:suppressLineNumbers w:val="0"/>
                    <w:jc w:val="center"/>
                    <w:textAlignment w:val="center"/>
                    <w:rPr>
                      <w:rFonts w:hint="eastAsia" w:eastAsia="宋体"/>
                      <w:spacing w:val="6"/>
                      <w:lang w:val="en-US" w:eastAsia="zh-CN"/>
                    </w:rPr>
                  </w:pPr>
                  <w:r>
                    <w:rPr>
                      <w:spacing w:val="6"/>
                    </w:rPr>
                    <w:t>DxH=Φ8x10m；碳钢防 腐，顶部</w:t>
                  </w:r>
                  <w:r>
                    <w:rPr>
                      <w:rFonts w:hint="eastAsia"/>
                      <w:spacing w:val="6"/>
                      <w:lang w:val="en-US" w:eastAsia="zh-CN"/>
                    </w:rPr>
                    <w:t>密封</w:t>
                  </w:r>
                </w:p>
              </w:tc>
            </w:tr>
            <w:tr w14:paraId="77CB9B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17ECF89A">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81</w:t>
                  </w:r>
                </w:p>
              </w:tc>
              <w:tc>
                <w:tcPr>
                  <w:tcW w:w="401" w:type="dxa"/>
                  <w:vMerge w:val="continue"/>
                  <w:vAlign w:val="center"/>
                </w:tcPr>
                <w:p w14:paraId="441AC545">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3BCA2E13">
                  <w:pPr>
                    <w:keepNext w:val="0"/>
                    <w:keepLines w:val="0"/>
                    <w:widowControl/>
                    <w:suppressLineNumbers w:val="0"/>
                    <w:jc w:val="center"/>
                    <w:textAlignment w:val="center"/>
                    <w:rPr>
                      <w:spacing w:val="6"/>
                    </w:rPr>
                  </w:pPr>
                  <w:r>
                    <w:rPr>
                      <w:spacing w:val="6"/>
                    </w:rPr>
                    <w:t>搅拌机</w:t>
                  </w:r>
                </w:p>
              </w:tc>
              <w:tc>
                <w:tcPr>
                  <w:tcW w:w="990" w:type="dxa"/>
                  <w:vAlign w:val="center"/>
                </w:tcPr>
                <w:p w14:paraId="77D67C29">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1005" w:type="dxa"/>
                  <w:vAlign w:val="center"/>
                </w:tcPr>
                <w:p w14:paraId="022AD18A">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0台</w:t>
                  </w:r>
                </w:p>
              </w:tc>
              <w:tc>
                <w:tcPr>
                  <w:tcW w:w="1140" w:type="dxa"/>
                  <w:vAlign w:val="center"/>
                </w:tcPr>
                <w:p w14:paraId="0F9CA5FA">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2348" w:type="dxa"/>
                  <w:vAlign w:val="center"/>
                </w:tcPr>
                <w:p w14:paraId="1D1B0B84">
                  <w:pPr>
                    <w:keepNext w:val="0"/>
                    <w:keepLines w:val="0"/>
                    <w:widowControl/>
                    <w:suppressLineNumbers w:val="0"/>
                    <w:jc w:val="center"/>
                    <w:textAlignment w:val="center"/>
                    <w:rPr>
                      <w:rFonts w:hint="default"/>
                      <w:spacing w:val="6"/>
                      <w:lang w:val="en-US" w:eastAsia="zh-CN"/>
                    </w:rPr>
                  </w:pPr>
                  <w:r>
                    <w:rPr>
                      <w:spacing w:val="6"/>
                    </w:rPr>
                    <w:t>不锈钢304，功率 7.5kw</w:t>
                  </w:r>
                </w:p>
              </w:tc>
            </w:tr>
            <w:tr w14:paraId="3C125A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174CD301">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82</w:t>
                  </w:r>
                </w:p>
              </w:tc>
              <w:tc>
                <w:tcPr>
                  <w:tcW w:w="401" w:type="dxa"/>
                  <w:vMerge w:val="restart"/>
                  <w:vAlign w:val="center"/>
                </w:tcPr>
                <w:p w14:paraId="71485284">
                  <w:pPr>
                    <w:spacing w:line="240" w:lineRule="auto"/>
                    <w:ind w:firstLine="0" w:firstLineChars="0"/>
                    <w:jc w:val="center"/>
                    <w:textAlignment w:val="center"/>
                    <w:rPr>
                      <w:rFonts w:hint="eastAsia" w:cs="Times New Roman"/>
                      <w:color w:val="000000"/>
                      <w:sz w:val="21"/>
                      <w:szCs w:val="21"/>
                      <w:lang w:val="en-US" w:eastAsia="zh-CN"/>
                    </w:rPr>
                  </w:pPr>
                  <w:r>
                    <w:rPr>
                      <w:spacing w:val="6"/>
                    </w:rPr>
                    <w:t>沼气气柜设备</w:t>
                  </w:r>
                </w:p>
              </w:tc>
              <w:tc>
                <w:tcPr>
                  <w:tcW w:w="1639" w:type="dxa"/>
                  <w:vAlign w:val="center"/>
                </w:tcPr>
                <w:p w14:paraId="1A9C8082">
                  <w:pPr>
                    <w:keepNext w:val="0"/>
                    <w:keepLines w:val="0"/>
                    <w:widowControl/>
                    <w:suppressLineNumbers w:val="0"/>
                    <w:jc w:val="center"/>
                    <w:textAlignment w:val="center"/>
                    <w:rPr>
                      <w:spacing w:val="6"/>
                    </w:rPr>
                  </w:pPr>
                  <w:r>
                    <w:rPr>
                      <w:spacing w:val="6"/>
                    </w:rPr>
                    <w:t>沼气储气柜</w:t>
                  </w:r>
                </w:p>
              </w:tc>
              <w:tc>
                <w:tcPr>
                  <w:tcW w:w="990" w:type="dxa"/>
                  <w:vAlign w:val="center"/>
                </w:tcPr>
                <w:p w14:paraId="4F0DFBFF">
                  <w:pPr>
                    <w:keepNext w:val="0"/>
                    <w:keepLines w:val="0"/>
                    <w:widowControl/>
                    <w:suppressLineNumbers w:val="0"/>
                    <w:jc w:val="center"/>
                    <w:textAlignment w:val="center"/>
                    <w:rPr>
                      <w:rFonts w:hint="eastAsia" w:eastAsia="宋体"/>
                      <w:spacing w:val="6"/>
                      <w:lang w:val="en-US" w:eastAsia="zh-CN"/>
                    </w:rPr>
                  </w:pPr>
                  <w:r>
                    <w:rPr>
                      <w:spacing w:val="6"/>
                    </w:rPr>
                    <w:t>1</w:t>
                  </w:r>
                  <w:r>
                    <w:rPr>
                      <w:rFonts w:hint="eastAsia"/>
                      <w:spacing w:val="6"/>
                      <w:lang w:val="en-US" w:eastAsia="zh-CN"/>
                    </w:rPr>
                    <w:t>台</w:t>
                  </w:r>
                </w:p>
              </w:tc>
              <w:tc>
                <w:tcPr>
                  <w:tcW w:w="1005" w:type="dxa"/>
                  <w:vAlign w:val="center"/>
                </w:tcPr>
                <w:p w14:paraId="676B633B">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0台</w:t>
                  </w:r>
                </w:p>
              </w:tc>
              <w:tc>
                <w:tcPr>
                  <w:tcW w:w="1140" w:type="dxa"/>
                  <w:vAlign w:val="center"/>
                </w:tcPr>
                <w:p w14:paraId="4A5AB721">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2348" w:type="dxa"/>
                  <w:vAlign w:val="center"/>
                </w:tcPr>
                <w:p w14:paraId="41689C40">
                  <w:pPr>
                    <w:keepNext w:val="0"/>
                    <w:keepLines w:val="0"/>
                    <w:widowControl/>
                    <w:suppressLineNumbers w:val="0"/>
                    <w:jc w:val="center"/>
                    <w:textAlignment w:val="center"/>
                    <w:rPr>
                      <w:rFonts w:hint="default"/>
                      <w:spacing w:val="6"/>
                      <w:lang w:val="en-US" w:eastAsia="zh-CN"/>
                    </w:rPr>
                  </w:pPr>
                  <w:r>
                    <w:rPr>
                      <w:spacing w:val="6"/>
                    </w:rPr>
                    <w:t>V=3000m</w:t>
                  </w:r>
                  <w:r>
                    <w:rPr>
                      <w:spacing w:val="6"/>
                      <w:vertAlign w:val="superscript"/>
                    </w:rPr>
                    <w:t>3</w:t>
                  </w:r>
                </w:p>
              </w:tc>
            </w:tr>
            <w:tr w14:paraId="7B8FCB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7176264A">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83</w:t>
                  </w:r>
                </w:p>
              </w:tc>
              <w:tc>
                <w:tcPr>
                  <w:tcW w:w="401" w:type="dxa"/>
                  <w:vMerge w:val="continue"/>
                  <w:vAlign w:val="center"/>
                </w:tcPr>
                <w:p w14:paraId="28A9D8E5">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49525404">
                  <w:pPr>
                    <w:keepNext w:val="0"/>
                    <w:keepLines w:val="0"/>
                    <w:widowControl/>
                    <w:suppressLineNumbers w:val="0"/>
                    <w:jc w:val="center"/>
                    <w:textAlignment w:val="center"/>
                    <w:rPr>
                      <w:spacing w:val="6"/>
                    </w:rPr>
                  </w:pPr>
                  <w:r>
                    <w:rPr>
                      <w:spacing w:val="6"/>
                    </w:rPr>
                    <w:t>膜材</w:t>
                  </w:r>
                </w:p>
              </w:tc>
              <w:tc>
                <w:tcPr>
                  <w:tcW w:w="990" w:type="dxa"/>
                  <w:vAlign w:val="center"/>
                </w:tcPr>
                <w:p w14:paraId="65355C23">
                  <w:pPr>
                    <w:keepNext w:val="0"/>
                    <w:keepLines w:val="0"/>
                    <w:widowControl/>
                    <w:suppressLineNumbers w:val="0"/>
                    <w:jc w:val="center"/>
                    <w:textAlignment w:val="center"/>
                    <w:rPr>
                      <w:rFonts w:hint="eastAsia" w:eastAsia="宋体"/>
                      <w:spacing w:val="6"/>
                      <w:lang w:val="en-US" w:eastAsia="zh-CN"/>
                    </w:rPr>
                  </w:pPr>
                  <w:r>
                    <w:rPr>
                      <w:spacing w:val="6"/>
                    </w:rPr>
                    <w:t>1</w:t>
                  </w:r>
                  <w:r>
                    <w:rPr>
                      <w:rFonts w:hint="eastAsia"/>
                      <w:spacing w:val="6"/>
                      <w:lang w:val="en-US" w:eastAsia="zh-CN"/>
                    </w:rPr>
                    <w:t>套</w:t>
                  </w:r>
                </w:p>
              </w:tc>
              <w:tc>
                <w:tcPr>
                  <w:tcW w:w="1005" w:type="dxa"/>
                  <w:vAlign w:val="center"/>
                </w:tcPr>
                <w:p w14:paraId="1CEACC5F">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0套</w:t>
                  </w:r>
                </w:p>
              </w:tc>
              <w:tc>
                <w:tcPr>
                  <w:tcW w:w="1140" w:type="dxa"/>
                  <w:vAlign w:val="center"/>
                </w:tcPr>
                <w:p w14:paraId="5402CC2E">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套</w:t>
                  </w:r>
                </w:p>
              </w:tc>
              <w:tc>
                <w:tcPr>
                  <w:tcW w:w="2348" w:type="dxa"/>
                  <w:vAlign w:val="center"/>
                </w:tcPr>
                <w:p w14:paraId="06DB1BCD">
                  <w:pPr>
                    <w:keepNext w:val="0"/>
                    <w:keepLines w:val="0"/>
                    <w:widowControl/>
                    <w:suppressLineNumbers w:val="0"/>
                    <w:jc w:val="center"/>
                    <w:textAlignment w:val="center"/>
                    <w:rPr>
                      <w:spacing w:val="6"/>
                    </w:rPr>
                  </w:pPr>
                  <w:r>
                    <w:rPr>
                      <w:spacing w:val="6"/>
                    </w:rPr>
                    <w:t>抗拉强度</w:t>
                  </w:r>
                </w:p>
                <w:p w14:paraId="58732501">
                  <w:pPr>
                    <w:keepNext w:val="0"/>
                    <w:keepLines w:val="0"/>
                    <w:widowControl/>
                    <w:suppressLineNumbers w:val="0"/>
                    <w:jc w:val="center"/>
                    <w:textAlignment w:val="center"/>
                    <w:rPr>
                      <w:rFonts w:hint="default"/>
                      <w:spacing w:val="6"/>
                      <w:lang w:val="en-US" w:eastAsia="zh-CN"/>
                    </w:rPr>
                  </w:pPr>
                  <w:r>
                    <w:rPr>
                      <w:spacing w:val="6"/>
                    </w:rPr>
                    <w:t>5700/5400N/5cm</w:t>
                  </w:r>
                </w:p>
              </w:tc>
            </w:tr>
            <w:tr w14:paraId="65ABA3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204207B3">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84</w:t>
                  </w:r>
                </w:p>
              </w:tc>
              <w:tc>
                <w:tcPr>
                  <w:tcW w:w="401" w:type="dxa"/>
                  <w:vMerge w:val="continue"/>
                  <w:vAlign w:val="center"/>
                </w:tcPr>
                <w:p w14:paraId="2CCA7C7A">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4950B614">
                  <w:pPr>
                    <w:keepNext w:val="0"/>
                    <w:keepLines w:val="0"/>
                    <w:widowControl/>
                    <w:suppressLineNumbers w:val="0"/>
                    <w:jc w:val="center"/>
                    <w:textAlignment w:val="center"/>
                    <w:rPr>
                      <w:spacing w:val="6"/>
                    </w:rPr>
                  </w:pPr>
                  <w:r>
                    <w:rPr>
                      <w:spacing w:val="6"/>
                    </w:rPr>
                    <w:t>安装导轨</w:t>
                  </w:r>
                </w:p>
              </w:tc>
              <w:tc>
                <w:tcPr>
                  <w:tcW w:w="990" w:type="dxa"/>
                  <w:vAlign w:val="center"/>
                </w:tcPr>
                <w:p w14:paraId="409E53B4">
                  <w:pPr>
                    <w:keepNext w:val="0"/>
                    <w:keepLines w:val="0"/>
                    <w:widowControl/>
                    <w:suppressLineNumbers w:val="0"/>
                    <w:jc w:val="center"/>
                    <w:textAlignment w:val="center"/>
                    <w:rPr>
                      <w:rFonts w:hint="eastAsia" w:eastAsia="宋体"/>
                      <w:spacing w:val="6"/>
                      <w:lang w:val="en-US" w:eastAsia="zh-CN"/>
                    </w:rPr>
                  </w:pPr>
                  <w:r>
                    <w:rPr>
                      <w:spacing w:val="6"/>
                    </w:rPr>
                    <w:t>1</w:t>
                  </w:r>
                  <w:r>
                    <w:rPr>
                      <w:rFonts w:hint="eastAsia"/>
                      <w:spacing w:val="6"/>
                      <w:lang w:val="en-US" w:eastAsia="zh-CN"/>
                    </w:rPr>
                    <w:t>套</w:t>
                  </w:r>
                </w:p>
              </w:tc>
              <w:tc>
                <w:tcPr>
                  <w:tcW w:w="1005" w:type="dxa"/>
                  <w:vAlign w:val="center"/>
                </w:tcPr>
                <w:p w14:paraId="7C4B2F88">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0套</w:t>
                  </w:r>
                </w:p>
              </w:tc>
              <w:tc>
                <w:tcPr>
                  <w:tcW w:w="1140" w:type="dxa"/>
                  <w:vAlign w:val="center"/>
                </w:tcPr>
                <w:p w14:paraId="6FD8127C">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套</w:t>
                  </w:r>
                </w:p>
              </w:tc>
              <w:tc>
                <w:tcPr>
                  <w:tcW w:w="2348" w:type="dxa"/>
                  <w:vAlign w:val="center"/>
                </w:tcPr>
                <w:p w14:paraId="21A99754">
                  <w:pPr>
                    <w:keepNext w:val="0"/>
                    <w:keepLines w:val="0"/>
                    <w:widowControl/>
                    <w:suppressLineNumbers w:val="0"/>
                    <w:jc w:val="center"/>
                    <w:textAlignment w:val="center"/>
                    <w:rPr>
                      <w:rFonts w:hint="default"/>
                      <w:spacing w:val="6"/>
                      <w:lang w:val="en-US" w:eastAsia="zh-CN"/>
                    </w:rPr>
                  </w:pPr>
                  <w:r>
                    <w:rPr>
                      <w:spacing w:val="6"/>
                    </w:rPr>
                    <w:t>材质304不锈钢</w:t>
                  </w:r>
                </w:p>
              </w:tc>
            </w:tr>
            <w:tr w14:paraId="225284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3BACEE95">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85</w:t>
                  </w:r>
                </w:p>
              </w:tc>
              <w:tc>
                <w:tcPr>
                  <w:tcW w:w="401" w:type="dxa"/>
                  <w:vMerge w:val="continue"/>
                  <w:vAlign w:val="center"/>
                </w:tcPr>
                <w:p w14:paraId="3CC2B978">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4EFCFF4E">
                  <w:pPr>
                    <w:keepNext w:val="0"/>
                    <w:keepLines w:val="0"/>
                    <w:widowControl/>
                    <w:suppressLineNumbers w:val="0"/>
                    <w:jc w:val="center"/>
                    <w:textAlignment w:val="center"/>
                    <w:rPr>
                      <w:spacing w:val="6"/>
                    </w:rPr>
                  </w:pPr>
                  <w:r>
                    <w:rPr>
                      <w:spacing w:val="6"/>
                    </w:rPr>
                    <w:t>膨胀螺栓</w:t>
                  </w:r>
                </w:p>
              </w:tc>
              <w:tc>
                <w:tcPr>
                  <w:tcW w:w="990" w:type="dxa"/>
                  <w:vAlign w:val="center"/>
                </w:tcPr>
                <w:p w14:paraId="663F29CB">
                  <w:pPr>
                    <w:keepNext w:val="0"/>
                    <w:keepLines w:val="0"/>
                    <w:widowControl/>
                    <w:suppressLineNumbers w:val="0"/>
                    <w:jc w:val="center"/>
                    <w:textAlignment w:val="center"/>
                    <w:rPr>
                      <w:rFonts w:hint="eastAsia" w:eastAsia="宋体"/>
                      <w:spacing w:val="6"/>
                      <w:lang w:val="en-US" w:eastAsia="zh-CN"/>
                    </w:rPr>
                  </w:pPr>
                  <w:r>
                    <w:rPr>
                      <w:spacing w:val="6"/>
                    </w:rPr>
                    <w:t>1</w:t>
                  </w:r>
                  <w:r>
                    <w:rPr>
                      <w:rFonts w:hint="eastAsia"/>
                      <w:spacing w:val="6"/>
                      <w:lang w:val="en-US" w:eastAsia="zh-CN"/>
                    </w:rPr>
                    <w:t>套</w:t>
                  </w:r>
                </w:p>
              </w:tc>
              <w:tc>
                <w:tcPr>
                  <w:tcW w:w="1005" w:type="dxa"/>
                  <w:vAlign w:val="center"/>
                </w:tcPr>
                <w:p w14:paraId="516D7343">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0套</w:t>
                  </w:r>
                </w:p>
              </w:tc>
              <w:tc>
                <w:tcPr>
                  <w:tcW w:w="1140" w:type="dxa"/>
                  <w:vAlign w:val="center"/>
                </w:tcPr>
                <w:p w14:paraId="5077CEA4">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套</w:t>
                  </w:r>
                </w:p>
              </w:tc>
              <w:tc>
                <w:tcPr>
                  <w:tcW w:w="2348" w:type="dxa"/>
                  <w:vAlign w:val="center"/>
                </w:tcPr>
                <w:p w14:paraId="572CA3C4">
                  <w:pPr>
                    <w:keepNext w:val="0"/>
                    <w:keepLines w:val="0"/>
                    <w:widowControl/>
                    <w:suppressLineNumbers w:val="0"/>
                    <w:jc w:val="center"/>
                    <w:textAlignment w:val="center"/>
                    <w:rPr>
                      <w:rFonts w:hint="default"/>
                      <w:spacing w:val="6"/>
                      <w:lang w:val="en-US" w:eastAsia="zh-CN"/>
                    </w:rPr>
                  </w:pPr>
                  <w:r>
                    <w:rPr>
                      <w:spacing w:val="6"/>
                    </w:rPr>
                    <w:t>德国喜利得</w:t>
                  </w:r>
                </w:p>
              </w:tc>
            </w:tr>
            <w:tr w14:paraId="60BAA9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41353F3F">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86</w:t>
                  </w:r>
                </w:p>
              </w:tc>
              <w:tc>
                <w:tcPr>
                  <w:tcW w:w="401" w:type="dxa"/>
                  <w:vMerge w:val="continue"/>
                  <w:vAlign w:val="center"/>
                </w:tcPr>
                <w:p w14:paraId="51EBE8B3">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27156416">
                  <w:pPr>
                    <w:keepNext w:val="0"/>
                    <w:keepLines w:val="0"/>
                    <w:widowControl/>
                    <w:suppressLineNumbers w:val="0"/>
                    <w:jc w:val="center"/>
                    <w:textAlignment w:val="center"/>
                    <w:rPr>
                      <w:spacing w:val="6"/>
                    </w:rPr>
                  </w:pPr>
                  <w:r>
                    <w:rPr>
                      <w:spacing w:val="6"/>
                    </w:rPr>
                    <w:t>主风机</w:t>
                  </w:r>
                </w:p>
              </w:tc>
              <w:tc>
                <w:tcPr>
                  <w:tcW w:w="990" w:type="dxa"/>
                  <w:vAlign w:val="center"/>
                </w:tcPr>
                <w:p w14:paraId="00A49DD8">
                  <w:pPr>
                    <w:keepNext w:val="0"/>
                    <w:keepLines w:val="0"/>
                    <w:widowControl/>
                    <w:suppressLineNumbers w:val="0"/>
                    <w:jc w:val="center"/>
                    <w:textAlignment w:val="center"/>
                    <w:rPr>
                      <w:rFonts w:hint="eastAsia" w:eastAsia="宋体"/>
                      <w:spacing w:val="6"/>
                      <w:lang w:val="en-US" w:eastAsia="zh-CN"/>
                    </w:rPr>
                  </w:pPr>
                  <w:r>
                    <w:rPr>
                      <w:spacing w:val="6"/>
                    </w:rPr>
                    <w:t>2</w:t>
                  </w:r>
                  <w:r>
                    <w:rPr>
                      <w:rFonts w:hint="eastAsia"/>
                      <w:spacing w:val="6"/>
                      <w:lang w:val="en-US" w:eastAsia="zh-CN"/>
                    </w:rPr>
                    <w:t>台</w:t>
                  </w:r>
                </w:p>
              </w:tc>
              <w:tc>
                <w:tcPr>
                  <w:tcW w:w="1005" w:type="dxa"/>
                  <w:vAlign w:val="center"/>
                </w:tcPr>
                <w:p w14:paraId="4EB92FC8">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0台</w:t>
                  </w:r>
                </w:p>
              </w:tc>
              <w:tc>
                <w:tcPr>
                  <w:tcW w:w="1140" w:type="dxa"/>
                  <w:vAlign w:val="center"/>
                </w:tcPr>
                <w:p w14:paraId="66C82325">
                  <w:pPr>
                    <w:keepNext w:val="0"/>
                    <w:keepLines w:val="0"/>
                    <w:widowControl/>
                    <w:suppressLineNumbers w:val="0"/>
                    <w:jc w:val="center"/>
                    <w:textAlignment w:val="center"/>
                    <w:rPr>
                      <w:rFonts w:hint="default"/>
                      <w:spacing w:val="6"/>
                      <w:lang w:val="en-US" w:eastAsia="zh-CN"/>
                    </w:rPr>
                  </w:pPr>
                  <w:r>
                    <w:rPr>
                      <w:spacing w:val="6"/>
                    </w:rPr>
                    <w:t>2</w:t>
                  </w:r>
                  <w:r>
                    <w:rPr>
                      <w:rFonts w:hint="eastAsia"/>
                      <w:spacing w:val="6"/>
                      <w:lang w:val="en-US" w:eastAsia="zh-CN"/>
                    </w:rPr>
                    <w:t>台</w:t>
                  </w:r>
                </w:p>
              </w:tc>
              <w:tc>
                <w:tcPr>
                  <w:tcW w:w="2348" w:type="dxa"/>
                  <w:vAlign w:val="center"/>
                </w:tcPr>
                <w:p w14:paraId="31B47885">
                  <w:pPr>
                    <w:keepNext w:val="0"/>
                    <w:keepLines w:val="0"/>
                    <w:widowControl/>
                    <w:suppressLineNumbers w:val="0"/>
                    <w:jc w:val="center"/>
                    <w:textAlignment w:val="center"/>
                    <w:rPr>
                      <w:rFonts w:hint="default"/>
                      <w:spacing w:val="6"/>
                      <w:lang w:val="en-US" w:eastAsia="zh-CN"/>
                    </w:rPr>
                  </w:pPr>
                  <w:r>
                    <w:rPr>
                      <w:spacing w:val="6"/>
                    </w:rPr>
                    <w:t>防爆防腐特制风机，玻璃钢材质</w:t>
                  </w:r>
                </w:p>
              </w:tc>
            </w:tr>
            <w:tr w14:paraId="17DAD7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170D73A7">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87</w:t>
                  </w:r>
                </w:p>
              </w:tc>
              <w:tc>
                <w:tcPr>
                  <w:tcW w:w="401" w:type="dxa"/>
                  <w:vMerge w:val="continue"/>
                  <w:vAlign w:val="center"/>
                </w:tcPr>
                <w:p w14:paraId="0DFAB323">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4AB828C4">
                  <w:pPr>
                    <w:keepNext w:val="0"/>
                    <w:keepLines w:val="0"/>
                    <w:widowControl/>
                    <w:suppressLineNumbers w:val="0"/>
                    <w:jc w:val="center"/>
                    <w:textAlignment w:val="center"/>
                    <w:rPr>
                      <w:spacing w:val="6"/>
                    </w:rPr>
                  </w:pPr>
                  <w:r>
                    <w:rPr>
                      <w:spacing w:val="6"/>
                    </w:rPr>
                    <w:t>风机止回阀</w:t>
                  </w:r>
                </w:p>
              </w:tc>
              <w:tc>
                <w:tcPr>
                  <w:tcW w:w="990" w:type="dxa"/>
                  <w:vAlign w:val="center"/>
                </w:tcPr>
                <w:p w14:paraId="277D98DA">
                  <w:pPr>
                    <w:keepNext w:val="0"/>
                    <w:keepLines w:val="0"/>
                    <w:widowControl/>
                    <w:suppressLineNumbers w:val="0"/>
                    <w:jc w:val="center"/>
                    <w:textAlignment w:val="center"/>
                    <w:rPr>
                      <w:rFonts w:hint="eastAsia" w:eastAsia="宋体"/>
                      <w:spacing w:val="6"/>
                      <w:lang w:val="en-US" w:eastAsia="zh-CN"/>
                    </w:rPr>
                  </w:pPr>
                  <w:r>
                    <w:rPr>
                      <w:spacing w:val="6"/>
                    </w:rPr>
                    <w:t>1</w:t>
                  </w:r>
                  <w:r>
                    <w:rPr>
                      <w:rFonts w:hint="eastAsia"/>
                      <w:spacing w:val="6"/>
                      <w:lang w:val="en-US" w:eastAsia="zh-CN"/>
                    </w:rPr>
                    <w:t>个</w:t>
                  </w:r>
                </w:p>
              </w:tc>
              <w:tc>
                <w:tcPr>
                  <w:tcW w:w="1005" w:type="dxa"/>
                  <w:vAlign w:val="center"/>
                </w:tcPr>
                <w:p w14:paraId="637B395F">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0个</w:t>
                  </w:r>
                </w:p>
              </w:tc>
              <w:tc>
                <w:tcPr>
                  <w:tcW w:w="1140" w:type="dxa"/>
                  <w:vAlign w:val="center"/>
                </w:tcPr>
                <w:p w14:paraId="21DD16CA">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个</w:t>
                  </w:r>
                </w:p>
              </w:tc>
              <w:tc>
                <w:tcPr>
                  <w:tcW w:w="2348" w:type="dxa"/>
                  <w:vAlign w:val="center"/>
                </w:tcPr>
                <w:p w14:paraId="7F0DDF21">
                  <w:pPr>
                    <w:keepNext w:val="0"/>
                    <w:keepLines w:val="0"/>
                    <w:widowControl/>
                    <w:suppressLineNumbers w:val="0"/>
                    <w:jc w:val="center"/>
                    <w:textAlignment w:val="center"/>
                    <w:rPr>
                      <w:rFonts w:hint="default"/>
                      <w:spacing w:val="6"/>
                      <w:lang w:val="en-US" w:eastAsia="zh-CN"/>
                    </w:rPr>
                  </w:pPr>
                </w:p>
              </w:tc>
            </w:tr>
            <w:tr w14:paraId="49EF6A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00DEAAFC">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88</w:t>
                  </w:r>
                </w:p>
              </w:tc>
              <w:tc>
                <w:tcPr>
                  <w:tcW w:w="401" w:type="dxa"/>
                  <w:vMerge w:val="continue"/>
                  <w:vAlign w:val="center"/>
                </w:tcPr>
                <w:p w14:paraId="7B398593">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09679956">
                  <w:pPr>
                    <w:keepNext w:val="0"/>
                    <w:keepLines w:val="0"/>
                    <w:widowControl/>
                    <w:suppressLineNumbers w:val="0"/>
                    <w:jc w:val="center"/>
                    <w:textAlignment w:val="center"/>
                    <w:rPr>
                      <w:spacing w:val="6"/>
                    </w:rPr>
                  </w:pPr>
                  <w:r>
                    <w:rPr>
                      <w:spacing w:val="6"/>
                    </w:rPr>
                    <w:t>压力传感器</w:t>
                  </w:r>
                </w:p>
              </w:tc>
              <w:tc>
                <w:tcPr>
                  <w:tcW w:w="990" w:type="dxa"/>
                  <w:vAlign w:val="center"/>
                </w:tcPr>
                <w:p w14:paraId="7C1B1CF1">
                  <w:pPr>
                    <w:keepNext w:val="0"/>
                    <w:keepLines w:val="0"/>
                    <w:widowControl/>
                    <w:suppressLineNumbers w:val="0"/>
                    <w:jc w:val="center"/>
                    <w:textAlignment w:val="center"/>
                    <w:rPr>
                      <w:rFonts w:hint="eastAsia" w:eastAsia="宋体"/>
                      <w:spacing w:val="6"/>
                      <w:lang w:val="en-US" w:eastAsia="zh-CN"/>
                    </w:rPr>
                  </w:pPr>
                  <w:r>
                    <w:rPr>
                      <w:spacing w:val="6"/>
                    </w:rPr>
                    <w:t>1</w:t>
                  </w:r>
                  <w:r>
                    <w:rPr>
                      <w:rFonts w:hint="eastAsia"/>
                      <w:spacing w:val="6"/>
                      <w:lang w:val="en-US" w:eastAsia="zh-CN"/>
                    </w:rPr>
                    <w:t>个</w:t>
                  </w:r>
                </w:p>
              </w:tc>
              <w:tc>
                <w:tcPr>
                  <w:tcW w:w="1005" w:type="dxa"/>
                  <w:vAlign w:val="center"/>
                </w:tcPr>
                <w:p w14:paraId="131CB580">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0个</w:t>
                  </w:r>
                </w:p>
              </w:tc>
              <w:tc>
                <w:tcPr>
                  <w:tcW w:w="1140" w:type="dxa"/>
                  <w:vAlign w:val="center"/>
                </w:tcPr>
                <w:p w14:paraId="7FF4D180">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个</w:t>
                  </w:r>
                </w:p>
              </w:tc>
              <w:tc>
                <w:tcPr>
                  <w:tcW w:w="2348" w:type="dxa"/>
                  <w:vAlign w:val="center"/>
                </w:tcPr>
                <w:p w14:paraId="56E153A8">
                  <w:pPr>
                    <w:keepNext w:val="0"/>
                    <w:keepLines w:val="0"/>
                    <w:widowControl/>
                    <w:suppressLineNumbers w:val="0"/>
                    <w:jc w:val="center"/>
                    <w:textAlignment w:val="center"/>
                    <w:rPr>
                      <w:rFonts w:hint="default"/>
                      <w:spacing w:val="6"/>
                      <w:lang w:val="en-US" w:eastAsia="zh-CN"/>
                    </w:rPr>
                  </w:pPr>
                  <w:r>
                    <w:rPr>
                      <w:spacing w:val="6"/>
                    </w:rPr>
                    <w:t>4-20mA</w:t>
                  </w:r>
                </w:p>
              </w:tc>
            </w:tr>
            <w:tr w14:paraId="1C5CB9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7D7BA4AA">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89</w:t>
                  </w:r>
                </w:p>
              </w:tc>
              <w:tc>
                <w:tcPr>
                  <w:tcW w:w="401" w:type="dxa"/>
                  <w:vMerge w:val="continue"/>
                  <w:vAlign w:val="center"/>
                </w:tcPr>
                <w:p w14:paraId="4F12AFCE">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16D026F1">
                  <w:pPr>
                    <w:keepNext w:val="0"/>
                    <w:keepLines w:val="0"/>
                    <w:widowControl/>
                    <w:suppressLineNumbers w:val="0"/>
                    <w:jc w:val="center"/>
                    <w:textAlignment w:val="center"/>
                    <w:rPr>
                      <w:spacing w:val="6"/>
                    </w:rPr>
                  </w:pPr>
                  <w:r>
                    <w:rPr>
                      <w:spacing w:val="6"/>
                    </w:rPr>
                    <w:t>压力智能控制仪</w:t>
                  </w:r>
                </w:p>
              </w:tc>
              <w:tc>
                <w:tcPr>
                  <w:tcW w:w="990" w:type="dxa"/>
                  <w:vAlign w:val="center"/>
                </w:tcPr>
                <w:p w14:paraId="22CE8A1A">
                  <w:pPr>
                    <w:keepNext w:val="0"/>
                    <w:keepLines w:val="0"/>
                    <w:widowControl/>
                    <w:suppressLineNumbers w:val="0"/>
                    <w:jc w:val="center"/>
                    <w:textAlignment w:val="center"/>
                    <w:rPr>
                      <w:rFonts w:hint="eastAsia" w:eastAsia="宋体"/>
                      <w:spacing w:val="6"/>
                      <w:lang w:val="en-US" w:eastAsia="zh-CN"/>
                    </w:rPr>
                  </w:pPr>
                  <w:r>
                    <w:rPr>
                      <w:spacing w:val="6"/>
                    </w:rPr>
                    <w:t>1</w:t>
                  </w:r>
                  <w:r>
                    <w:rPr>
                      <w:rFonts w:hint="eastAsia"/>
                      <w:spacing w:val="6"/>
                      <w:lang w:val="en-US" w:eastAsia="zh-CN"/>
                    </w:rPr>
                    <w:t>个</w:t>
                  </w:r>
                </w:p>
              </w:tc>
              <w:tc>
                <w:tcPr>
                  <w:tcW w:w="1005" w:type="dxa"/>
                  <w:vAlign w:val="center"/>
                </w:tcPr>
                <w:p w14:paraId="07463B72">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0个</w:t>
                  </w:r>
                </w:p>
              </w:tc>
              <w:tc>
                <w:tcPr>
                  <w:tcW w:w="1140" w:type="dxa"/>
                  <w:vAlign w:val="center"/>
                </w:tcPr>
                <w:p w14:paraId="39769248">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个</w:t>
                  </w:r>
                </w:p>
              </w:tc>
              <w:tc>
                <w:tcPr>
                  <w:tcW w:w="2348" w:type="dxa"/>
                  <w:vAlign w:val="center"/>
                </w:tcPr>
                <w:p w14:paraId="5F6A51AA">
                  <w:pPr>
                    <w:keepNext w:val="0"/>
                    <w:keepLines w:val="0"/>
                    <w:widowControl/>
                    <w:suppressLineNumbers w:val="0"/>
                    <w:jc w:val="center"/>
                    <w:textAlignment w:val="center"/>
                    <w:rPr>
                      <w:rFonts w:hint="default"/>
                      <w:spacing w:val="6"/>
                      <w:lang w:val="en-US" w:eastAsia="zh-CN"/>
                    </w:rPr>
                  </w:pPr>
                  <w:r>
                    <w:rPr>
                      <w:spacing w:val="6"/>
                    </w:rPr>
                    <w:t>压力显示与控制</w:t>
                  </w:r>
                </w:p>
              </w:tc>
            </w:tr>
            <w:tr w14:paraId="01BA4D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4F35DFEE">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90</w:t>
                  </w:r>
                </w:p>
              </w:tc>
              <w:tc>
                <w:tcPr>
                  <w:tcW w:w="401" w:type="dxa"/>
                  <w:vMerge w:val="continue"/>
                  <w:vAlign w:val="center"/>
                </w:tcPr>
                <w:p w14:paraId="7A10AD2B">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407877CD">
                  <w:pPr>
                    <w:keepNext w:val="0"/>
                    <w:keepLines w:val="0"/>
                    <w:widowControl/>
                    <w:suppressLineNumbers w:val="0"/>
                    <w:jc w:val="center"/>
                    <w:textAlignment w:val="center"/>
                    <w:rPr>
                      <w:spacing w:val="6"/>
                    </w:rPr>
                  </w:pPr>
                  <w:r>
                    <w:rPr>
                      <w:spacing w:val="6"/>
                    </w:rPr>
                    <w:t>现场电控柜</w:t>
                  </w:r>
                </w:p>
              </w:tc>
              <w:tc>
                <w:tcPr>
                  <w:tcW w:w="990" w:type="dxa"/>
                  <w:vAlign w:val="center"/>
                </w:tcPr>
                <w:p w14:paraId="6014AC5D">
                  <w:pPr>
                    <w:keepNext w:val="0"/>
                    <w:keepLines w:val="0"/>
                    <w:widowControl/>
                    <w:suppressLineNumbers w:val="0"/>
                    <w:jc w:val="center"/>
                    <w:textAlignment w:val="center"/>
                    <w:rPr>
                      <w:rFonts w:hint="eastAsia" w:eastAsia="宋体"/>
                      <w:spacing w:val="6"/>
                      <w:lang w:val="en-US" w:eastAsia="zh-CN"/>
                    </w:rPr>
                  </w:pPr>
                  <w:r>
                    <w:rPr>
                      <w:spacing w:val="6"/>
                    </w:rPr>
                    <w:t>1</w:t>
                  </w:r>
                  <w:r>
                    <w:rPr>
                      <w:rFonts w:hint="eastAsia"/>
                      <w:spacing w:val="6"/>
                      <w:lang w:val="en-US" w:eastAsia="zh-CN"/>
                    </w:rPr>
                    <w:t>台</w:t>
                  </w:r>
                </w:p>
              </w:tc>
              <w:tc>
                <w:tcPr>
                  <w:tcW w:w="1005" w:type="dxa"/>
                  <w:vAlign w:val="center"/>
                </w:tcPr>
                <w:p w14:paraId="5CC5C536">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0台</w:t>
                  </w:r>
                </w:p>
              </w:tc>
              <w:tc>
                <w:tcPr>
                  <w:tcW w:w="1140" w:type="dxa"/>
                  <w:vAlign w:val="center"/>
                </w:tcPr>
                <w:p w14:paraId="2462B520">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2348" w:type="dxa"/>
                  <w:vAlign w:val="center"/>
                </w:tcPr>
                <w:p w14:paraId="03F2A9C9">
                  <w:pPr>
                    <w:keepNext w:val="0"/>
                    <w:keepLines w:val="0"/>
                    <w:widowControl/>
                    <w:suppressLineNumbers w:val="0"/>
                    <w:jc w:val="center"/>
                    <w:textAlignment w:val="center"/>
                    <w:rPr>
                      <w:rFonts w:hint="default"/>
                      <w:spacing w:val="6"/>
                      <w:lang w:val="en-US" w:eastAsia="zh-CN"/>
                    </w:rPr>
                  </w:pPr>
                </w:p>
              </w:tc>
            </w:tr>
            <w:tr w14:paraId="00392C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2F367B08">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91</w:t>
                  </w:r>
                </w:p>
              </w:tc>
              <w:tc>
                <w:tcPr>
                  <w:tcW w:w="401" w:type="dxa"/>
                  <w:vMerge w:val="continue"/>
                  <w:vAlign w:val="center"/>
                </w:tcPr>
                <w:p w14:paraId="68F7D8C2">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71989353">
                  <w:pPr>
                    <w:keepNext w:val="0"/>
                    <w:keepLines w:val="0"/>
                    <w:widowControl/>
                    <w:suppressLineNumbers w:val="0"/>
                    <w:jc w:val="center"/>
                    <w:textAlignment w:val="center"/>
                    <w:rPr>
                      <w:spacing w:val="6"/>
                    </w:rPr>
                  </w:pPr>
                  <w:r>
                    <w:rPr>
                      <w:spacing w:val="6"/>
                    </w:rPr>
                    <w:t>调压阀</w:t>
                  </w:r>
                </w:p>
              </w:tc>
              <w:tc>
                <w:tcPr>
                  <w:tcW w:w="990" w:type="dxa"/>
                  <w:vAlign w:val="center"/>
                </w:tcPr>
                <w:p w14:paraId="20CE9EE1">
                  <w:pPr>
                    <w:keepNext w:val="0"/>
                    <w:keepLines w:val="0"/>
                    <w:widowControl/>
                    <w:suppressLineNumbers w:val="0"/>
                    <w:jc w:val="center"/>
                    <w:textAlignment w:val="center"/>
                    <w:rPr>
                      <w:rFonts w:hint="eastAsia" w:eastAsia="宋体"/>
                      <w:spacing w:val="6"/>
                      <w:lang w:val="en-US" w:eastAsia="zh-CN"/>
                    </w:rPr>
                  </w:pPr>
                  <w:r>
                    <w:rPr>
                      <w:spacing w:val="6"/>
                    </w:rPr>
                    <w:t>1</w:t>
                  </w:r>
                  <w:r>
                    <w:rPr>
                      <w:rFonts w:hint="eastAsia"/>
                      <w:spacing w:val="6"/>
                      <w:lang w:val="en-US" w:eastAsia="zh-CN"/>
                    </w:rPr>
                    <w:t>个</w:t>
                  </w:r>
                </w:p>
              </w:tc>
              <w:tc>
                <w:tcPr>
                  <w:tcW w:w="1005" w:type="dxa"/>
                  <w:vAlign w:val="center"/>
                </w:tcPr>
                <w:p w14:paraId="72F08981">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0个</w:t>
                  </w:r>
                </w:p>
              </w:tc>
              <w:tc>
                <w:tcPr>
                  <w:tcW w:w="1140" w:type="dxa"/>
                  <w:vAlign w:val="center"/>
                </w:tcPr>
                <w:p w14:paraId="5E68C16A">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个</w:t>
                  </w:r>
                </w:p>
              </w:tc>
              <w:tc>
                <w:tcPr>
                  <w:tcW w:w="2348" w:type="dxa"/>
                  <w:vAlign w:val="center"/>
                </w:tcPr>
                <w:p w14:paraId="2B3E1134">
                  <w:pPr>
                    <w:keepNext w:val="0"/>
                    <w:keepLines w:val="0"/>
                    <w:widowControl/>
                    <w:suppressLineNumbers w:val="0"/>
                    <w:jc w:val="center"/>
                    <w:textAlignment w:val="center"/>
                    <w:rPr>
                      <w:rFonts w:hint="default"/>
                      <w:spacing w:val="6"/>
                      <w:lang w:val="en-US" w:eastAsia="zh-CN"/>
                    </w:rPr>
                  </w:pPr>
                </w:p>
              </w:tc>
            </w:tr>
            <w:tr w14:paraId="44F517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35CE0CC2">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92</w:t>
                  </w:r>
                </w:p>
              </w:tc>
              <w:tc>
                <w:tcPr>
                  <w:tcW w:w="401" w:type="dxa"/>
                  <w:vMerge w:val="continue"/>
                  <w:vAlign w:val="center"/>
                </w:tcPr>
                <w:p w14:paraId="16F49E2D">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513F8800">
                  <w:pPr>
                    <w:keepNext w:val="0"/>
                    <w:keepLines w:val="0"/>
                    <w:widowControl/>
                    <w:suppressLineNumbers w:val="0"/>
                    <w:jc w:val="center"/>
                    <w:textAlignment w:val="center"/>
                    <w:rPr>
                      <w:spacing w:val="6"/>
                    </w:rPr>
                  </w:pPr>
                  <w:r>
                    <w:rPr>
                      <w:spacing w:val="6"/>
                    </w:rPr>
                    <w:t>观察窗</w:t>
                  </w:r>
                </w:p>
              </w:tc>
              <w:tc>
                <w:tcPr>
                  <w:tcW w:w="990" w:type="dxa"/>
                  <w:vAlign w:val="center"/>
                </w:tcPr>
                <w:p w14:paraId="055B18F4">
                  <w:pPr>
                    <w:keepNext w:val="0"/>
                    <w:keepLines w:val="0"/>
                    <w:widowControl/>
                    <w:suppressLineNumbers w:val="0"/>
                    <w:jc w:val="center"/>
                    <w:textAlignment w:val="center"/>
                    <w:rPr>
                      <w:rFonts w:hint="eastAsia" w:eastAsia="宋体"/>
                      <w:spacing w:val="6"/>
                      <w:lang w:val="en-US" w:eastAsia="zh-CN"/>
                    </w:rPr>
                  </w:pPr>
                  <w:r>
                    <w:rPr>
                      <w:spacing w:val="6"/>
                    </w:rPr>
                    <w:t>1</w:t>
                  </w:r>
                  <w:r>
                    <w:rPr>
                      <w:rFonts w:hint="eastAsia"/>
                      <w:spacing w:val="6"/>
                      <w:lang w:val="en-US" w:eastAsia="zh-CN"/>
                    </w:rPr>
                    <w:t>个</w:t>
                  </w:r>
                </w:p>
              </w:tc>
              <w:tc>
                <w:tcPr>
                  <w:tcW w:w="1005" w:type="dxa"/>
                  <w:vAlign w:val="center"/>
                </w:tcPr>
                <w:p w14:paraId="5DACB183">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0个</w:t>
                  </w:r>
                </w:p>
              </w:tc>
              <w:tc>
                <w:tcPr>
                  <w:tcW w:w="1140" w:type="dxa"/>
                  <w:vAlign w:val="center"/>
                </w:tcPr>
                <w:p w14:paraId="24FAB169">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个</w:t>
                  </w:r>
                </w:p>
              </w:tc>
              <w:tc>
                <w:tcPr>
                  <w:tcW w:w="2348" w:type="dxa"/>
                  <w:vAlign w:val="center"/>
                </w:tcPr>
                <w:p w14:paraId="2129267A">
                  <w:pPr>
                    <w:keepNext w:val="0"/>
                    <w:keepLines w:val="0"/>
                    <w:widowControl/>
                    <w:suppressLineNumbers w:val="0"/>
                    <w:jc w:val="center"/>
                    <w:textAlignment w:val="center"/>
                    <w:rPr>
                      <w:rFonts w:hint="default"/>
                      <w:spacing w:val="6"/>
                      <w:lang w:val="en-US" w:eastAsia="zh-CN"/>
                    </w:rPr>
                  </w:pPr>
                  <w:r>
                    <w:rPr>
                      <w:spacing w:val="6"/>
                    </w:rPr>
                    <w:t>D300</w:t>
                  </w:r>
                </w:p>
              </w:tc>
            </w:tr>
            <w:tr w14:paraId="169280A4">
              <w:tblPrEx>
                <w:tblCellMar>
                  <w:top w:w="0" w:type="dxa"/>
                  <w:left w:w="108" w:type="dxa"/>
                  <w:bottom w:w="0" w:type="dxa"/>
                  <w:right w:w="108" w:type="dxa"/>
                </w:tblCellMar>
              </w:tblPrEx>
              <w:trPr>
                <w:trHeight w:val="57" w:hRule="atLeast"/>
                <w:jc w:val="center"/>
              </w:trPr>
              <w:tc>
                <w:tcPr>
                  <w:tcW w:w="615" w:type="dxa"/>
                  <w:vAlign w:val="center"/>
                </w:tcPr>
                <w:p w14:paraId="427B90D7">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93</w:t>
                  </w:r>
                </w:p>
              </w:tc>
              <w:tc>
                <w:tcPr>
                  <w:tcW w:w="401" w:type="dxa"/>
                  <w:vMerge w:val="continue"/>
                  <w:vAlign w:val="center"/>
                </w:tcPr>
                <w:p w14:paraId="2A406D73">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4E22E0A3">
                  <w:pPr>
                    <w:keepNext w:val="0"/>
                    <w:keepLines w:val="0"/>
                    <w:widowControl/>
                    <w:suppressLineNumbers w:val="0"/>
                    <w:jc w:val="center"/>
                    <w:textAlignment w:val="center"/>
                    <w:rPr>
                      <w:spacing w:val="6"/>
                    </w:rPr>
                  </w:pPr>
                  <w:r>
                    <w:rPr>
                      <w:spacing w:val="6"/>
                    </w:rPr>
                    <w:t>沼气超压水封</w:t>
                  </w:r>
                </w:p>
              </w:tc>
              <w:tc>
                <w:tcPr>
                  <w:tcW w:w="990" w:type="dxa"/>
                  <w:vAlign w:val="center"/>
                </w:tcPr>
                <w:p w14:paraId="443B6DBD">
                  <w:pPr>
                    <w:keepNext w:val="0"/>
                    <w:keepLines w:val="0"/>
                    <w:widowControl/>
                    <w:suppressLineNumbers w:val="0"/>
                    <w:jc w:val="center"/>
                    <w:textAlignment w:val="center"/>
                    <w:rPr>
                      <w:rFonts w:hint="eastAsia" w:eastAsia="宋体"/>
                      <w:spacing w:val="6"/>
                      <w:lang w:val="en-US" w:eastAsia="zh-CN"/>
                    </w:rPr>
                  </w:pPr>
                  <w:r>
                    <w:rPr>
                      <w:spacing w:val="6"/>
                    </w:rPr>
                    <w:t>1</w:t>
                  </w:r>
                  <w:r>
                    <w:rPr>
                      <w:rFonts w:hint="eastAsia"/>
                      <w:spacing w:val="6"/>
                      <w:lang w:val="en-US" w:eastAsia="zh-CN"/>
                    </w:rPr>
                    <w:t>个</w:t>
                  </w:r>
                </w:p>
              </w:tc>
              <w:tc>
                <w:tcPr>
                  <w:tcW w:w="1005" w:type="dxa"/>
                  <w:vAlign w:val="center"/>
                </w:tcPr>
                <w:p w14:paraId="6715E461">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0个</w:t>
                  </w:r>
                </w:p>
              </w:tc>
              <w:tc>
                <w:tcPr>
                  <w:tcW w:w="1140" w:type="dxa"/>
                  <w:vAlign w:val="center"/>
                </w:tcPr>
                <w:p w14:paraId="508E4104">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个</w:t>
                  </w:r>
                </w:p>
              </w:tc>
              <w:tc>
                <w:tcPr>
                  <w:tcW w:w="2348" w:type="dxa"/>
                  <w:vAlign w:val="center"/>
                </w:tcPr>
                <w:p w14:paraId="5D2A9179">
                  <w:pPr>
                    <w:keepNext w:val="0"/>
                    <w:keepLines w:val="0"/>
                    <w:widowControl/>
                    <w:suppressLineNumbers w:val="0"/>
                    <w:jc w:val="center"/>
                    <w:textAlignment w:val="center"/>
                    <w:rPr>
                      <w:rFonts w:hint="default"/>
                      <w:spacing w:val="6"/>
                      <w:lang w:val="en-US" w:eastAsia="zh-CN"/>
                    </w:rPr>
                  </w:pPr>
                  <w:r>
                    <w:rPr>
                      <w:spacing w:val="6"/>
                    </w:rPr>
                    <w:t>材质304不锈钢</w:t>
                  </w:r>
                </w:p>
              </w:tc>
            </w:tr>
            <w:tr w14:paraId="2F766A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26DE511D">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94</w:t>
                  </w:r>
                </w:p>
              </w:tc>
              <w:tc>
                <w:tcPr>
                  <w:tcW w:w="401" w:type="dxa"/>
                  <w:vMerge w:val="continue"/>
                  <w:vAlign w:val="center"/>
                </w:tcPr>
                <w:p w14:paraId="25315711">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596EEB94">
                  <w:pPr>
                    <w:keepNext w:val="0"/>
                    <w:keepLines w:val="0"/>
                    <w:widowControl/>
                    <w:suppressLineNumbers w:val="0"/>
                    <w:jc w:val="center"/>
                    <w:textAlignment w:val="center"/>
                    <w:rPr>
                      <w:spacing w:val="6"/>
                    </w:rPr>
                  </w:pPr>
                  <w:r>
                    <w:rPr>
                      <w:spacing w:val="6"/>
                    </w:rPr>
                    <w:t>超声波传感器</w:t>
                  </w:r>
                </w:p>
              </w:tc>
              <w:tc>
                <w:tcPr>
                  <w:tcW w:w="990" w:type="dxa"/>
                  <w:vAlign w:val="center"/>
                </w:tcPr>
                <w:p w14:paraId="051AB256">
                  <w:pPr>
                    <w:keepNext w:val="0"/>
                    <w:keepLines w:val="0"/>
                    <w:widowControl/>
                    <w:suppressLineNumbers w:val="0"/>
                    <w:jc w:val="center"/>
                    <w:textAlignment w:val="center"/>
                    <w:rPr>
                      <w:rFonts w:hint="eastAsia" w:eastAsia="宋体"/>
                      <w:spacing w:val="6"/>
                      <w:lang w:val="en-US" w:eastAsia="zh-CN"/>
                    </w:rPr>
                  </w:pPr>
                  <w:r>
                    <w:rPr>
                      <w:spacing w:val="6"/>
                    </w:rPr>
                    <w:t>1</w:t>
                  </w:r>
                  <w:r>
                    <w:rPr>
                      <w:rFonts w:hint="eastAsia"/>
                      <w:spacing w:val="6"/>
                      <w:lang w:val="en-US" w:eastAsia="zh-CN"/>
                    </w:rPr>
                    <w:t>个</w:t>
                  </w:r>
                </w:p>
              </w:tc>
              <w:tc>
                <w:tcPr>
                  <w:tcW w:w="1005" w:type="dxa"/>
                  <w:vAlign w:val="center"/>
                </w:tcPr>
                <w:p w14:paraId="0CDE0D13">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0个</w:t>
                  </w:r>
                </w:p>
              </w:tc>
              <w:tc>
                <w:tcPr>
                  <w:tcW w:w="1140" w:type="dxa"/>
                  <w:vAlign w:val="center"/>
                </w:tcPr>
                <w:p w14:paraId="6E6868A1">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个</w:t>
                  </w:r>
                </w:p>
              </w:tc>
              <w:tc>
                <w:tcPr>
                  <w:tcW w:w="2348" w:type="dxa"/>
                  <w:vAlign w:val="center"/>
                </w:tcPr>
                <w:p w14:paraId="14ECF5A2">
                  <w:pPr>
                    <w:keepNext w:val="0"/>
                    <w:keepLines w:val="0"/>
                    <w:widowControl/>
                    <w:suppressLineNumbers w:val="0"/>
                    <w:jc w:val="center"/>
                    <w:textAlignment w:val="center"/>
                    <w:rPr>
                      <w:rFonts w:hint="default"/>
                      <w:spacing w:val="6"/>
                      <w:lang w:val="en-US" w:eastAsia="zh-CN"/>
                    </w:rPr>
                  </w:pPr>
                  <w:r>
                    <w:rPr>
                      <w:spacing w:val="6"/>
                    </w:rPr>
                    <w:t>德国 Siemens ，ATEX 防爆</w:t>
                  </w:r>
                </w:p>
              </w:tc>
            </w:tr>
            <w:tr w14:paraId="08CA27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7A4E13B2">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95</w:t>
                  </w:r>
                </w:p>
              </w:tc>
              <w:tc>
                <w:tcPr>
                  <w:tcW w:w="401" w:type="dxa"/>
                  <w:vMerge w:val="continue"/>
                  <w:vAlign w:val="center"/>
                </w:tcPr>
                <w:p w14:paraId="1A973219">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73DDD425">
                  <w:pPr>
                    <w:keepNext w:val="0"/>
                    <w:keepLines w:val="0"/>
                    <w:widowControl/>
                    <w:suppressLineNumbers w:val="0"/>
                    <w:jc w:val="center"/>
                    <w:textAlignment w:val="center"/>
                    <w:rPr>
                      <w:spacing w:val="6"/>
                    </w:rPr>
                  </w:pPr>
                  <w:r>
                    <w:rPr>
                      <w:spacing w:val="6"/>
                    </w:rPr>
                    <w:t>超声波传感器顶盖</w:t>
                  </w:r>
                </w:p>
              </w:tc>
              <w:tc>
                <w:tcPr>
                  <w:tcW w:w="990" w:type="dxa"/>
                  <w:vAlign w:val="center"/>
                </w:tcPr>
                <w:p w14:paraId="7E2EA2FF">
                  <w:pPr>
                    <w:keepNext w:val="0"/>
                    <w:keepLines w:val="0"/>
                    <w:widowControl/>
                    <w:suppressLineNumbers w:val="0"/>
                    <w:jc w:val="center"/>
                    <w:textAlignment w:val="center"/>
                    <w:rPr>
                      <w:rFonts w:hint="eastAsia" w:eastAsia="宋体"/>
                      <w:spacing w:val="6"/>
                      <w:lang w:val="en-US" w:eastAsia="zh-CN"/>
                    </w:rPr>
                  </w:pPr>
                  <w:r>
                    <w:rPr>
                      <w:spacing w:val="6"/>
                    </w:rPr>
                    <w:t>1</w:t>
                  </w:r>
                  <w:r>
                    <w:rPr>
                      <w:rFonts w:hint="eastAsia"/>
                      <w:spacing w:val="6"/>
                      <w:lang w:val="en-US" w:eastAsia="zh-CN"/>
                    </w:rPr>
                    <w:t>个</w:t>
                  </w:r>
                </w:p>
              </w:tc>
              <w:tc>
                <w:tcPr>
                  <w:tcW w:w="1005" w:type="dxa"/>
                  <w:vAlign w:val="center"/>
                </w:tcPr>
                <w:p w14:paraId="3CF00A25">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0个</w:t>
                  </w:r>
                </w:p>
              </w:tc>
              <w:tc>
                <w:tcPr>
                  <w:tcW w:w="1140" w:type="dxa"/>
                  <w:vAlign w:val="center"/>
                </w:tcPr>
                <w:p w14:paraId="295FD4E9">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个</w:t>
                  </w:r>
                </w:p>
              </w:tc>
              <w:tc>
                <w:tcPr>
                  <w:tcW w:w="2348" w:type="dxa"/>
                  <w:vAlign w:val="center"/>
                </w:tcPr>
                <w:p w14:paraId="580C2933">
                  <w:pPr>
                    <w:keepNext w:val="0"/>
                    <w:keepLines w:val="0"/>
                    <w:widowControl/>
                    <w:suppressLineNumbers w:val="0"/>
                    <w:jc w:val="center"/>
                    <w:textAlignment w:val="center"/>
                    <w:rPr>
                      <w:rFonts w:hint="default"/>
                      <w:spacing w:val="6"/>
                      <w:lang w:val="en-US" w:eastAsia="zh-CN"/>
                    </w:rPr>
                  </w:pPr>
                </w:p>
              </w:tc>
            </w:tr>
            <w:tr w14:paraId="2B1332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59C85D4B">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96</w:t>
                  </w:r>
                </w:p>
              </w:tc>
              <w:tc>
                <w:tcPr>
                  <w:tcW w:w="401" w:type="dxa"/>
                  <w:vMerge w:val="continue"/>
                  <w:vAlign w:val="center"/>
                </w:tcPr>
                <w:p w14:paraId="66FE17F9">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016B51CB">
                  <w:pPr>
                    <w:keepNext w:val="0"/>
                    <w:keepLines w:val="0"/>
                    <w:widowControl/>
                    <w:suppressLineNumbers w:val="0"/>
                    <w:jc w:val="center"/>
                    <w:textAlignment w:val="center"/>
                    <w:rPr>
                      <w:spacing w:val="6"/>
                    </w:rPr>
                  </w:pPr>
                  <w:r>
                    <w:rPr>
                      <w:spacing w:val="6"/>
                    </w:rPr>
                    <w:t>沼气中心气管法兰</w:t>
                  </w:r>
                </w:p>
              </w:tc>
              <w:tc>
                <w:tcPr>
                  <w:tcW w:w="990" w:type="dxa"/>
                  <w:vAlign w:val="center"/>
                </w:tcPr>
                <w:p w14:paraId="06555C85">
                  <w:pPr>
                    <w:keepNext w:val="0"/>
                    <w:keepLines w:val="0"/>
                    <w:widowControl/>
                    <w:suppressLineNumbers w:val="0"/>
                    <w:jc w:val="center"/>
                    <w:textAlignment w:val="center"/>
                    <w:rPr>
                      <w:rFonts w:hint="eastAsia" w:eastAsia="宋体"/>
                      <w:spacing w:val="6"/>
                      <w:lang w:val="en-US" w:eastAsia="zh-CN"/>
                    </w:rPr>
                  </w:pPr>
                  <w:r>
                    <w:rPr>
                      <w:spacing w:val="6"/>
                    </w:rPr>
                    <w:t>1</w:t>
                  </w:r>
                  <w:r>
                    <w:rPr>
                      <w:rFonts w:hint="eastAsia"/>
                      <w:spacing w:val="6"/>
                      <w:lang w:val="en-US" w:eastAsia="zh-CN"/>
                    </w:rPr>
                    <w:t>对</w:t>
                  </w:r>
                </w:p>
              </w:tc>
              <w:tc>
                <w:tcPr>
                  <w:tcW w:w="1005" w:type="dxa"/>
                  <w:vAlign w:val="center"/>
                </w:tcPr>
                <w:p w14:paraId="0EB769E8">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0对</w:t>
                  </w:r>
                </w:p>
              </w:tc>
              <w:tc>
                <w:tcPr>
                  <w:tcW w:w="1140" w:type="dxa"/>
                  <w:vAlign w:val="center"/>
                </w:tcPr>
                <w:p w14:paraId="0CAB26ED">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对</w:t>
                  </w:r>
                </w:p>
              </w:tc>
              <w:tc>
                <w:tcPr>
                  <w:tcW w:w="2348" w:type="dxa"/>
                  <w:vAlign w:val="center"/>
                </w:tcPr>
                <w:p w14:paraId="71996F9D">
                  <w:pPr>
                    <w:keepNext w:val="0"/>
                    <w:keepLines w:val="0"/>
                    <w:widowControl/>
                    <w:suppressLineNumbers w:val="0"/>
                    <w:jc w:val="center"/>
                    <w:textAlignment w:val="center"/>
                    <w:rPr>
                      <w:rFonts w:hint="default"/>
                      <w:spacing w:val="6"/>
                      <w:lang w:val="en-US" w:eastAsia="zh-CN"/>
                    </w:rPr>
                  </w:pPr>
                  <w:r>
                    <w:rPr>
                      <w:spacing w:val="6"/>
                    </w:rPr>
                    <w:t>预埋件，材质304</w:t>
                  </w:r>
                  <w:r>
                    <w:rPr>
                      <w:rFonts w:hint="eastAsia"/>
                      <w:spacing w:val="6"/>
                      <w:lang w:eastAsia="zh-CN"/>
                    </w:rPr>
                    <w:t>，</w:t>
                  </w:r>
                  <w:r>
                    <w:rPr>
                      <w:spacing w:val="6"/>
                    </w:rPr>
                    <w:t>在合同签订后提前发货</w:t>
                  </w:r>
                </w:p>
              </w:tc>
            </w:tr>
            <w:tr w14:paraId="562FEF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245B8265">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97</w:t>
                  </w:r>
                </w:p>
              </w:tc>
              <w:tc>
                <w:tcPr>
                  <w:tcW w:w="401" w:type="dxa"/>
                  <w:vMerge w:val="continue"/>
                  <w:vAlign w:val="center"/>
                </w:tcPr>
                <w:p w14:paraId="5BFB4E79">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1EB982E1">
                  <w:pPr>
                    <w:keepNext w:val="0"/>
                    <w:keepLines w:val="0"/>
                    <w:widowControl/>
                    <w:suppressLineNumbers w:val="0"/>
                    <w:jc w:val="center"/>
                    <w:textAlignment w:val="center"/>
                    <w:rPr>
                      <w:spacing w:val="6"/>
                    </w:rPr>
                  </w:pPr>
                  <w:r>
                    <w:rPr>
                      <w:spacing w:val="6"/>
                    </w:rPr>
                    <w:t>特制空气软管</w:t>
                  </w:r>
                </w:p>
              </w:tc>
              <w:tc>
                <w:tcPr>
                  <w:tcW w:w="990" w:type="dxa"/>
                  <w:vAlign w:val="center"/>
                </w:tcPr>
                <w:p w14:paraId="125BB533">
                  <w:pPr>
                    <w:keepNext w:val="0"/>
                    <w:keepLines w:val="0"/>
                    <w:widowControl/>
                    <w:suppressLineNumbers w:val="0"/>
                    <w:jc w:val="center"/>
                    <w:textAlignment w:val="center"/>
                    <w:rPr>
                      <w:rFonts w:hint="eastAsia" w:eastAsia="宋体"/>
                      <w:spacing w:val="6"/>
                      <w:lang w:val="en-US" w:eastAsia="zh-CN"/>
                    </w:rPr>
                  </w:pPr>
                  <w:r>
                    <w:rPr>
                      <w:spacing w:val="6"/>
                    </w:rPr>
                    <w:t>30</w:t>
                  </w:r>
                  <w:r>
                    <w:rPr>
                      <w:rFonts w:hint="eastAsia"/>
                      <w:spacing w:val="6"/>
                      <w:lang w:val="en-US" w:eastAsia="zh-CN"/>
                    </w:rPr>
                    <w:t>m</w:t>
                  </w:r>
                </w:p>
              </w:tc>
              <w:tc>
                <w:tcPr>
                  <w:tcW w:w="1005" w:type="dxa"/>
                  <w:vAlign w:val="center"/>
                </w:tcPr>
                <w:p w14:paraId="1A7DF461">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0m</w:t>
                  </w:r>
                </w:p>
              </w:tc>
              <w:tc>
                <w:tcPr>
                  <w:tcW w:w="1140" w:type="dxa"/>
                  <w:vAlign w:val="center"/>
                </w:tcPr>
                <w:p w14:paraId="0D4FEA1E">
                  <w:pPr>
                    <w:keepNext w:val="0"/>
                    <w:keepLines w:val="0"/>
                    <w:widowControl/>
                    <w:suppressLineNumbers w:val="0"/>
                    <w:jc w:val="center"/>
                    <w:textAlignment w:val="center"/>
                    <w:rPr>
                      <w:rFonts w:hint="default"/>
                      <w:spacing w:val="6"/>
                      <w:lang w:val="en-US" w:eastAsia="zh-CN"/>
                    </w:rPr>
                  </w:pPr>
                  <w:r>
                    <w:rPr>
                      <w:spacing w:val="6"/>
                    </w:rPr>
                    <w:t>30</w:t>
                  </w:r>
                  <w:r>
                    <w:rPr>
                      <w:rFonts w:hint="eastAsia"/>
                      <w:spacing w:val="6"/>
                      <w:lang w:val="en-US" w:eastAsia="zh-CN"/>
                    </w:rPr>
                    <w:t>m</w:t>
                  </w:r>
                </w:p>
              </w:tc>
              <w:tc>
                <w:tcPr>
                  <w:tcW w:w="2348" w:type="dxa"/>
                  <w:vAlign w:val="center"/>
                </w:tcPr>
                <w:p w14:paraId="70856490">
                  <w:pPr>
                    <w:keepNext w:val="0"/>
                    <w:keepLines w:val="0"/>
                    <w:widowControl/>
                    <w:suppressLineNumbers w:val="0"/>
                    <w:jc w:val="center"/>
                    <w:textAlignment w:val="center"/>
                    <w:rPr>
                      <w:rFonts w:hint="default"/>
                      <w:spacing w:val="6"/>
                      <w:lang w:val="en-US" w:eastAsia="zh-CN"/>
                    </w:rPr>
                  </w:pPr>
                  <w:r>
                    <w:rPr>
                      <w:spacing w:val="6"/>
                    </w:rPr>
                    <w:t>黑色弹性钢丝管</w:t>
                  </w:r>
                </w:p>
              </w:tc>
            </w:tr>
            <w:tr w14:paraId="41F2B2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7AC68736">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98</w:t>
                  </w:r>
                </w:p>
              </w:tc>
              <w:tc>
                <w:tcPr>
                  <w:tcW w:w="401" w:type="dxa"/>
                  <w:vMerge w:val="continue"/>
                  <w:vAlign w:val="center"/>
                </w:tcPr>
                <w:p w14:paraId="2ADFC2D8">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0AB3DA28">
                  <w:pPr>
                    <w:keepNext w:val="0"/>
                    <w:keepLines w:val="0"/>
                    <w:widowControl/>
                    <w:suppressLineNumbers w:val="0"/>
                    <w:jc w:val="center"/>
                    <w:textAlignment w:val="center"/>
                    <w:rPr>
                      <w:spacing w:val="6"/>
                    </w:rPr>
                  </w:pPr>
                  <w:r>
                    <w:rPr>
                      <w:spacing w:val="6"/>
                    </w:rPr>
                    <w:t>密封材料</w:t>
                  </w:r>
                </w:p>
              </w:tc>
              <w:tc>
                <w:tcPr>
                  <w:tcW w:w="990" w:type="dxa"/>
                  <w:vAlign w:val="center"/>
                </w:tcPr>
                <w:p w14:paraId="7A232942">
                  <w:pPr>
                    <w:keepNext w:val="0"/>
                    <w:keepLines w:val="0"/>
                    <w:widowControl/>
                    <w:suppressLineNumbers w:val="0"/>
                    <w:jc w:val="center"/>
                    <w:textAlignment w:val="center"/>
                    <w:rPr>
                      <w:rFonts w:hint="eastAsia" w:eastAsia="宋体"/>
                      <w:spacing w:val="6"/>
                      <w:lang w:val="en-US" w:eastAsia="zh-CN"/>
                    </w:rPr>
                  </w:pPr>
                  <w:r>
                    <w:rPr>
                      <w:spacing w:val="6"/>
                    </w:rPr>
                    <w:t>1</w:t>
                  </w:r>
                  <w:r>
                    <w:rPr>
                      <w:rFonts w:hint="eastAsia"/>
                      <w:spacing w:val="6"/>
                      <w:lang w:val="en-US" w:eastAsia="zh-CN"/>
                    </w:rPr>
                    <w:t>套</w:t>
                  </w:r>
                </w:p>
              </w:tc>
              <w:tc>
                <w:tcPr>
                  <w:tcW w:w="1005" w:type="dxa"/>
                  <w:vAlign w:val="center"/>
                </w:tcPr>
                <w:p w14:paraId="257C0BD0">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0套</w:t>
                  </w:r>
                </w:p>
              </w:tc>
              <w:tc>
                <w:tcPr>
                  <w:tcW w:w="1140" w:type="dxa"/>
                  <w:vAlign w:val="center"/>
                </w:tcPr>
                <w:p w14:paraId="1EAB320C">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套</w:t>
                  </w:r>
                </w:p>
              </w:tc>
              <w:tc>
                <w:tcPr>
                  <w:tcW w:w="2348" w:type="dxa"/>
                  <w:vAlign w:val="center"/>
                </w:tcPr>
                <w:p w14:paraId="099A1FD6">
                  <w:pPr>
                    <w:keepNext w:val="0"/>
                    <w:keepLines w:val="0"/>
                    <w:widowControl/>
                    <w:suppressLineNumbers w:val="0"/>
                    <w:jc w:val="center"/>
                    <w:textAlignment w:val="center"/>
                    <w:rPr>
                      <w:rFonts w:hint="default"/>
                      <w:spacing w:val="6"/>
                      <w:lang w:val="en-US" w:eastAsia="zh-CN"/>
                    </w:rPr>
                  </w:pPr>
                </w:p>
              </w:tc>
            </w:tr>
            <w:tr w14:paraId="752369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3788B44B">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99</w:t>
                  </w:r>
                </w:p>
              </w:tc>
              <w:tc>
                <w:tcPr>
                  <w:tcW w:w="401" w:type="dxa"/>
                  <w:vMerge w:val="continue"/>
                  <w:vAlign w:val="center"/>
                </w:tcPr>
                <w:p w14:paraId="3C328670">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4E76483D">
                  <w:pPr>
                    <w:keepNext w:val="0"/>
                    <w:keepLines w:val="0"/>
                    <w:widowControl/>
                    <w:suppressLineNumbers w:val="0"/>
                    <w:jc w:val="center"/>
                    <w:textAlignment w:val="center"/>
                    <w:rPr>
                      <w:spacing w:val="6"/>
                    </w:rPr>
                  </w:pPr>
                  <w:r>
                    <w:rPr>
                      <w:spacing w:val="6"/>
                    </w:rPr>
                    <w:t>零星配件</w:t>
                  </w:r>
                </w:p>
              </w:tc>
              <w:tc>
                <w:tcPr>
                  <w:tcW w:w="990" w:type="dxa"/>
                  <w:vAlign w:val="center"/>
                </w:tcPr>
                <w:p w14:paraId="6F1E8434">
                  <w:pPr>
                    <w:keepNext w:val="0"/>
                    <w:keepLines w:val="0"/>
                    <w:widowControl/>
                    <w:suppressLineNumbers w:val="0"/>
                    <w:jc w:val="center"/>
                    <w:textAlignment w:val="center"/>
                    <w:rPr>
                      <w:rFonts w:hint="eastAsia" w:eastAsia="宋体"/>
                      <w:spacing w:val="6"/>
                      <w:lang w:val="en-US" w:eastAsia="zh-CN"/>
                    </w:rPr>
                  </w:pPr>
                  <w:r>
                    <w:rPr>
                      <w:spacing w:val="6"/>
                    </w:rPr>
                    <w:t>1</w:t>
                  </w:r>
                  <w:r>
                    <w:rPr>
                      <w:rFonts w:hint="eastAsia"/>
                      <w:spacing w:val="6"/>
                      <w:lang w:val="en-US" w:eastAsia="zh-CN"/>
                    </w:rPr>
                    <w:t>套</w:t>
                  </w:r>
                </w:p>
              </w:tc>
              <w:tc>
                <w:tcPr>
                  <w:tcW w:w="1005" w:type="dxa"/>
                  <w:vAlign w:val="center"/>
                </w:tcPr>
                <w:p w14:paraId="6EE5BE95">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0套</w:t>
                  </w:r>
                </w:p>
              </w:tc>
              <w:tc>
                <w:tcPr>
                  <w:tcW w:w="1140" w:type="dxa"/>
                  <w:vAlign w:val="center"/>
                </w:tcPr>
                <w:p w14:paraId="220CE75D">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套</w:t>
                  </w:r>
                </w:p>
              </w:tc>
              <w:tc>
                <w:tcPr>
                  <w:tcW w:w="2348" w:type="dxa"/>
                  <w:vAlign w:val="center"/>
                </w:tcPr>
                <w:p w14:paraId="297D7C5F">
                  <w:pPr>
                    <w:keepNext w:val="0"/>
                    <w:keepLines w:val="0"/>
                    <w:widowControl/>
                    <w:suppressLineNumbers w:val="0"/>
                    <w:jc w:val="center"/>
                    <w:textAlignment w:val="center"/>
                    <w:rPr>
                      <w:rFonts w:hint="default"/>
                      <w:spacing w:val="6"/>
                      <w:lang w:val="en-US" w:eastAsia="zh-CN"/>
                    </w:rPr>
                  </w:pPr>
                </w:p>
              </w:tc>
            </w:tr>
            <w:tr w14:paraId="308FF9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24145EA8">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100</w:t>
                  </w:r>
                </w:p>
              </w:tc>
              <w:tc>
                <w:tcPr>
                  <w:tcW w:w="401" w:type="dxa"/>
                  <w:vMerge w:val="restart"/>
                  <w:vAlign w:val="center"/>
                </w:tcPr>
                <w:p w14:paraId="0F296B4F">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沼气应急火炬设备（每期各一台）</w:t>
                  </w:r>
                </w:p>
              </w:tc>
              <w:tc>
                <w:tcPr>
                  <w:tcW w:w="1639" w:type="dxa"/>
                  <w:vAlign w:val="center"/>
                </w:tcPr>
                <w:p w14:paraId="794DE352">
                  <w:pPr>
                    <w:keepNext w:val="0"/>
                    <w:keepLines w:val="0"/>
                    <w:widowControl/>
                    <w:suppressLineNumbers w:val="0"/>
                    <w:jc w:val="center"/>
                    <w:textAlignment w:val="center"/>
                    <w:rPr>
                      <w:spacing w:val="6"/>
                    </w:rPr>
                  </w:pPr>
                  <w:r>
                    <w:rPr>
                      <w:spacing w:val="6"/>
                    </w:rPr>
                    <w:t>火炬主体钢结构</w:t>
                  </w:r>
                </w:p>
              </w:tc>
              <w:tc>
                <w:tcPr>
                  <w:tcW w:w="990" w:type="dxa"/>
                  <w:vAlign w:val="center"/>
                </w:tcPr>
                <w:p w14:paraId="3C5BDF5D">
                  <w:pPr>
                    <w:keepNext w:val="0"/>
                    <w:keepLines w:val="0"/>
                    <w:widowControl/>
                    <w:suppressLineNumbers w:val="0"/>
                    <w:jc w:val="center"/>
                    <w:textAlignment w:val="center"/>
                    <w:rPr>
                      <w:rFonts w:hint="eastAsia" w:eastAsia="宋体"/>
                      <w:spacing w:val="6"/>
                      <w:lang w:val="en-US" w:eastAsia="zh-CN"/>
                    </w:rPr>
                  </w:pPr>
                  <w:r>
                    <w:rPr>
                      <w:spacing w:val="6"/>
                    </w:rPr>
                    <w:t>1</w:t>
                  </w:r>
                  <w:r>
                    <w:rPr>
                      <w:rFonts w:hint="eastAsia"/>
                      <w:spacing w:val="6"/>
                      <w:lang w:val="en-US" w:eastAsia="zh-CN"/>
                    </w:rPr>
                    <w:t>台</w:t>
                  </w:r>
                </w:p>
              </w:tc>
              <w:tc>
                <w:tcPr>
                  <w:tcW w:w="1005" w:type="dxa"/>
                  <w:vAlign w:val="center"/>
                </w:tcPr>
                <w:p w14:paraId="22EC5C85">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0台</w:t>
                  </w:r>
                </w:p>
              </w:tc>
              <w:tc>
                <w:tcPr>
                  <w:tcW w:w="1140" w:type="dxa"/>
                  <w:vAlign w:val="center"/>
                </w:tcPr>
                <w:p w14:paraId="0A7D18F2">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2348" w:type="dxa"/>
                  <w:vAlign w:val="center"/>
                </w:tcPr>
                <w:p w14:paraId="25EAD0E6">
                  <w:pPr>
                    <w:keepNext w:val="0"/>
                    <w:keepLines w:val="0"/>
                    <w:widowControl/>
                    <w:suppressLineNumbers w:val="0"/>
                    <w:jc w:val="center"/>
                    <w:textAlignment w:val="center"/>
                    <w:rPr>
                      <w:rFonts w:hint="default"/>
                      <w:spacing w:val="6"/>
                      <w:lang w:val="en-US" w:eastAsia="zh-CN"/>
                    </w:rPr>
                  </w:pPr>
                  <w:r>
                    <w:rPr>
                      <w:spacing w:val="6"/>
                    </w:rPr>
                    <w:t>材质不锈钢 304</w:t>
                  </w:r>
                </w:p>
              </w:tc>
            </w:tr>
            <w:tr w14:paraId="677569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3D933E14">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101</w:t>
                  </w:r>
                </w:p>
              </w:tc>
              <w:tc>
                <w:tcPr>
                  <w:tcW w:w="401" w:type="dxa"/>
                  <w:vMerge w:val="continue"/>
                  <w:vAlign w:val="center"/>
                </w:tcPr>
                <w:p w14:paraId="56D00193">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30C74BB5">
                  <w:pPr>
                    <w:keepNext w:val="0"/>
                    <w:keepLines w:val="0"/>
                    <w:widowControl/>
                    <w:suppressLineNumbers w:val="0"/>
                    <w:jc w:val="center"/>
                    <w:textAlignment w:val="center"/>
                    <w:rPr>
                      <w:spacing w:val="6"/>
                    </w:rPr>
                  </w:pPr>
                  <w:r>
                    <w:rPr>
                      <w:spacing w:val="6"/>
                    </w:rPr>
                    <w:t>燃烧喷嘴</w:t>
                  </w:r>
                </w:p>
              </w:tc>
              <w:tc>
                <w:tcPr>
                  <w:tcW w:w="990" w:type="dxa"/>
                  <w:vAlign w:val="center"/>
                </w:tcPr>
                <w:p w14:paraId="2BB8D432">
                  <w:pPr>
                    <w:keepNext w:val="0"/>
                    <w:keepLines w:val="0"/>
                    <w:widowControl/>
                    <w:suppressLineNumbers w:val="0"/>
                    <w:jc w:val="center"/>
                    <w:textAlignment w:val="center"/>
                    <w:rPr>
                      <w:rFonts w:hint="eastAsia" w:eastAsia="宋体"/>
                      <w:spacing w:val="6"/>
                      <w:lang w:val="en-US" w:eastAsia="zh-CN"/>
                    </w:rPr>
                  </w:pPr>
                  <w:r>
                    <w:rPr>
                      <w:spacing w:val="6"/>
                    </w:rPr>
                    <w:t>1</w:t>
                  </w:r>
                  <w:r>
                    <w:rPr>
                      <w:rFonts w:hint="eastAsia"/>
                      <w:spacing w:val="6"/>
                      <w:lang w:val="en-US" w:eastAsia="zh-CN"/>
                    </w:rPr>
                    <w:t>个</w:t>
                  </w:r>
                </w:p>
              </w:tc>
              <w:tc>
                <w:tcPr>
                  <w:tcW w:w="1005" w:type="dxa"/>
                  <w:vAlign w:val="center"/>
                </w:tcPr>
                <w:p w14:paraId="2A41BB32">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0个</w:t>
                  </w:r>
                </w:p>
              </w:tc>
              <w:tc>
                <w:tcPr>
                  <w:tcW w:w="1140" w:type="dxa"/>
                  <w:vAlign w:val="center"/>
                </w:tcPr>
                <w:p w14:paraId="5BF4C6CB">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个</w:t>
                  </w:r>
                </w:p>
              </w:tc>
              <w:tc>
                <w:tcPr>
                  <w:tcW w:w="2348" w:type="dxa"/>
                  <w:vAlign w:val="center"/>
                </w:tcPr>
                <w:p w14:paraId="068E1BD6">
                  <w:pPr>
                    <w:keepNext w:val="0"/>
                    <w:keepLines w:val="0"/>
                    <w:widowControl/>
                    <w:suppressLineNumbers w:val="0"/>
                    <w:jc w:val="center"/>
                    <w:textAlignment w:val="center"/>
                    <w:rPr>
                      <w:rFonts w:hint="default"/>
                      <w:spacing w:val="6"/>
                      <w:lang w:val="en-US" w:eastAsia="zh-CN"/>
                    </w:rPr>
                  </w:pPr>
                  <w:r>
                    <w:rPr>
                      <w:spacing w:val="6"/>
                    </w:rPr>
                    <w:t>引射器喷嘴，材质 310S，最高耐温 1150°C</w:t>
                  </w:r>
                </w:p>
              </w:tc>
            </w:tr>
            <w:tr w14:paraId="694B25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51E8AC36">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102</w:t>
                  </w:r>
                </w:p>
              </w:tc>
              <w:tc>
                <w:tcPr>
                  <w:tcW w:w="401" w:type="dxa"/>
                  <w:vMerge w:val="continue"/>
                  <w:vAlign w:val="center"/>
                </w:tcPr>
                <w:p w14:paraId="5ABC2A9E">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445E8B16">
                  <w:pPr>
                    <w:keepNext w:val="0"/>
                    <w:keepLines w:val="0"/>
                    <w:widowControl/>
                    <w:suppressLineNumbers w:val="0"/>
                    <w:jc w:val="center"/>
                    <w:textAlignment w:val="center"/>
                    <w:rPr>
                      <w:spacing w:val="6"/>
                    </w:rPr>
                  </w:pPr>
                  <w:r>
                    <w:rPr>
                      <w:spacing w:val="6"/>
                    </w:rPr>
                    <w:t>燃烧室</w:t>
                  </w:r>
                </w:p>
              </w:tc>
              <w:tc>
                <w:tcPr>
                  <w:tcW w:w="990" w:type="dxa"/>
                  <w:vAlign w:val="center"/>
                </w:tcPr>
                <w:p w14:paraId="2ABF364E">
                  <w:pPr>
                    <w:keepNext w:val="0"/>
                    <w:keepLines w:val="0"/>
                    <w:widowControl/>
                    <w:suppressLineNumbers w:val="0"/>
                    <w:jc w:val="center"/>
                    <w:textAlignment w:val="center"/>
                    <w:rPr>
                      <w:rFonts w:hint="eastAsia" w:eastAsia="宋体"/>
                      <w:spacing w:val="6"/>
                      <w:lang w:val="en-US" w:eastAsia="zh-CN"/>
                    </w:rPr>
                  </w:pPr>
                  <w:r>
                    <w:rPr>
                      <w:spacing w:val="6"/>
                    </w:rPr>
                    <w:t>1</w:t>
                  </w:r>
                  <w:r>
                    <w:rPr>
                      <w:rFonts w:hint="eastAsia"/>
                      <w:spacing w:val="6"/>
                      <w:lang w:val="en-US" w:eastAsia="zh-CN"/>
                    </w:rPr>
                    <w:t>个</w:t>
                  </w:r>
                </w:p>
              </w:tc>
              <w:tc>
                <w:tcPr>
                  <w:tcW w:w="1005" w:type="dxa"/>
                  <w:vAlign w:val="center"/>
                </w:tcPr>
                <w:p w14:paraId="0B694979">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0个</w:t>
                  </w:r>
                </w:p>
              </w:tc>
              <w:tc>
                <w:tcPr>
                  <w:tcW w:w="1140" w:type="dxa"/>
                  <w:vAlign w:val="center"/>
                </w:tcPr>
                <w:p w14:paraId="0BD47E9E">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个</w:t>
                  </w:r>
                </w:p>
              </w:tc>
              <w:tc>
                <w:tcPr>
                  <w:tcW w:w="2348" w:type="dxa"/>
                  <w:vAlign w:val="center"/>
                </w:tcPr>
                <w:p w14:paraId="523AA6CE">
                  <w:pPr>
                    <w:keepNext w:val="0"/>
                    <w:keepLines w:val="0"/>
                    <w:widowControl/>
                    <w:suppressLineNumbers w:val="0"/>
                    <w:jc w:val="center"/>
                    <w:textAlignment w:val="center"/>
                    <w:rPr>
                      <w:rFonts w:hint="default"/>
                      <w:spacing w:val="6"/>
                      <w:lang w:val="en-US" w:eastAsia="zh-CN"/>
                    </w:rPr>
                  </w:pPr>
                  <w:r>
                    <w:rPr>
                      <w:spacing w:val="6"/>
                    </w:rPr>
                    <w:t>陶瓷纤维，厚度 200mm</w:t>
                  </w:r>
                </w:p>
              </w:tc>
            </w:tr>
            <w:tr w14:paraId="788944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248FBA5F">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103</w:t>
                  </w:r>
                </w:p>
              </w:tc>
              <w:tc>
                <w:tcPr>
                  <w:tcW w:w="401" w:type="dxa"/>
                  <w:vMerge w:val="continue"/>
                  <w:vAlign w:val="center"/>
                </w:tcPr>
                <w:p w14:paraId="1C7EFB18">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1AF0E089">
                  <w:pPr>
                    <w:keepNext w:val="0"/>
                    <w:keepLines w:val="0"/>
                    <w:widowControl/>
                    <w:suppressLineNumbers w:val="0"/>
                    <w:jc w:val="center"/>
                    <w:textAlignment w:val="center"/>
                    <w:rPr>
                      <w:spacing w:val="6"/>
                    </w:rPr>
                  </w:pPr>
                  <w:r>
                    <w:rPr>
                      <w:spacing w:val="6"/>
                    </w:rPr>
                    <w:t>点火变压器</w:t>
                  </w:r>
                </w:p>
              </w:tc>
              <w:tc>
                <w:tcPr>
                  <w:tcW w:w="990" w:type="dxa"/>
                  <w:vAlign w:val="center"/>
                </w:tcPr>
                <w:p w14:paraId="57ADFFC0">
                  <w:pPr>
                    <w:keepNext w:val="0"/>
                    <w:keepLines w:val="0"/>
                    <w:widowControl/>
                    <w:suppressLineNumbers w:val="0"/>
                    <w:jc w:val="center"/>
                    <w:textAlignment w:val="center"/>
                    <w:rPr>
                      <w:rFonts w:hint="eastAsia" w:eastAsia="宋体"/>
                      <w:spacing w:val="6"/>
                      <w:lang w:val="en-US" w:eastAsia="zh-CN"/>
                    </w:rPr>
                  </w:pPr>
                  <w:r>
                    <w:rPr>
                      <w:spacing w:val="6"/>
                    </w:rPr>
                    <w:t>1</w:t>
                  </w:r>
                  <w:r>
                    <w:rPr>
                      <w:rFonts w:hint="eastAsia"/>
                      <w:spacing w:val="6"/>
                      <w:lang w:val="en-US" w:eastAsia="zh-CN"/>
                    </w:rPr>
                    <w:t>个</w:t>
                  </w:r>
                </w:p>
              </w:tc>
              <w:tc>
                <w:tcPr>
                  <w:tcW w:w="1005" w:type="dxa"/>
                  <w:vAlign w:val="center"/>
                </w:tcPr>
                <w:p w14:paraId="6AFE931A">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0个</w:t>
                  </w:r>
                </w:p>
              </w:tc>
              <w:tc>
                <w:tcPr>
                  <w:tcW w:w="1140" w:type="dxa"/>
                  <w:vAlign w:val="center"/>
                </w:tcPr>
                <w:p w14:paraId="12128C38">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个</w:t>
                  </w:r>
                </w:p>
              </w:tc>
              <w:tc>
                <w:tcPr>
                  <w:tcW w:w="2348" w:type="dxa"/>
                  <w:vAlign w:val="center"/>
                </w:tcPr>
                <w:p w14:paraId="3D00398D">
                  <w:pPr>
                    <w:keepNext w:val="0"/>
                    <w:keepLines w:val="0"/>
                    <w:widowControl/>
                    <w:suppressLineNumbers w:val="0"/>
                    <w:jc w:val="center"/>
                    <w:textAlignment w:val="center"/>
                    <w:rPr>
                      <w:rFonts w:hint="default"/>
                      <w:spacing w:val="6"/>
                      <w:lang w:val="en-US" w:eastAsia="zh-CN"/>
                    </w:rPr>
                  </w:pPr>
                  <w:r>
                    <w:rPr>
                      <w:spacing w:val="6"/>
                    </w:rPr>
                    <w:t>德国 Elster,7.5KV</w:t>
                  </w:r>
                </w:p>
              </w:tc>
            </w:tr>
            <w:tr w14:paraId="58E67C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1E3D9D23">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104</w:t>
                  </w:r>
                </w:p>
              </w:tc>
              <w:tc>
                <w:tcPr>
                  <w:tcW w:w="401" w:type="dxa"/>
                  <w:vMerge w:val="continue"/>
                  <w:vAlign w:val="center"/>
                </w:tcPr>
                <w:p w14:paraId="3C43E7B9">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58244FB2">
                  <w:pPr>
                    <w:keepNext w:val="0"/>
                    <w:keepLines w:val="0"/>
                    <w:widowControl/>
                    <w:suppressLineNumbers w:val="0"/>
                    <w:jc w:val="center"/>
                    <w:textAlignment w:val="center"/>
                    <w:rPr>
                      <w:spacing w:val="6"/>
                    </w:rPr>
                  </w:pPr>
                  <w:r>
                    <w:rPr>
                      <w:spacing w:val="6"/>
                    </w:rPr>
                    <w:t>点火电极</w:t>
                  </w:r>
                </w:p>
              </w:tc>
              <w:tc>
                <w:tcPr>
                  <w:tcW w:w="990" w:type="dxa"/>
                  <w:vAlign w:val="center"/>
                </w:tcPr>
                <w:p w14:paraId="56B8AB57">
                  <w:pPr>
                    <w:keepNext w:val="0"/>
                    <w:keepLines w:val="0"/>
                    <w:widowControl/>
                    <w:suppressLineNumbers w:val="0"/>
                    <w:jc w:val="center"/>
                    <w:textAlignment w:val="center"/>
                    <w:rPr>
                      <w:rFonts w:hint="eastAsia" w:eastAsia="宋体"/>
                      <w:spacing w:val="6"/>
                      <w:lang w:val="en-US" w:eastAsia="zh-CN"/>
                    </w:rPr>
                  </w:pPr>
                  <w:r>
                    <w:rPr>
                      <w:spacing w:val="6"/>
                    </w:rPr>
                    <w:t>1</w:t>
                  </w:r>
                  <w:r>
                    <w:rPr>
                      <w:rFonts w:hint="eastAsia"/>
                      <w:spacing w:val="6"/>
                      <w:lang w:val="en-US" w:eastAsia="zh-CN"/>
                    </w:rPr>
                    <w:t>对</w:t>
                  </w:r>
                </w:p>
              </w:tc>
              <w:tc>
                <w:tcPr>
                  <w:tcW w:w="1005" w:type="dxa"/>
                  <w:vAlign w:val="center"/>
                </w:tcPr>
                <w:p w14:paraId="45DC60BE">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0对</w:t>
                  </w:r>
                </w:p>
              </w:tc>
              <w:tc>
                <w:tcPr>
                  <w:tcW w:w="1140" w:type="dxa"/>
                  <w:vAlign w:val="center"/>
                </w:tcPr>
                <w:p w14:paraId="01549841">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对</w:t>
                  </w:r>
                </w:p>
              </w:tc>
              <w:tc>
                <w:tcPr>
                  <w:tcW w:w="2348" w:type="dxa"/>
                  <w:vAlign w:val="center"/>
                </w:tcPr>
                <w:p w14:paraId="4F7CCC78">
                  <w:pPr>
                    <w:keepNext w:val="0"/>
                    <w:keepLines w:val="0"/>
                    <w:widowControl/>
                    <w:suppressLineNumbers w:val="0"/>
                    <w:jc w:val="center"/>
                    <w:textAlignment w:val="center"/>
                    <w:rPr>
                      <w:rFonts w:hint="default"/>
                      <w:spacing w:val="6"/>
                      <w:lang w:val="en-US" w:eastAsia="zh-CN"/>
                    </w:rPr>
                  </w:pPr>
                  <w:r>
                    <w:rPr>
                      <w:spacing w:val="6"/>
                    </w:rPr>
                    <w:t>8000次点火以上</w:t>
                  </w:r>
                </w:p>
              </w:tc>
            </w:tr>
            <w:tr w14:paraId="2B01CE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5043165C">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105</w:t>
                  </w:r>
                </w:p>
              </w:tc>
              <w:tc>
                <w:tcPr>
                  <w:tcW w:w="401" w:type="dxa"/>
                  <w:vMerge w:val="continue"/>
                  <w:vAlign w:val="center"/>
                </w:tcPr>
                <w:p w14:paraId="10DADBBF">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37F0CEC7">
                  <w:pPr>
                    <w:keepNext w:val="0"/>
                    <w:keepLines w:val="0"/>
                    <w:widowControl/>
                    <w:suppressLineNumbers w:val="0"/>
                    <w:jc w:val="center"/>
                    <w:textAlignment w:val="center"/>
                    <w:rPr>
                      <w:spacing w:val="6"/>
                    </w:rPr>
                  </w:pPr>
                  <w:r>
                    <w:rPr>
                      <w:spacing w:val="6"/>
                    </w:rPr>
                    <w:t>高压点火电缆</w:t>
                  </w:r>
                </w:p>
              </w:tc>
              <w:tc>
                <w:tcPr>
                  <w:tcW w:w="990" w:type="dxa"/>
                  <w:vAlign w:val="center"/>
                </w:tcPr>
                <w:p w14:paraId="0F4BE86B">
                  <w:pPr>
                    <w:keepNext w:val="0"/>
                    <w:keepLines w:val="0"/>
                    <w:widowControl/>
                    <w:suppressLineNumbers w:val="0"/>
                    <w:jc w:val="center"/>
                    <w:textAlignment w:val="center"/>
                    <w:rPr>
                      <w:rFonts w:hint="eastAsia" w:eastAsia="宋体"/>
                      <w:spacing w:val="6"/>
                      <w:lang w:val="en-US" w:eastAsia="zh-CN"/>
                    </w:rPr>
                  </w:pPr>
                  <w:r>
                    <w:rPr>
                      <w:spacing w:val="6"/>
                    </w:rPr>
                    <w:t>10</w:t>
                  </w:r>
                  <w:r>
                    <w:rPr>
                      <w:rFonts w:hint="eastAsia"/>
                      <w:spacing w:val="6"/>
                      <w:lang w:val="en-US" w:eastAsia="zh-CN"/>
                    </w:rPr>
                    <w:t>m</w:t>
                  </w:r>
                </w:p>
              </w:tc>
              <w:tc>
                <w:tcPr>
                  <w:tcW w:w="1005" w:type="dxa"/>
                  <w:vAlign w:val="center"/>
                </w:tcPr>
                <w:p w14:paraId="3D2C59A8">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0m</w:t>
                  </w:r>
                </w:p>
              </w:tc>
              <w:tc>
                <w:tcPr>
                  <w:tcW w:w="1140" w:type="dxa"/>
                  <w:vAlign w:val="center"/>
                </w:tcPr>
                <w:p w14:paraId="2290E0EA">
                  <w:pPr>
                    <w:keepNext w:val="0"/>
                    <w:keepLines w:val="0"/>
                    <w:widowControl/>
                    <w:suppressLineNumbers w:val="0"/>
                    <w:jc w:val="center"/>
                    <w:textAlignment w:val="center"/>
                    <w:rPr>
                      <w:rFonts w:hint="default"/>
                      <w:spacing w:val="6"/>
                      <w:lang w:val="en-US" w:eastAsia="zh-CN"/>
                    </w:rPr>
                  </w:pPr>
                  <w:r>
                    <w:rPr>
                      <w:spacing w:val="6"/>
                    </w:rPr>
                    <w:t>10</w:t>
                  </w:r>
                  <w:r>
                    <w:rPr>
                      <w:rFonts w:hint="eastAsia"/>
                      <w:spacing w:val="6"/>
                      <w:lang w:val="en-US" w:eastAsia="zh-CN"/>
                    </w:rPr>
                    <w:t>m</w:t>
                  </w:r>
                </w:p>
              </w:tc>
              <w:tc>
                <w:tcPr>
                  <w:tcW w:w="2348" w:type="dxa"/>
                  <w:vAlign w:val="center"/>
                </w:tcPr>
                <w:p w14:paraId="27F99ECC">
                  <w:pPr>
                    <w:keepNext w:val="0"/>
                    <w:keepLines w:val="0"/>
                    <w:widowControl/>
                    <w:suppressLineNumbers w:val="0"/>
                    <w:jc w:val="center"/>
                    <w:textAlignment w:val="center"/>
                    <w:rPr>
                      <w:rFonts w:hint="default"/>
                      <w:spacing w:val="6"/>
                      <w:lang w:val="en-US" w:eastAsia="zh-CN"/>
                    </w:rPr>
                  </w:pPr>
                  <w:r>
                    <w:rPr>
                      <w:spacing w:val="6"/>
                    </w:rPr>
                    <w:t>-50to180°C</w:t>
                  </w:r>
                </w:p>
              </w:tc>
            </w:tr>
            <w:tr w14:paraId="07439B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6E93122D">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106</w:t>
                  </w:r>
                </w:p>
              </w:tc>
              <w:tc>
                <w:tcPr>
                  <w:tcW w:w="401" w:type="dxa"/>
                  <w:vMerge w:val="continue"/>
                  <w:vAlign w:val="center"/>
                </w:tcPr>
                <w:p w14:paraId="31316394">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4A20186B">
                  <w:pPr>
                    <w:keepNext w:val="0"/>
                    <w:keepLines w:val="0"/>
                    <w:widowControl/>
                    <w:suppressLineNumbers w:val="0"/>
                    <w:jc w:val="center"/>
                    <w:textAlignment w:val="center"/>
                    <w:rPr>
                      <w:spacing w:val="6"/>
                    </w:rPr>
                  </w:pPr>
                  <w:r>
                    <w:rPr>
                      <w:spacing w:val="6"/>
                    </w:rPr>
                    <w:t>长明灯</w:t>
                  </w:r>
                </w:p>
              </w:tc>
              <w:tc>
                <w:tcPr>
                  <w:tcW w:w="990" w:type="dxa"/>
                  <w:vAlign w:val="center"/>
                </w:tcPr>
                <w:p w14:paraId="4B11FD1C">
                  <w:pPr>
                    <w:keepNext w:val="0"/>
                    <w:keepLines w:val="0"/>
                    <w:widowControl/>
                    <w:suppressLineNumbers w:val="0"/>
                    <w:jc w:val="center"/>
                    <w:textAlignment w:val="center"/>
                    <w:rPr>
                      <w:rFonts w:hint="eastAsia" w:eastAsia="宋体"/>
                      <w:spacing w:val="6"/>
                      <w:lang w:val="en-US" w:eastAsia="zh-CN"/>
                    </w:rPr>
                  </w:pPr>
                  <w:r>
                    <w:rPr>
                      <w:spacing w:val="6"/>
                    </w:rPr>
                    <w:t>1</w:t>
                  </w:r>
                  <w:r>
                    <w:rPr>
                      <w:rFonts w:hint="eastAsia"/>
                      <w:spacing w:val="6"/>
                      <w:lang w:val="en-US" w:eastAsia="zh-CN"/>
                    </w:rPr>
                    <w:t>个</w:t>
                  </w:r>
                </w:p>
              </w:tc>
              <w:tc>
                <w:tcPr>
                  <w:tcW w:w="1005" w:type="dxa"/>
                  <w:vAlign w:val="center"/>
                </w:tcPr>
                <w:p w14:paraId="5924FB39">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0个</w:t>
                  </w:r>
                </w:p>
              </w:tc>
              <w:tc>
                <w:tcPr>
                  <w:tcW w:w="1140" w:type="dxa"/>
                  <w:vAlign w:val="center"/>
                </w:tcPr>
                <w:p w14:paraId="7D99299F">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个</w:t>
                  </w:r>
                </w:p>
              </w:tc>
              <w:tc>
                <w:tcPr>
                  <w:tcW w:w="2348" w:type="dxa"/>
                  <w:vAlign w:val="center"/>
                </w:tcPr>
                <w:p w14:paraId="795D1080">
                  <w:pPr>
                    <w:keepNext w:val="0"/>
                    <w:keepLines w:val="0"/>
                    <w:widowControl/>
                    <w:suppressLineNumbers w:val="0"/>
                    <w:jc w:val="center"/>
                    <w:textAlignment w:val="center"/>
                    <w:rPr>
                      <w:rFonts w:hint="default"/>
                      <w:spacing w:val="6"/>
                      <w:lang w:val="en-US" w:eastAsia="zh-CN"/>
                    </w:rPr>
                  </w:pPr>
                  <w:r>
                    <w:rPr>
                      <w:spacing w:val="6"/>
                    </w:rPr>
                    <w:t>材质310S</w:t>
                  </w:r>
                </w:p>
              </w:tc>
            </w:tr>
            <w:tr w14:paraId="313B0E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1D359388">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107</w:t>
                  </w:r>
                </w:p>
              </w:tc>
              <w:tc>
                <w:tcPr>
                  <w:tcW w:w="401" w:type="dxa"/>
                  <w:vMerge w:val="continue"/>
                  <w:vAlign w:val="center"/>
                </w:tcPr>
                <w:p w14:paraId="0EFB4C3E">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5C7F436A">
                  <w:pPr>
                    <w:keepNext w:val="0"/>
                    <w:keepLines w:val="0"/>
                    <w:widowControl/>
                    <w:suppressLineNumbers w:val="0"/>
                    <w:jc w:val="center"/>
                    <w:textAlignment w:val="center"/>
                    <w:rPr>
                      <w:spacing w:val="6"/>
                    </w:rPr>
                  </w:pPr>
                  <w:r>
                    <w:rPr>
                      <w:spacing w:val="6"/>
                    </w:rPr>
                    <w:t>紫外火焰监测器</w:t>
                  </w:r>
                </w:p>
              </w:tc>
              <w:tc>
                <w:tcPr>
                  <w:tcW w:w="990" w:type="dxa"/>
                  <w:vAlign w:val="center"/>
                </w:tcPr>
                <w:p w14:paraId="423A2C44">
                  <w:pPr>
                    <w:keepNext w:val="0"/>
                    <w:keepLines w:val="0"/>
                    <w:widowControl/>
                    <w:suppressLineNumbers w:val="0"/>
                    <w:jc w:val="center"/>
                    <w:textAlignment w:val="center"/>
                    <w:rPr>
                      <w:rFonts w:hint="eastAsia" w:eastAsia="宋体"/>
                      <w:spacing w:val="6"/>
                      <w:lang w:val="en-US" w:eastAsia="zh-CN"/>
                    </w:rPr>
                  </w:pPr>
                  <w:r>
                    <w:rPr>
                      <w:spacing w:val="6"/>
                    </w:rPr>
                    <w:t>1</w:t>
                  </w:r>
                  <w:r>
                    <w:rPr>
                      <w:rFonts w:hint="eastAsia"/>
                      <w:spacing w:val="6"/>
                      <w:lang w:val="en-US" w:eastAsia="zh-CN"/>
                    </w:rPr>
                    <w:t>个</w:t>
                  </w:r>
                </w:p>
              </w:tc>
              <w:tc>
                <w:tcPr>
                  <w:tcW w:w="1005" w:type="dxa"/>
                  <w:vAlign w:val="center"/>
                </w:tcPr>
                <w:p w14:paraId="33DF0995">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0个</w:t>
                  </w:r>
                </w:p>
              </w:tc>
              <w:tc>
                <w:tcPr>
                  <w:tcW w:w="1140" w:type="dxa"/>
                  <w:vAlign w:val="center"/>
                </w:tcPr>
                <w:p w14:paraId="6870AC41">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个</w:t>
                  </w:r>
                </w:p>
              </w:tc>
              <w:tc>
                <w:tcPr>
                  <w:tcW w:w="2348" w:type="dxa"/>
                  <w:vAlign w:val="center"/>
                </w:tcPr>
                <w:p w14:paraId="2335941E">
                  <w:pPr>
                    <w:keepNext w:val="0"/>
                    <w:keepLines w:val="0"/>
                    <w:widowControl/>
                    <w:suppressLineNumbers w:val="0"/>
                    <w:jc w:val="center"/>
                    <w:textAlignment w:val="center"/>
                    <w:rPr>
                      <w:rFonts w:hint="default"/>
                      <w:spacing w:val="6"/>
                      <w:lang w:val="en-US" w:eastAsia="zh-CN"/>
                    </w:rPr>
                  </w:pPr>
                  <w:r>
                    <w:rPr>
                      <w:spacing w:val="6"/>
                    </w:rPr>
                    <w:t>德国Elster</w:t>
                  </w:r>
                  <w:r>
                    <w:rPr>
                      <w:rFonts w:hint="eastAsia"/>
                      <w:spacing w:val="6"/>
                      <w:lang w:eastAsia="zh-CN"/>
                    </w:rPr>
                    <w:t>，</w:t>
                  </w:r>
                  <w:r>
                    <w:rPr>
                      <w:spacing w:val="6"/>
                    </w:rPr>
                    <w:t>10000小时</w:t>
                  </w:r>
                </w:p>
              </w:tc>
            </w:tr>
            <w:tr w14:paraId="569C35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5BF245F6">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108</w:t>
                  </w:r>
                </w:p>
              </w:tc>
              <w:tc>
                <w:tcPr>
                  <w:tcW w:w="401" w:type="dxa"/>
                  <w:vMerge w:val="continue"/>
                  <w:vAlign w:val="center"/>
                </w:tcPr>
                <w:p w14:paraId="1FCC28EE">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050F34D5">
                  <w:pPr>
                    <w:keepNext w:val="0"/>
                    <w:keepLines w:val="0"/>
                    <w:widowControl/>
                    <w:suppressLineNumbers w:val="0"/>
                    <w:jc w:val="center"/>
                    <w:textAlignment w:val="center"/>
                    <w:rPr>
                      <w:spacing w:val="6"/>
                    </w:rPr>
                  </w:pPr>
                  <w:r>
                    <w:rPr>
                      <w:spacing w:val="6"/>
                    </w:rPr>
                    <w:t>火焰变送器</w:t>
                  </w:r>
                </w:p>
              </w:tc>
              <w:tc>
                <w:tcPr>
                  <w:tcW w:w="990" w:type="dxa"/>
                  <w:vAlign w:val="center"/>
                </w:tcPr>
                <w:p w14:paraId="1CEDC855">
                  <w:pPr>
                    <w:keepNext w:val="0"/>
                    <w:keepLines w:val="0"/>
                    <w:widowControl/>
                    <w:suppressLineNumbers w:val="0"/>
                    <w:jc w:val="center"/>
                    <w:textAlignment w:val="center"/>
                    <w:rPr>
                      <w:rFonts w:hint="eastAsia" w:eastAsia="宋体"/>
                      <w:spacing w:val="6"/>
                      <w:lang w:val="en-US" w:eastAsia="zh-CN"/>
                    </w:rPr>
                  </w:pPr>
                  <w:r>
                    <w:rPr>
                      <w:spacing w:val="6"/>
                    </w:rPr>
                    <w:t>1</w:t>
                  </w:r>
                  <w:r>
                    <w:rPr>
                      <w:rFonts w:hint="eastAsia"/>
                      <w:spacing w:val="6"/>
                      <w:lang w:val="en-US" w:eastAsia="zh-CN"/>
                    </w:rPr>
                    <w:t>个</w:t>
                  </w:r>
                </w:p>
              </w:tc>
              <w:tc>
                <w:tcPr>
                  <w:tcW w:w="1005" w:type="dxa"/>
                  <w:vAlign w:val="center"/>
                </w:tcPr>
                <w:p w14:paraId="3CF56833">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0个</w:t>
                  </w:r>
                </w:p>
              </w:tc>
              <w:tc>
                <w:tcPr>
                  <w:tcW w:w="1140" w:type="dxa"/>
                  <w:vAlign w:val="center"/>
                </w:tcPr>
                <w:p w14:paraId="7802E5D3">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个</w:t>
                  </w:r>
                </w:p>
              </w:tc>
              <w:tc>
                <w:tcPr>
                  <w:tcW w:w="2348" w:type="dxa"/>
                  <w:vAlign w:val="center"/>
                </w:tcPr>
                <w:p w14:paraId="2672B419">
                  <w:pPr>
                    <w:keepNext w:val="0"/>
                    <w:keepLines w:val="0"/>
                    <w:widowControl/>
                    <w:suppressLineNumbers w:val="0"/>
                    <w:jc w:val="center"/>
                    <w:textAlignment w:val="center"/>
                    <w:rPr>
                      <w:rFonts w:hint="default"/>
                      <w:spacing w:val="6"/>
                      <w:lang w:val="en-US" w:eastAsia="zh-CN"/>
                    </w:rPr>
                  </w:pPr>
                  <w:r>
                    <w:rPr>
                      <w:spacing w:val="6"/>
                    </w:rPr>
                    <w:t>德国Elster,-20℃-  +60℃</w:t>
                  </w:r>
                  <w:r>
                    <w:rPr>
                      <w:rFonts w:hint="eastAsia"/>
                      <w:spacing w:val="6"/>
                      <w:lang w:eastAsia="zh-CN"/>
                    </w:rPr>
                    <w:t>，</w:t>
                  </w:r>
                  <w:r>
                    <w:rPr>
                      <w:spacing w:val="6"/>
                    </w:rPr>
                    <w:t xml:space="preserve"> 安装在控制柜</w:t>
                  </w:r>
                </w:p>
              </w:tc>
            </w:tr>
            <w:tr w14:paraId="7A2246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4DAF87D3">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109</w:t>
                  </w:r>
                </w:p>
              </w:tc>
              <w:tc>
                <w:tcPr>
                  <w:tcW w:w="401" w:type="dxa"/>
                  <w:vMerge w:val="continue"/>
                  <w:vAlign w:val="center"/>
                </w:tcPr>
                <w:p w14:paraId="7542DE97">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5E23838D">
                  <w:pPr>
                    <w:keepNext w:val="0"/>
                    <w:keepLines w:val="0"/>
                    <w:widowControl/>
                    <w:suppressLineNumbers w:val="0"/>
                    <w:jc w:val="center"/>
                    <w:textAlignment w:val="center"/>
                    <w:rPr>
                      <w:spacing w:val="6"/>
                    </w:rPr>
                  </w:pPr>
                  <w:r>
                    <w:rPr>
                      <w:spacing w:val="6"/>
                    </w:rPr>
                    <w:t>阻火器</w:t>
                  </w:r>
                </w:p>
              </w:tc>
              <w:tc>
                <w:tcPr>
                  <w:tcW w:w="990" w:type="dxa"/>
                  <w:vAlign w:val="center"/>
                </w:tcPr>
                <w:p w14:paraId="469315FB">
                  <w:pPr>
                    <w:keepNext w:val="0"/>
                    <w:keepLines w:val="0"/>
                    <w:widowControl/>
                    <w:suppressLineNumbers w:val="0"/>
                    <w:jc w:val="center"/>
                    <w:textAlignment w:val="center"/>
                    <w:rPr>
                      <w:rFonts w:hint="eastAsia" w:eastAsia="宋体"/>
                      <w:spacing w:val="6"/>
                      <w:lang w:val="en-US" w:eastAsia="zh-CN"/>
                    </w:rPr>
                  </w:pPr>
                  <w:r>
                    <w:rPr>
                      <w:spacing w:val="6"/>
                    </w:rPr>
                    <w:t>1</w:t>
                  </w:r>
                  <w:r>
                    <w:rPr>
                      <w:rFonts w:hint="eastAsia"/>
                      <w:spacing w:val="6"/>
                      <w:lang w:val="en-US" w:eastAsia="zh-CN"/>
                    </w:rPr>
                    <w:t>个</w:t>
                  </w:r>
                </w:p>
              </w:tc>
              <w:tc>
                <w:tcPr>
                  <w:tcW w:w="1005" w:type="dxa"/>
                  <w:vAlign w:val="center"/>
                </w:tcPr>
                <w:p w14:paraId="4076D285">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0个</w:t>
                  </w:r>
                </w:p>
              </w:tc>
              <w:tc>
                <w:tcPr>
                  <w:tcW w:w="1140" w:type="dxa"/>
                  <w:vAlign w:val="center"/>
                </w:tcPr>
                <w:p w14:paraId="051E3AB8">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个</w:t>
                  </w:r>
                </w:p>
              </w:tc>
              <w:tc>
                <w:tcPr>
                  <w:tcW w:w="2348" w:type="dxa"/>
                  <w:vAlign w:val="center"/>
                </w:tcPr>
                <w:p w14:paraId="02731FF6">
                  <w:pPr>
                    <w:keepNext w:val="0"/>
                    <w:keepLines w:val="0"/>
                    <w:widowControl/>
                    <w:suppressLineNumbers w:val="0"/>
                    <w:jc w:val="center"/>
                    <w:textAlignment w:val="center"/>
                    <w:rPr>
                      <w:rFonts w:hint="default"/>
                      <w:spacing w:val="6"/>
                      <w:lang w:val="en-US" w:eastAsia="zh-CN"/>
                    </w:rPr>
                  </w:pPr>
                  <w:r>
                    <w:rPr>
                      <w:spacing w:val="6"/>
                    </w:rPr>
                    <w:t>材质304，法兰连接</w:t>
                  </w:r>
                </w:p>
              </w:tc>
            </w:tr>
            <w:tr w14:paraId="38CD20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389A6604">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110</w:t>
                  </w:r>
                </w:p>
              </w:tc>
              <w:tc>
                <w:tcPr>
                  <w:tcW w:w="401" w:type="dxa"/>
                  <w:vMerge w:val="continue"/>
                  <w:vAlign w:val="center"/>
                </w:tcPr>
                <w:p w14:paraId="6D5192F9">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38A2E172">
                  <w:pPr>
                    <w:keepNext w:val="0"/>
                    <w:keepLines w:val="0"/>
                    <w:widowControl/>
                    <w:suppressLineNumbers w:val="0"/>
                    <w:jc w:val="center"/>
                    <w:textAlignment w:val="center"/>
                    <w:rPr>
                      <w:spacing w:val="6"/>
                    </w:rPr>
                  </w:pPr>
                  <w:r>
                    <w:rPr>
                      <w:spacing w:val="6"/>
                    </w:rPr>
                    <w:t>主控沼气阀（执行机构）</w:t>
                  </w:r>
                </w:p>
              </w:tc>
              <w:tc>
                <w:tcPr>
                  <w:tcW w:w="990" w:type="dxa"/>
                  <w:vAlign w:val="center"/>
                </w:tcPr>
                <w:p w14:paraId="11B27440">
                  <w:pPr>
                    <w:keepNext w:val="0"/>
                    <w:keepLines w:val="0"/>
                    <w:widowControl/>
                    <w:suppressLineNumbers w:val="0"/>
                    <w:jc w:val="center"/>
                    <w:textAlignment w:val="center"/>
                    <w:rPr>
                      <w:rFonts w:hint="eastAsia" w:eastAsia="宋体"/>
                      <w:spacing w:val="6"/>
                      <w:lang w:val="en-US" w:eastAsia="zh-CN"/>
                    </w:rPr>
                  </w:pPr>
                  <w:r>
                    <w:rPr>
                      <w:spacing w:val="6"/>
                    </w:rPr>
                    <w:t>1</w:t>
                  </w:r>
                  <w:r>
                    <w:rPr>
                      <w:rFonts w:hint="eastAsia"/>
                      <w:spacing w:val="6"/>
                      <w:lang w:val="en-US" w:eastAsia="zh-CN"/>
                    </w:rPr>
                    <w:t>个</w:t>
                  </w:r>
                </w:p>
              </w:tc>
              <w:tc>
                <w:tcPr>
                  <w:tcW w:w="1005" w:type="dxa"/>
                  <w:vAlign w:val="center"/>
                </w:tcPr>
                <w:p w14:paraId="0B9FA0F6">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0个</w:t>
                  </w:r>
                </w:p>
              </w:tc>
              <w:tc>
                <w:tcPr>
                  <w:tcW w:w="1140" w:type="dxa"/>
                  <w:vAlign w:val="center"/>
                </w:tcPr>
                <w:p w14:paraId="38C8B992">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个</w:t>
                  </w:r>
                </w:p>
              </w:tc>
              <w:tc>
                <w:tcPr>
                  <w:tcW w:w="2348" w:type="dxa"/>
                  <w:vAlign w:val="center"/>
                </w:tcPr>
                <w:p w14:paraId="659AE9E6">
                  <w:pPr>
                    <w:keepNext w:val="0"/>
                    <w:keepLines w:val="0"/>
                    <w:widowControl/>
                    <w:suppressLineNumbers w:val="0"/>
                    <w:jc w:val="center"/>
                    <w:textAlignment w:val="center"/>
                    <w:rPr>
                      <w:rFonts w:hint="default"/>
                      <w:spacing w:val="6"/>
                      <w:lang w:val="en-US" w:eastAsia="zh-CN"/>
                    </w:rPr>
                  </w:pPr>
                  <w:r>
                    <w:rPr>
                      <w:spacing w:val="6"/>
                    </w:rPr>
                    <w:t>气动阀</w:t>
                  </w:r>
                </w:p>
              </w:tc>
            </w:tr>
            <w:tr w14:paraId="7A3A14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240C701A">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111</w:t>
                  </w:r>
                </w:p>
              </w:tc>
              <w:tc>
                <w:tcPr>
                  <w:tcW w:w="401" w:type="dxa"/>
                  <w:vMerge w:val="continue"/>
                  <w:vAlign w:val="center"/>
                </w:tcPr>
                <w:p w14:paraId="694C6796">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7E966BC6">
                  <w:pPr>
                    <w:keepNext w:val="0"/>
                    <w:keepLines w:val="0"/>
                    <w:widowControl/>
                    <w:suppressLineNumbers w:val="0"/>
                    <w:jc w:val="center"/>
                    <w:textAlignment w:val="center"/>
                    <w:rPr>
                      <w:spacing w:val="6"/>
                    </w:rPr>
                  </w:pPr>
                  <w:r>
                    <w:rPr>
                      <w:spacing w:val="6"/>
                    </w:rPr>
                    <w:t>手动蝶阀</w:t>
                  </w:r>
                </w:p>
              </w:tc>
              <w:tc>
                <w:tcPr>
                  <w:tcW w:w="990" w:type="dxa"/>
                  <w:vAlign w:val="center"/>
                </w:tcPr>
                <w:p w14:paraId="51F9B9A1">
                  <w:pPr>
                    <w:keepNext w:val="0"/>
                    <w:keepLines w:val="0"/>
                    <w:widowControl/>
                    <w:suppressLineNumbers w:val="0"/>
                    <w:jc w:val="center"/>
                    <w:textAlignment w:val="center"/>
                    <w:rPr>
                      <w:rFonts w:hint="eastAsia" w:eastAsia="宋体"/>
                      <w:spacing w:val="6"/>
                      <w:lang w:val="en-US" w:eastAsia="zh-CN"/>
                    </w:rPr>
                  </w:pPr>
                  <w:r>
                    <w:rPr>
                      <w:spacing w:val="6"/>
                    </w:rPr>
                    <w:t>1</w:t>
                  </w:r>
                  <w:r>
                    <w:rPr>
                      <w:rFonts w:hint="eastAsia"/>
                      <w:spacing w:val="6"/>
                      <w:lang w:val="en-US" w:eastAsia="zh-CN"/>
                    </w:rPr>
                    <w:t>个</w:t>
                  </w:r>
                </w:p>
              </w:tc>
              <w:tc>
                <w:tcPr>
                  <w:tcW w:w="1005" w:type="dxa"/>
                  <w:vAlign w:val="center"/>
                </w:tcPr>
                <w:p w14:paraId="78DEE752">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0个</w:t>
                  </w:r>
                </w:p>
              </w:tc>
              <w:tc>
                <w:tcPr>
                  <w:tcW w:w="1140" w:type="dxa"/>
                  <w:vAlign w:val="center"/>
                </w:tcPr>
                <w:p w14:paraId="435593E1">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个</w:t>
                  </w:r>
                </w:p>
              </w:tc>
              <w:tc>
                <w:tcPr>
                  <w:tcW w:w="2348" w:type="dxa"/>
                  <w:vAlign w:val="center"/>
                </w:tcPr>
                <w:p w14:paraId="1D2FDC57">
                  <w:pPr>
                    <w:keepNext w:val="0"/>
                    <w:keepLines w:val="0"/>
                    <w:widowControl/>
                    <w:suppressLineNumbers w:val="0"/>
                    <w:jc w:val="center"/>
                    <w:textAlignment w:val="center"/>
                    <w:rPr>
                      <w:rFonts w:hint="default"/>
                      <w:spacing w:val="6"/>
                      <w:lang w:val="en-US" w:eastAsia="zh-CN"/>
                    </w:rPr>
                  </w:pPr>
                  <w:r>
                    <w:rPr>
                      <w:spacing w:val="6"/>
                    </w:rPr>
                    <w:t>材质304</w:t>
                  </w:r>
                </w:p>
              </w:tc>
            </w:tr>
            <w:tr w14:paraId="5A80AE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7288618A">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112</w:t>
                  </w:r>
                </w:p>
              </w:tc>
              <w:tc>
                <w:tcPr>
                  <w:tcW w:w="401" w:type="dxa"/>
                  <w:vMerge w:val="continue"/>
                  <w:vAlign w:val="center"/>
                </w:tcPr>
                <w:p w14:paraId="2D0C6A06">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44D69990">
                  <w:pPr>
                    <w:keepNext w:val="0"/>
                    <w:keepLines w:val="0"/>
                    <w:widowControl/>
                    <w:suppressLineNumbers w:val="0"/>
                    <w:jc w:val="center"/>
                    <w:textAlignment w:val="center"/>
                    <w:rPr>
                      <w:spacing w:val="6"/>
                    </w:rPr>
                  </w:pPr>
                  <w:r>
                    <w:rPr>
                      <w:spacing w:val="6"/>
                    </w:rPr>
                    <w:t>冷凝水排放阀</w:t>
                  </w:r>
                </w:p>
              </w:tc>
              <w:tc>
                <w:tcPr>
                  <w:tcW w:w="990" w:type="dxa"/>
                  <w:vAlign w:val="center"/>
                </w:tcPr>
                <w:p w14:paraId="678F9352">
                  <w:pPr>
                    <w:keepNext w:val="0"/>
                    <w:keepLines w:val="0"/>
                    <w:widowControl/>
                    <w:suppressLineNumbers w:val="0"/>
                    <w:jc w:val="center"/>
                    <w:textAlignment w:val="center"/>
                    <w:rPr>
                      <w:rFonts w:hint="eastAsia" w:eastAsia="宋体"/>
                      <w:spacing w:val="6"/>
                      <w:lang w:val="en-US" w:eastAsia="zh-CN"/>
                    </w:rPr>
                  </w:pPr>
                  <w:r>
                    <w:rPr>
                      <w:spacing w:val="6"/>
                    </w:rPr>
                    <w:t>1</w:t>
                  </w:r>
                  <w:r>
                    <w:rPr>
                      <w:rFonts w:hint="eastAsia"/>
                      <w:spacing w:val="6"/>
                      <w:lang w:val="en-US" w:eastAsia="zh-CN"/>
                    </w:rPr>
                    <w:t>个</w:t>
                  </w:r>
                </w:p>
              </w:tc>
              <w:tc>
                <w:tcPr>
                  <w:tcW w:w="1005" w:type="dxa"/>
                  <w:vAlign w:val="center"/>
                </w:tcPr>
                <w:p w14:paraId="61AC5595">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0个</w:t>
                  </w:r>
                </w:p>
              </w:tc>
              <w:tc>
                <w:tcPr>
                  <w:tcW w:w="1140" w:type="dxa"/>
                  <w:vAlign w:val="center"/>
                </w:tcPr>
                <w:p w14:paraId="21A94E08">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个</w:t>
                  </w:r>
                </w:p>
              </w:tc>
              <w:tc>
                <w:tcPr>
                  <w:tcW w:w="2348" w:type="dxa"/>
                  <w:vAlign w:val="center"/>
                </w:tcPr>
                <w:p w14:paraId="104C8F4B">
                  <w:pPr>
                    <w:keepNext w:val="0"/>
                    <w:keepLines w:val="0"/>
                    <w:widowControl/>
                    <w:suppressLineNumbers w:val="0"/>
                    <w:jc w:val="center"/>
                    <w:textAlignment w:val="center"/>
                    <w:rPr>
                      <w:rFonts w:hint="default"/>
                      <w:spacing w:val="6"/>
                      <w:lang w:val="en-US" w:eastAsia="zh-CN"/>
                    </w:rPr>
                  </w:pPr>
                  <w:r>
                    <w:rPr>
                      <w:spacing w:val="6"/>
                    </w:rPr>
                    <w:t>材质304</w:t>
                  </w:r>
                </w:p>
              </w:tc>
            </w:tr>
            <w:tr w14:paraId="4340D2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145DDEDE">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113</w:t>
                  </w:r>
                </w:p>
              </w:tc>
              <w:tc>
                <w:tcPr>
                  <w:tcW w:w="401" w:type="dxa"/>
                  <w:vMerge w:val="continue"/>
                  <w:vAlign w:val="center"/>
                </w:tcPr>
                <w:p w14:paraId="590219CD">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55B9D4DF">
                  <w:pPr>
                    <w:keepNext w:val="0"/>
                    <w:keepLines w:val="0"/>
                    <w:widowControl/>
                    <w:suppressLineNumbers w:val="0"/>
                    <w:jc w:val="center"/>
                    <w:textAlignment w:val="center"/>
                    <w:rPr>
                      <w:spacing w:val="6"/>
                    </w:rPr>
                  </w:pPr>
                  <w:r>
                    <w:rPr>
                      <w:spacing w:val="6"/>
                    </w:rPr>
                    <w:t>控制柜以及 PLC 软件</w:t>
                  </w:r>
                </w:p>
              </w:tc>
              <w:tc>
                <w:tcPr>
                  <w:tcW w:w="990" w:type="dxa"/>
                  <w:vAlign w:val="center"/>
                </w:tcPr>
                <w:p w14:paraId="7F8ED52D">
                  <w:pPr>
                    <w:keepNext w:val="0"/>
                    <w:keepLines w:val="0"/>
                    <w:widowControl/>
                    <w:suppressLineNumbers w:val="0"/>
                    <w:jc w:val="center"/>
                    <w:textAlignment w:val="center"/>
                    <w:rPr>
                      <w:rFonts w:hint="eastAsia" w:eastAsia="宋体"/>
                      <w:spacing w:val="6"/>
                      <w:lang w:val="en-US" w:eastAsia="zh-CN"/>
                    </w:rPr>
                  </w:pPr>
                  <w:r>
                    <w:rPr>
                      <w:spacing w:val="6"/>
                    </w:rPr>
                    <w:t>1</w:t>
                  </w:r>
                  <w:r>
                    <w:rPr>
                      <w:rFonts w:hint="eastAsia"/>
                      <w:spacing w:val="6"/>
                      <w:lang w:val="en-US" w:eastAsia="zh-CN"/>
                    </w:rPr>
                    <w:t>个</w:t>
                  </w:r>
                </w:p>
              </w:tc>
              <w:tc>
                <w:tcPr>
                  <w:tcW w:w="1005" w:type="dxa"/>
                  <w:vAlign w:val="center"/>
                </w:tcPr>
                <w:p w14:paraId="07DC3F43">
                  <w:pPr>
                    <w:keepNext w:val="0"/>
                    <w:keepLines w:val="0"/>
                    <w:widowControl/>
                    <w:suppressLineNumbers w:val="0"/>
                    <w:jc w:val="center"/>
                    <w:textAlignment w:val="center"/>
                    <w:rPr>
                      <w:rFonts w:hint="default"/>
                      <w:spacing w:val="6"/>
                      <w:lang w:val="en-US" w:eastAsia="zh-CN"/>
                    </w:rPr>
                  </w:pPr>
                  <w:r>
                    <w:rPr>
                      <w:rFonts w:hint="eastAsia"/>
                      <w:spacing w:val="6"/>
                      <w:lang w:val="en-US" w:eastAsia="zh-CN"/>
                    </w:rPr>
                    <w:t>0个</w:t>
                  </w:r>
                </w:p>
              </w:tc>
              <w:tc>
                <w:tcPr>
                  <w:tcW w:w="1140" w:type="dxa"/>
                  <w:vAlign w:val="center"/>
                </w:tcPr>
                <w:p w14:paraId="132B3A30">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个</w:t>
                  </w:r>
                </w:p>
              </w:tc>
              <w:tc>
                <w:tcPr>
                  <w:tcW w:w="2348" w:type="dxa"/>
                  <w:vAlign w:val="center"/>
                </w:tcPr>
                <w:p w14:paraId="76D2F67C">
                  <w:pPr>
                    <w:keepNext w:val="0"/>
                    <w:keepLines w:val="0"/>
                    <w:widowControl/>
                    <w:suppressLineNumbers w:val="0"/>
                    <w:jc w:val="center"/>
                    <w:textAlignment w:val="center"/>
                    <w:rPr>
                      <w:rFonts w:hint="default"/>
                      <w:spacing w:val="6"/>
                      <w:lang w:val="en-US" w:eastAsia="zh-CN"/>
                    </w:rPr>
                  </w:pPr>
                  <w:r>
                    <w:rPr>
                      <w:spacing w:val="6"/>
                    </w:rPr>
                    <w:t>SiemensS7-200</w:t>
                  </w:r>
                </w:p>
              </w:tc>
            </w:tr>
            <w:tr w14:paraId="4A0829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4F6B2598">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114</w:t>
                  </w:r>
                </w:p>
              </w:tc>
              <w:tc>
                <w:tcPr>
                  <w:tcW w:w="401" w:type="dxa"/>
                  <w:vMerge w:val="continue"/>
                  <w:vAlign w:val="center"/>
                </w:tcPr>
                <w:p w14:paraId="482E4DE7">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37180482">
                  <w:pPr>
                    <w:keepNext w:val="0"/>
                    <w:keepLines w:val="0"/>
                    <w:widowControl/>
                    <w:suppressLineNumbers w:val="0"/>
                    <w:jc w:val="center"/>
                    <w:textAlignment w:val="center"/>
                    <w:rPr>
                      <w:spacing w:val="6"/>
                    </w:rPr>
                  </w:pPr>
                  <w:r>
                    <w:rPr>
                      <w:spacing w:val="6"/>
                    </w:rPr>
                    <w:t>压力开关</w:t>
                  </w:r>
                </w:p>
              </w:tc>
              <w:tc>
                <w:tcPr>
                  <w:tcW w:w="990" w:type="dxa"/>
                  <w:vAlign w:val="center"/>
                </w:tcPr>
                <w:p w14:paraId="45E841F0">
                  <w:pPr>
                    <w:keepNext w:val="0"/>
                    <w:keepLines w:val="0"/>
                    <w:widowControl/>
                    <w:suppressLineNumbers w:val="0"/>
                    <w:jc w:val="center"/>
                    <w:textAlignment w:val="center"/>
                    <w:rPr>
                      <w:rFonts w:hint="eastAsia" w:eastAsia="宋体"/>
                      <w:spacing w:val="6"/>
                      <w:lang w:val="en-US" w:eastAsia="zh-CN"/>
                    </w:rPr>
                  </w:pPr>
                  <w:r>
                    <w:rPr>
                      <w:spacing w:val="6"/>
                    </w:rPr>
                    <w:t>2</w:t>
                  </w:r>
                  <w:r>
                    <w:rPr>
                      <w:rFonts w:hint="eastAsia"/>
                      <w:spacing w:val="6"/>
                      <w:lang w:val="en-US" w:eastAsia="zh-CN"/>
                    </w:rPr>
                    <w:t>个</w:t>
                  </w:r>
                </w:p>
              </w:tc>
              <w:tc>
                <w:tcPr>
                  <w:tcW w:w="1005" w:type="dxa"/>
                  <w:vAlign w:val="center"/>
                </w:tcPr>
                <w:p w14:paraId="10692940">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0个</w:t>
                  </w:r>
                </w:p>
              </w:tc>
              <w:tc>
                <w:tcPr>
                  <w:tcW w:w="1140" w:type="dxa"/>
                  <w:vAlign w:val="center"/>
                </w:tcPr>
                <w:p w14:paraId="54E5494D">
                  <w:pPr>
                    <w:keepNext w:val="0"/>
                    <w:keepLines w:val="0"/>
                    <w:widowControl/>
                    <w:suppressLineNumbers w:val="0"/>
                    <w:jc w:val="center"/>
                    <w:textAlignment w:val="center"/>
                    <w:rPr>
                      <w:rFonts w:hint="default"/>
                      <w:spacing w:val="6"/>
                      <w:lang w:val="en-US" w:eastAsia="zh-CN"/>
                    </w:rPr>
                  </w:pPr>
                  <w:r>
                    <w:rPr>
                      <w:spacing w:val="6"/>
                    </w:rPr>
                    <w:t>2</w:t>
                  </w:r>
                  <w:r>
                    <w:rPr>
                      <w:rFonts w:hint="eastAsia"/>
                      <w:spacing w:val="6"/>
                      <w:lang w:val="en-US" w:eastAsia="zh-CN"/>
                    </w:rPr>
                    <w:t>个</w:t>
                  </w:r>
                </w:p>
              </w:tc>
              <w:tc>
                <w:tcPr>
                  <w:tcW w:w="2348" w:type="dxa"/>
                  <w:vAlign w:val="center"/>
                </w:tcPr>
                <w:p w14:paraId="4D326601">
                  <w:pPr>
                    <w:keepNext w:val="0"/>
                    <w:keepLines w:val="0"/>
                    <w:widowControl/>
                    <w:suppressLineNumbers w:val="0"/>
                    <w:jc w:val="center"/>
                    <w:textAlignment w:val="center"/>
                    <w:rPr>
                      <w:rFonts w:hint="default"/>
                      <w:spacing w:val="6"/>
                      <w:lang w:val="en-US" w:eastAsia="zh-CN"/>
                    </w:rPr>
                  </w:pPr>
                  <w:r>
                    <w:rPr>
                      <w:spacing w:val="6"/>
                    </w:rPr>
                    <w:t>德国Elster</w:t>
                  </w:r>
                  <w:r>
                    <w:rPr>
                      <w:rFonts w:hint="eastAsia"/>
                      <w:spacing w:val="6"/>
                      <w:lang w:eastAsia="zh-CN"/>
                    </w:rPr>
                    <w:t>，</w:t>
                  </w:r>
                  <w:r>
                    <w:rPr>
                      <w:spacing w:val="6"/>
                    </w:rPr>
                    <w:t>高低压力各一 个</w:t>
                  </w:r>
                </w:p>
              </w:tc>
            </w:tr>
            <w:tr w14:paraId="26FF37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4DDA1124">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115</w:t>
                  </w:r>
                </w:p>
              </w:tc>
              <w:tc>
                <w:tcPr>
                  <w:tcW w:w="401" w:type="dxa"/>
                  <w:vMerge w:val="continue"/>
                  <w:vAlign w:val="center"/>
                </w:tcPr>
                <w:p w14:paraId="287DB7E9">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7224132B">
                  <w:pPr>
                    <w:keepNext w:val="0"/>
                    <w:keepLines w:val="0"/>
                    <w:widowControl/>
                    <w:suppressLineNumbers w:val="0"/>
                    <w:jc w:val="center"/>
                    <w:textAlignment w:val="center"/>
                    <w:rPr>
                      <w:spacing w:val="6"/>
                    </w:rPr>
                  </w:pPr>
                  <w:r>
                    <w:rPr>
                      <w:spacing w:val="6"/>
                    </w:rPr>
                    <w:t>压力表</w:t>
                  </w:r>
                </w:p>
              </w:tc>
              <w:tc>
                <w:tcPr>
                  <w:tcW w:w="990" w:type="dxa"/>
                  <w:vAlign w:val="center"/>
                </w:tcPr>
                <w:p w14:paraId="64960494">
                  <w:pPr>
                    <w:keepNext w:val="0"/>
                    <w:keepLines w:val="0"/>
                    <w:widowControl/>
                    <w:suppressLineNumbers w:val="0"/>
                    <w:jc w:val="center"/>
                    <w:textAlignment w:val="center"/>
                    <w:rPr>
                      <w:rFonts w:hint="eastAsia" w:eastAsia="宋体"/>
                      <w:spacing w:val="6"/>
                      <w:lang w:val="en-US" w:eastAsia="zh-CN"/>
                    </w:rPr>
                  </w:pPr>
                  <w:r>
                    <w:rPr>
                      <w:spacing w:val="6"/>
                    </w:rPr>
                    <w:t>1</w:t>
                  </w:r>
                  <w:r>
                    <w:rPr>
                      <w:rFonts w:hint="eastAsia"/>
                      <w:spacing w:val="6"/>
                      <w:lang w:val="en-US" w:eastAsia="zh-CN"/>
                    </w:rPr>
                    <w:t>个</w:t>
                  </w:r>
                </w:p>
              </w:tc>
              <w:tc>
                <w:tcPr>
                  <w:tcW w:w="1005" w:type="dxa"/>
                  <w:vAlign w:val="center"/>
                </w:tcPr>
                <w:p w14:paraId="1DC2C102">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0个</w:t>
                  </w:r>
                </w:p>
              </w:tc>
              <w:tc>
                <w:tcPr>
                  <w:tcW w:w="1140" w:type="dxa"/>
                  <w:vAlign w:val="center"/>
                </w:tcPr>
                <w:p w14:paraId="1D779346">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个</w:t>
                  </w:r>
                </w:p>
              </w:tc>
              <w:tc>
                <w:tcPr>
                  <w:tcW w:w="2348" w:type="dxa"/>
                  <w:vAlign w:val="center"/>
                </w:tcPr>
                <w:p w14:paraId="10614DA8">
                  <w:pPr>
                    <w:keepNext w:val="0"/>
                    <w:keepLines w:val="0"/>
                    <w:widowControl/>
                    <w:suppressLineNumbers w:val="0"/>
                    <w:jc w:val="center"/>
                    <w:textAlignment w:val="center"/>
                    <w:rPr>
                      <w:rFonts w:hint="default"/>
                      <w:spacing w:val="6"/>
                      <w:lang w:val="en-US" w:eastAsia="zh-CN"/>
                    </w:rPr>
                  </w:pPr>
                  <w:r>
                    <w:rPr>
                      <w:spacing w:val="6"/>
                    </w:rPr>
                    <w:t>0-60mbar</w:t>
                  </w:r>
                </w:p>
              </w:tc>
            </w:tr>
            <w:tr w14:paraId="4CF4F5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0D351551">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116</w:t>
                  </w:r>
                </w:p>
              </w:tc>
              <w:tc>
                <w:tcPr>
                  <w:tcW w:w="401" w:type="dxa"/>
                  <w:vMerge w:val="continue"/>
                  <w:vAlign w:val="center"/>
                </w:tcPr>
                <w:p w14:paraId="0690A638">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15300BCE">
                  <w:pPr>
                    <w:keepNext w:val="0"/>
                    <w:keepLines w:val="0"/>
                    <w:widowControl/>
                    <w:suppressLineNumbers w:val="0"/>
                    <w:jc w:val="center"/>
                    <w:textAlignment w:val="center"/>
                    <w:rPr>
                      <w:spacing w:val="6"/>
                    </w:rPr>
                  </w:pPr>
                  <w:r>
                    <w:rPr>
                      <w:spacing w:val="6"/>
                    </w:rPr>
                    <w:t>安装螺栓、紧固件</w:t>
                  </w:r>
                </w:p>
              </w:tc>
              <w:tc>
                <w:tcPr>
                  <w:tcW w:w="990" w:type="dxa"/>
                  <w:vAlign w:val="center"/>
                </w:tcPr>
                <w:p w14:paraId="1F8CF07E">
                  <w:pPr>
                    <w:keepNext w:val="0"/>
                    <w:keepLines w:val="0"/>
                    <w:widowControl/>
                    <w:suppressLineNumbers w:val="0"/>
                    <w:jc w:val="center"/>
                    <w:textAlignment w:val="center"/>
                    <w:rPr>
                      <w:rFonts w:hint="eastAsia" w:eastAsia="宋体"/>
                      <w:spacing w:val="6"/>
                      <w:lang w:val="en-US" w:eastAsia="zh-CN"/>
                    </w:rPr>
                  </w:pPr>
                  <w:r>
                    <w:rPr>
                      <w:spacing w:val="6"/>
                    </w:rPr>
                    <w:t>1</w:t>
                  </w:r>
                  <w:r>
                    <w:rPr>
                      <w:rFonts w:hint="eastAsia"/>
                      <w:spacing w:val="6"/>
                      <w:lang w:val="en-US" w:eastAsia="zh-CN"/>
                    </w:rPr>
                    <w:t>套</w:t>
                  </w:r>
                </w:p>
              </w:tc>
              <w:tc>
                <w:tcPr>
                  <w:tcW w:w="1005" w:type="dxa"/>
                  <w:vAlign w:val="center"/>
                </w:tcPr>
                <w:p w14:paraId="57301B21">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0套</w:t>
                  </w:r>
                </w:p>
              </w:tc>
              <w:tc>
                <w:tcPr>
                  <w:tcW w:w="1140" w:type="dxa"/>
                  <w:vAlign w:val="center"/>
                </w:tcPr>
                <w:p w14:paraId="5A81FC1A">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套</w:t>
                  </w:r>
                </w:p>
              </w:tc>
              <w:tc>
                <w:tcPr>
                  <w:tcW w:w="2348" w:type="dxa"/>
                  <w:vAlign w:val="center"/>
                </w:tcPr>
                <w:p w14:paraId="468FE607">
                  <w:pPr>
                    <w:keepNext w:val="0"/>
                    <w:keepLines w:val="0"/>
                    <w:widowControl/>
                    <w:suppressLineNumbers w:val="0"/>
                    <w:jc w:val="center"/>
                    <w:textAlignment w:val="center"/>
                    <w:rPr>
                      <w:rFonts w:hint="default"/>
                      <w:spacing w:val="6"/>
                      <w:lang w:val="en-US" w:eastAsia="zh-CN"/>
                    </w:rPr>
                  </w:pPr>
                  <w:r>
                    <w:rPr>
                      <w:spacing w:val="6"/>
                    </w:rPr>
                    <w:t>M16/M20</w:t>
                  </w:r>
                </w:p>
              </w:tc>
            </w:tr>
            <w:tr w14:paraId="15B1BB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7BEB65D7">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117</w:t>
                  </w:r>
                </w:p>
              </w:tc>
              <w:tc>
                <w:tcPr>
                  <w:tcW w:w="401" w:type="dxa"/>
                  <w:vMerge w:val="continue"/>
                  <w:vAlign w:val="center"/>
                </w:tcPr>
                <w:p w14:paraId="5CE1258C">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02ACFC57">
                  <w:pPr>
                    <w:keepNext w:val="0"/>
                    <w:keepLines w:val="0"/>
                    <w:widowControl/>
                    <w:suppressLineNumbers w:val="0"/>
                    <w:jc w:val="center"/>
                    <w:textAlignment w:val="center"/>
                    <w:rPr>
                      <w:spacing w:val="6"/>
                    </w:rPr>
                  </w:pPr>
                  <w:r>
                    <w:rPr>
                      <w:spacing w:val="6"/>
                    </w:rPr>
                    <w:t>沼气成分分析 CH</w:t>
                  </w:r>
                  <w:r>
                    <w:rPr>
                      <w:spacing w:val="6"/>
                      <w:vertAlign w:val="subscript"/>
                    </w:rPr>
                    <w:t>4</w:t>
                  </w:r>
                  <w:r>
                    <w:rPr>
                      <w:spacing w:val="6"/>
                    </w:rPr>
                    <w:t>浓度</w:t>
                  </w:r>
                </w:p>
              </w:tc>
              <w:tc>
                <w:tcPr>
                  <w:tcW w:w="990" w:type="dxa"/>
                  <w:vAlign w:val="center"/>
                </w:tcPr>
                <w:p w14:paraId="271D5482">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套</w:t>
                  </w:r>
                </w:p>
              </w:tc>
              <w:tc>
                <w:tcPr>
                  <w:tcW w:w="1005" w:type="dxa"/>
                  <w:vAlign w:val="center"/>
                </w:tcPr>
                <w:p w14:paraId="460F137D">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0套</w:t>
                  </w:r>
                </w:p>
              </w:tc>
              <w:tc>
                <w:tcPr>
                  <w:tcW w:w="1140" w:type="dxa"/>
                  <w:vAlign w:val="center"/>
                </w:tcPr>
                <w:p w14:paraId="3A4A5F1C">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套</w:t>
                  </w:r>
                </w:p>
              </w:tc>
              <w:tc>
                <w:tcPr>
                  <w:tcW w:w="2348" w:type="dxa"/>
                  <w:vAlign w:val="center"/>
                </w:tcPr>
                <w:p w14:paraId="4DE14115">
                  <w:pPr>
                    <w:keepNext w:val="0"/>
                    <w:keepLines w:val="0"/>
                    <w:widowControl/>
                    <w:suppressLineNumbers w:val="0"/>
                    <w:jc w:val="center"/>
                    <w:textAlignment w:val="center"/>
                    <w:rPr>
                      <w:rFonts w:hint="default"/>
                      <w:spacing w:val="6"/>
                      <w:lang w:val="en-US" w:eastAsia="zh-CN"/>
                    </w:rPr>
                  </w:pPr>
                  <w:r>
                    <w:rPr>
                      <w:spacing w:val="6"/>
                    </w:rPr>
                    <w:t>德国ADOS</w:t>
                  </w:r>
                </w:p>
              </w:tc>
            </w:tr>
            <w:tr w14:paraId="17C2B5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15948B5F">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118</w:t>
                  </w:r>
                </w:p>
              </w:tc>
              <w:tc>
                <w:tcPr>
                  <w:tcW w:w="401" w:type="dxa"/>
                  <w:vMerge w:val="restart"/>
                  <w:vAlign w:val="center"/>
                </w:tcPr>
                <w:p w14:paraId="7F51BEF7">
                  <w:pPr>
                    <w:spacing w:line="240" w:lineRule="auto"/>
                    <w:ind w:firstLine="0" w:firstLineChars="0"/>
                    <w:jc w:val="center"/>
                    <w:textAlignment w:val="center"/>
                    <w:rPr>
                      <w:rFonts w:hint="eastAsia" w:cs="Times New Roman"/>
                      <w:color w:val="000000"/>
                      <w:sz w:val="21"/>
                      <w:szCs w:val="21"/>
                      <w:lang w:val="en-US" w:eastAsia="zh-CN"/>
                    </w:rPr>
                  </w:pPr>
                  <w:r>
                    <w:rPr>
                      <w:rFonts w:hint="eastAsia" w:cs="Times New Roman"/>
                      <w:color w:val="000000"/>
                      <w:sz w:val="21"/>
                      <w:szCs w:val="21"/>
                      <w:lang w:val="en-US" w:eastAsia="zh-CN"/>
                    </w:rPr>
                    <w:t>沼气发电系统设备（每期各一台）</w:t>
                  </w:r>
                </w:p>
              </w:tc>
              <w:tc>
                <w:tcPr>
                  <w:tcW w:w="1639" w:type="dxa"/>
                  <w:vAlign w:val="center"/>
                </w:tcPr>
                <w:p w14:paraId="4E4B667D">
                  <w:pPr>
                    <w:keepNext w:val="0"/>
                    <w:keepLines w:val="0"/>
                    <w:widowControl/>
                    <w:suppressLineNumbers w:val="0"/>
                    <w:jc w:val="center"/>
                    <w:textAlignment w:val="center"/>
                    <w:rPr>
                      <w:spacing w:val="6"/>
                    </w:rPr>
                  </w:pPr>
                  <w:r>
                    <w:rPr>
                      <w:spacing w:val="6"/>
                    </w:rPr>
                    <w:t>发动机消音器</w:t>
                  </w:r>
                </w:p>
              </w:tc>
              <w:tc>
                <w:tcPr>
                  <w:tcW w:w="990" w:type="dxa"/>
                  <w:vAlign w:val="center"/>
                </w:tcPr>
                <w:p w14:paraId="113BA0EE">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1005" w:type="dxa"/>
                  <w:vAlign w:val="center"/>
                </w:tcPr>
                <w:p w14:paraId="154BFECE">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0台</w:t>
                  </w:r>
                </w:p>
              </w:tc>
              <w:tc>
                <w:tcPr>
                  <w:tcW w:w="1140" w:type="dxa"/>
                  <w:vAlign w:val="center"/>
                </w:tcPr>
                <w:p w14:paraId="557834AF">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2348" w:type="dxa"/>
                  <w:vAlign w:val="center"/>
                </w:tcPr>
                <w:p w14:paraId="6C5FC137">
                  <w:pPr>
                    <w:keepNext w:val="0"/>
                    <w:keepLines w:val="0"/>
                    <w:widowControl/>
                    <w:suppressLineNumbers w:val="0"/>
                    <w:jc w:val="center"/>
                    <w:textAlignment w:val="center"/>
                    <w:rPr>
                      <w:rFonts w:hint="default"/>
                      <w:spacing w:val="6"/>
                      <w:lang w:val="en-US" w:eastAsia="zh-CN"/>
                    </w:rPr>
                  </w:pPr>
                  <w:r>
                    <w:rPr>
                      <w:spacing w:val="6"/>
                    </w:rPr>
                    <w:t>Φ650/Φ350x200组合件</w:t>
                  </w:r>
                </w:p>
              </w:tc>
            </w:tr>
            <w:tr w14:paraId="45C5C6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005E9195">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119</w:t>
                  </w:r>
                </w:p>
              </w:tc>
              <w:tc>
                <w:tcPr>
                  <w:tcW w:w="401" w:type="dxa"/>
                  <w:vMerge w:val="continue"/>
                  <w:vAlign w:val="center"/>
                </w:tcPr>
                <w:p w14:paraId="67318C4A">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7B15057E">
                  <w:pPr>
                    <w:keepNext w:val="0"/>
                    <w:keepLines w:val="0"/>
                    <w:widowControl/>
                    <w:suppressLineNumbers w:val="0"/>
                    <w:jc w:val="center"/>
                    <w:textAlignment w:val="center"/>
                    <w:rPr>
                      <w:spacing w:val="6"/>
                    </w:rPr>
                  </w:pPr>
                  <w:r>
                    <w:rPr>
                      <w:spacing w:val="6"/>
                    </w:rPr>
                    <w:t>沼气内燃机发电机组</w:t>
                  </w:r>
                </w:p>
              </w:tc>
              <w:tc>
                <w:tcPr>
                  <w:tcW w:w="990" w:type="dxa"/>
                  <w:vAlign w:val="center"/>
                </w:tcPr>
                <w:p w14:paraId="567F3B0C">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1005" w:type="dxa"/>
                  <w:vAlign w:val="center"/>
                </w:tcPr>
                <w:p w14:paraId="29029569">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0台</w:t>
                  </w:r>
                </w:p>
              </w:tc>
              <w:tc>
                <w:tcPr>
                  <w:tcW w:w="1140" w:type="dxa"/>
                  <w:vAlign w:val="center"/>
                </w:tcPr>
                <w:p w14:paraId="5E96EB78">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2348" w:type="dxa"/>
                  <w:vAlign w:val="center"/>
                </w:tcPr>
                <w:p w14:paraId="0A3D1B6E">
                  <w:pPr>
                    <w:keepNext w:val="0"/>
                    <w:keepLines w:val="0"/>
                    <w:widowControl/>
                    <w:suppressLineNumbers w:val="0"/>
                    <w:jc w:val="center"/>
                    <w:textAlignment w:val="center"/>
                    <w:rPr>
                      <w:rFonts w:hint="default"/>
                      <w:spacing w:val="6"/>
                      <w:lang w:val="en-US" w:eastAsia="zh-CN"/>
                    </w:rPr>
                  </w:pPr>
                  <w:r>
                    <w:rPr>
                      <w:spacing w:val="6"/>
                    </w:rPr>
                    <w:t>1067KW</w:t>
                  </w:r>
                </w:p>
              </w:tc>
            </w:tr>
            <w:tr w14:paraId="293DBA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357902C9">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120</w:t>
                  </w:r>
                </w:p>
              </w:tc>
              <w:tc>
                <w:tcPr>
                  <w:tcW w:w="401" w:type="dxa"/>
                  <w:vMerge w:val="continue"/>
                  <w:vAlign w:val="center"/>
                </w:tcPr>
                <w:p w14:paraId="1DE26F27">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49714B3D">
                  <w:pPr>
                    <w:keepNext w:val="0"/>
                    <w:keepLines w:val="0"/>
                    <w:widowControl/>
                    <w:suppressLineNumbers w:val="0"/>
                    <w:jc w:val="center"/>
                    <w:textAlignment w:val="center"/>
                    <w:rPr>
                      <w:spacing w:val="6"/>
                    </w:rPr>
                  </w:pPr>
                  <w:r>
                    <w:rPr>
                      <w:spacing w:val="6"/>
                    </w:rPr>
                    <w:t>冷却塔</w:t>
                  </w:r>
                </w:p>
              </w:tc>
              <w:tc>
                <w:tcPr>
                  <w:tcW w:w="990" w:type="dxa"/>
                  <w:vAlign w:val="center"/>
                </w:tcPr>
                <w:p w14:paraId="1D0B01A3">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1005" w:type="dxa"/>
                  <w:vAlign w:val="center"/>
                </w:tcPr>
                <w:p w14:paraId="4E29824A">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0台</w:t>
                  </w:r>
                </w:p>
              </w:tc>
              <w:tc>
                <w:tcPr>
                  <w:tcW w:w="1140" w:type="dxa"/>
                  <w:vAlign w:val="center"/>
                </w:tcPr>
                <w:p w14:paraId="209ECBCD">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2348" w:type="dxa"/>
                  <w:vAlign w:val="center"/>
                </w:tcPr>
                <w:p w14:paraId="0CBB0A14">
                  <w:pPr>
                    <w:keepNext w:val="0"/>
                    <w:keepLines w:val="0"/>
                    <w:widowControl/>
                    <w:suppressLineNumbers w:val="0"/>
                    <w:jc w:val="center"/>
                    <w:textAlignment w:val="center"/>
                    <w:rPr>
                      <w:rFonts w:hint="default"/>
                      <w:spacing w:val="6"/>
                      <w:lang w:val="en-US" w:eastAsia="zh-CN"/>
                    </w:rPr>
                  </w:pPr>
                  <w:r>
                    <w:rPr>
                      <w:spacing w:val="6"/>
                    </w:rPr>
                    <w:t>G=30m</w:t>
                  </w:r>
                  <w:r>
                    <w:rPr>
                      <w:spacing w:val="6"/>
                      <w:vertAlign w:val="superscript"/>
                    </w:rPr>
                    <w:t>3</w:t>
                  </w:r>
                  <w:r>
                    <w:rPr>
                      <w:spacing w:val="6"/>
                    </w:rPr>
                    <w:t>/h</w:t>
                  </w:r>
                </w:p>
              </w:tc>
            </w:tr>
            <w:tr w14:paraId="62BF5A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0A9E0054">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121</w:t>
                  </w:r>
                </w:p>
              </w:tc>
              <w:tc>
                <w:tcPr>
                  <w:tcW w:w="401" w:type="dxa"/>
                  <w:vMerge w:val="continue"/>
                  <w:vAlign w:val="center"/>
                </w:tcPr>
                <w:p w14:paraId="29382391">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0C8AA6C1">
                  <w:pPr>
                    <w:keepNext w:val="0"/>
                    <w:keepLines w:val="0"/>
                    <w:widowControl/>
                    <w:suppressLineNumbers w:val="0"/>
                    <w:jc w:val="center"/>
                    <w:textAlignment w:val="center"/>
                    <w:rPr>
                      <w:spacing w:val="6"/>
                    </w:rPr>
                  </w:pPr>
                  <w:r>
                    <w:rPr>
                      <w:spacing w:val="6"/>
                    </w:rPr>
                    <w:t>远程散热水箱</w:t>
                  </w:r>
                </w:p>
              </w:tc>
              <w:tc>
                <w:tcPr>
                  <w:tcW w:w="990" w:type="dxa"/>
                  <w:vAlign w:val="center"/>
                </w:tcPr>
                <w:p w14:paraId="11DAB861">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1005" w:type="dxa"/>
                  <w:vAlign w:val="center"/>
                </w:tcPr>
                <w:p w14:paraId="68E6657A">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0台</w:t>
                  </w:r>
                </w:p>
              </w:tc>
              <w:tc>
                <w:tcPr>
                  <w:tcW w:w="1140" w:type="dxa"/>
                  <w:vAlign w:val="center"/>
                </w:tcPr>
                <w:p w14:paraId="3A2E06A0">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2348" w:type="dxa"/>
                  <w:vAlign w:val="center"/>
                </w:tcPr>
                <w:p w14:paraId="748A03AA">
                  <w:pPr>
                    <w:keepNext w:val="0"/>
                    <w:keepLines w:val="0"/>
                    <w:widowControl/>
                    <w:suppressLineNumbers w:val="0"/>
                    <w:jc w:val="center"/>
                    <w:textAlignment w:val="center"/>
                    <w:rPr>
                      <w:rFonts w:hint="default"/>
                      <w:spacing w:val="6"/>
                      <w:lang w:val="en-US" w:eastAsia="zh-CN"/>
                    </w:rPr>
                  </w:pPr>
                  <w:r>
                    <w:rPr>
                      <w:spacing w:val="6"/>
                    </w:rPr>
                    <w:t>Q=618KW</w:t>
                  </w:r>
                </w:p>
              </w:tc>
            </w:tr>
            <w:tr w14:paraId="04325F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21773DA0">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122</w:t>
                  </w:r>
                </w:p>
              </w:tc>
              <w:tc>
                <w:tcPr>
                  <w:tcW w:w="401" w:type="dxa"/>
                  <w:vMerge w:val="continue"/>
                  <w:vAlign w:val="center"/>
                </w:tcPr>
                <w:p w14:paraId="316F0BA2">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4A3A51B3">
                  <w:pPr>
                    <w:keepNext w:val="0"/>
                    <w:keepLines w:val="0"/>
                    <w:widowControl/>
                    <w:suppressLineNumbers w:val="0"/>
                    <w:jc w:val="center"/>
                    <w:textAlignment w:val="center"/>
                    <w:rPr>
                      <w:spacing w:val="6"/>
                    </w:rPr>
                  </w:pPr>
                  <w:r>
                    <w:rPr>
                      <w:spacing w:val="6"/>
                    </w:rPr>
                    <w:t>烟气余热锅炉</w:t>
                  </w:r>
                </w:p>
              </w:tc>
              <w:tc>
                <w:tcPr>
                  <w:tcW w:w="990" w:type="dxa"/>
                  <w:vAlign w:val="center"/>
                </w:tcPr>
                <w:p w14:paraId="301F6D21">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1005" w:type="dxa"/>
                  <w:vAlign w:val="center"/>
                </w:tcPr>
                <w:p w14:paraId="1291E9E2">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0台</w:t>
                  </w:r>
                </w:p>
              </w:tc>
              <w:tc>
                <w:tcPr>
                  <w:tcW w:w="1140" w:type="dxa"/>
                  <w:vAlign w:val="center"/>
                </w:tcPr>
                <w:p w14:paraId="7F822C48">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2348" w:type="dxa"/>
                  <w:vAlign w:val="center"/>
                </w:tcPr>
                <w:p w14:paraId="7AEE0876">
                  <w:pPr>
                    <w:keepNext w:val="0"/>
                    <w:keepLines w:val="0"/>
                    <w:widowControl/>
                    <w:suppressLineNumbers w:val="0"/>
                    <w:jc w:val="center"/>
                    <w:textAlignment w:val="center"/>
                    <w:rPr>
                      <w:rFonts w:hint="default"/>
                      <w:spacing w:val="6"/>
                      <w:lang w:val="en-US" w:eastAsia="zh-CN"/>
                    </w:rPr>
                  </w:pPr>
                  <w:r>
                    <w:rPr>
                      <w:spacing w:val="6"/>
                    </w:rPr>
                    <w:t>蒸汽量Q=0.8t/h； P=0.75MPa</w:t>
                  </w:r>
                </w:p>
              </w:tc>
            </w:tr>
            <w:tr w14:paraId="5BADAF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3F39EF28">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123</w:t>
                  </w:r>
                </w:p>
              </w:tc>
              <w:tc>
                <w:tcPr>
                  <w:tcW w:w="401" w:type="dxa"/>
                  <w:vMerge w:val="continue"/>
                  <w:vAlign w:val="center"/>
                </w:tcPr>
                <w:p w14:paraId="64C191D0">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4D4E3024">
                  <w:pPr>
                    <w:keepNext w:val="0"/>
                    <w:keepLines w:val="0"/>
                    <w:widowControl/>
                    <w:suppressLineNumbers w:val="0"/>
                    <w:jc w:val="center"/>
                    <w:textAlignment w:val="center"/>
                    <w:rPr>
                      <w:spacing w:val="6"/>
                    </w:rPr>
                  </w:pPr>
                  <w:r>
                    <w:rPr>
                      <w:spacing w:val="6"/>
                    </w:rPr>
                    <w:t>快速除污器</w:t>
                  </w:r>
                </w:p>
              </w:tc>
              <w:tc>
                <w:tcPr>
                  <w:tcW w:w="990" w:type="dxa"/>
                  <w:vAlign w:val="center"/>
                </w:tcPr>
                <w:p w14:paraId="6639D7C7">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1005" w:type="dxa"/>
                  <w:vAlign w:val="center"/>
                </w:tcPr>
                <w:p w14:paraId="007DD765">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0台</w:t>
                  </w:r>
                </w:p>
              </w:tc>
              <w:tc>
                <w:tcPr>
                  <w:tcW w:w="1140" w:type="dxa"/>
                  <w:vAlign w:val="center"/>
                </w:tcPr>
                <w:p w14:paraId="53F46D29">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2348" w:type="dxa"/>
                  <w:vAlign w:val="center"/>
                </w:tcPr>
                <w:p w14:paraId="1DE3571B">
                  <w:pPr>
                    <w:keepNext w:val="0"/>
                    <w:keepLines w:val="0"/>
                    <w:widowControl/>
                    <w:suppressLineNumbers w:val="0"/>
                    <w:jc w:val="center"/>
                    <w:textAlignment w:val="center"/>
                    <w:rPr>
                      <w:rFonts w:hint="default"/>
                      <w:spacing w:val="6"/>
                      <w:lang w:val="en-US" w:eastAsia="zh-CN"/>
                    </w:rPr>
                  </w:pPr>
                  <w:r>
                    <w:rPr>
                      <w:spacing w:val="6"/>
                    </w:rPr>
                    <w:t>DN300(角式）</w:t>
                  </w:r>
                </w:p>
              </w:tc>
            </w:tr>
            <w:tr w14:paraId="205563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0A9718A1">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124</w:t>
                  </w:r>
                </w:p>
              </w:tc>
              <w:tc>
                <w:tcPr>
                  <w:tcW w:w="401" w:type="dxa"/>
                  <w:vMerge w:val="continue"/>
                  <w:vAlign w:val="center"/>
                </w:tcPr>
                <w:p w14:paraId="2B4A6EE3">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59F18570">
                  <w:pPr>
                    <w:keepNext w:val="0"/>
                    <w:keepLines w:val="0"/>
                    <w:widowControl/>
                    <w:suppressLineNumbers w:val="0"/>
                    <w:jc w:val="center"/>
                    <w:textAlignment w:val="center"/>
                    <w:rPr>
                      <w:spacing w:val="6"/>
                    </w:rPr>
                  </w:pPr>
                  <w:r>
                    <w:rPr>
                      <w:spacing w:val="6"/>
                    </w:rPr>
                    <w:t>进风消音除尘装置</w:t>
                  </w:r>
                </w:p>
              </w:tc>
              <w:tc>
                <w:tcPr>
                  <w:tcW w:w="990" w:type="dxa"/>
                  <w:vAlign w:val="center"/>
                </w:tcPr>
                <w:p w14:paraId="63C3D2C0">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1005" w:type="dxa"/>
                  <w:vAlign w:val="center"/>
                </w:tcPr>
                <w:p w14:paraId="1052C14F">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0台</w:t>
                  </w:r>
                </w:p>
              </w:tc>
              <w:tc>
                <w:tcPr>
                  <w:tcW w:w="1140" w:type="dxa"/>
                  <w:vAlign w:val="center"/>
                </w:tcPr>
                <w:p w14:paraId="670EA794">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2348" w:type="dxa"/>
                  <w:vAlign w:val="center"/>
                </w:tcPr>
                <w:p w14:paraId="31DD7270">
                  <w:pPr>
                    <w:keepNext w:val="0"/>
                    <w:keepLines w:val="0"/>
                    <w:widowControl/>
                    <w:suppressLineNumbers w:val="0"/>
                    <w:jc w:val="center"/>
                    <w:textAlignment w:val="center"/>
                    <w:rPr>
                      <w:rFonts w:hint="default"/>
                      <w:spacing w:val="6"/>
                      <w:lang w:val="en-US" w:eastAsia="zh-CN"/>
                    </w:rPr>
                  </w:pPr>
                  <w:r>
                    <w:rPr>
                      <w:spacing w:val="6"/>
                    </w:rPr>
                    <w:t>中效除尘无纺布 50μm</w:t>
                  </w:r>
                </w:p>
              </w:tc>
            </w:tr>
            <w:tr w14:paraId="107A68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608E8A38">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125</w:t>
                  </w:r>
                </w:p>
              </w:tc>
              <w:tc>
                <w:tcPr>
                  <w:tcW w:w="401" w:type="dxa"/>
                  <w:vMerge w:val="continue"/>
                  <w:vAlign w:val="center"/>
                </w:tcPr>
                <w:p w14:paraId="7B8FC790">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65DE4721">
                  <w:pPr>
                    <w:keepNext w:val="0"/>
                    <w:keepLines w:val="0"/>
                    <w:widowControl/>
                    <w:suppressLineNumbers w:val="0"/>
                    <w:jc w:val="center"/>
                    <w:textAlignment w:val="center"/>
                    <w:rPr>
                      <w:spacing w:val="6"/>
                    </w:rPr>
                  </w:pPr>
                  <w:r>
                    <w:rPr>
                      <w:spacing w:val="6"/>
                    </w:rPr>
                    <w:t>进风消音装置</w:t>
                  </w:r>
                </w:p>
              </w:tc>
              <w:tc>
                <w:tcPr>
                  <w:tcW w:w="990" w:type="dxa"/>
                  <w:vAlign w:val="center"/>
                </w:tcPr>
                <w:p w14:paraId="49EDB324">
                  <w:pPr>
                    <w:keepNext w:val="0"/>
                    <w:keepLines w:val="0"/>
                    <w:widowControl/>
                    <w:suppressLineNumbers w:val="0"/>
                    <w:jc w:val="center"/>
                    <w:textAlignment w:val="center"/>
                    <w:rPr>
                      <w:rFonts w:hint="default"/>
                      <w:spacing w:val="6"/>
                      <w:lang w:val="en-US" w:eastAsia="zh-CN"/>
                    </w:rPr>
                  </w:pPr>
                  <w:r>
                    <w:rPr>
                      <w:spacing w:val="6"/>
                    </w:rPr>
                    <w:t>2</w:t>
                  </w:r>
                  <w:r>
                    <w:rPr>
                      <w:rFonts w:hint="eastAsia"/>
                      <w:spacing w:val="6"/>
                      <w:lang w:val="en-US" w:eastAsia="zh-CN"/>
                    </w:rPr>
                    <w:t>台</w:t>
                  </w:r>
                </w:p>
              </w:tc>
              <w:tc>
                <w:tcPr>
                  <w:tcW w:w="1005" w:type="dxa"/>
                  <w:vAlign w:val="center"/>
                </w:tcPr>
                <w:p w14:paraId="5A598249">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0台</w:t>
                  </w:r>
                </w:p>
              </w:tc>
              <w:tc>
                <w:tcPr>
                  <w:tcW w:w="1140" w:type="dxa"/>
                  <w:vAlign w:val="center"/>
                </w:tcPr>
                <w:p w14:paraId="3320C59B">
                  <w:pPr>
                    <w:keepNext w:val="0"/>
                    <w:keepLines w:val="0"/>
                    <w:widowControl/>
                    <w:suppressLineNumbers w:val="0"/>
                    <w:jc w:val="center"/>
                    <w:textAlignment w:val="center"/>
                    <w:rPr>
                      <w:rFonts w:hint="default"/>
                      <w:spacing w:val="6"/>
                      <w:lang w:val="en-US" w:eastAsia="zh-CN"/>
                    </w:rPr>
                  </w:pPr>
                  <w:r>
                    <w:rPr>
                      <w:spacing w:val="6"/>
                    </w:rPr>
                    <w:t>2</w:t>
                  </w:r>
                  <w:r>
                    <w:rPr>
                      <w:rFonts w:hint="eastAsia"/>
                      <w:spacing w:val="6"/>
                      <w:lang w:val="en-US" w:eastAsia="zh-CN"/>
                    </w:rPr>
                    <w:t>台</w:t>
                  </w:r>
                </w:p>
              </w:tc>
              <w:tc>
                <w:tcPr>
                  <w:tcW w:w="2348" w:type="dxa"/>
                  <w:vAlign w:val="center"/>
                </w:tcPr>
                <w:p w14:paraId="2DF88370">
                  <w:pPr>
                    <w:keepNext w:val="0"/>
                    <w:keepLines w:val="0"/>
                    <w:widowControl/>
                    <w:suppressLineNumbers w:val="0"/>
                    <w:jc w:val="center"/>
                    <w:textAlignment w:val="center"/>
                    <w:rPr>
                      <w:rFonts w:hint="default"/>
                      <w:spacing w:val="6"/>
                      <w:lang w:val="en-US" w:eastAsia="zh-CN"/>
                    </w:rPr>
                  </w:pPr>
                  <w:r>
                    <w:rPr>
                      <w:spacing w:val="6"/>
                    </w:rPr>
                    <w:t>2000x1000x1000δ= 100</w:t>
                  </w:r>
                </w:p>
              </w:tc>
            </w:tr>
            <w:tr w14:paraId="43C704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1A11A9D0">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126</w:t>
                  </w:r>
                </w:p>
              </w:tc>
              <w:tc>
                <w:tcPr>
                  <w:tcW w:w="401" w:type="dxa"/>
                  <w:vMerge w:val="continue"/>
                  <w:vAlign w:val="center"/>
                </w:tcPr>
                <w:p w14:paraId="4542BC19">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2F6C7CC4">
                  <w:pPr>
                    <w:keepNext w:val="0"/>
                    <w:keepLines w:val="0"/>
                    <w:widowControl/>
                    <w:suppressLineNumbers w:val="0"/>
                    <w:jc w:val="center"/>
                    <w:textAlignment w:val="center"/>
                    <w:rPr>
                      <w:spacing w:val="6"/>
                    </w:rPr>
                  </w:pPr>
                  <w:r>
                    <w:rPr>
                      <w:spacing w:val="6"/>
                    </w:rPr>
                    <w:t>加药装置</w:t>
                  </w:r>
                </w:p>
              </w:tc>
              <w:tc>
                <w:tcPr>
                  <w:tcW w:w="990" w:type="dxa"/>
                  <w:vAlign w:val="center"/>
                </w:tcPr>
                <w:p w14:paraId="4D3D16E4">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1005" w:type="dxa"/>
                  <w:vAlign w:val="center"/>
                </w:tcPr>
                <w:p w14:paraId="333AC8BC">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0台</w:t>
                  </w:r>
                </w:p>
              </w:tc>
              <w:tc>
                <w:tcPr>
                  <w:tcW w:w="1140" w:type="dxa"/>
                  <w:vAlign w:val="center"/>
                </w:tcPr>
                <w:p w14:paraId="01132431">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2348" w:type="dxa"/>
                  <w:vAlign w:val="center"/>
                </w:tcPr>
                <w:p w14:paraId="0FF32A1C">
                  <w:pPr>
                    <w:keepNext w:val="0"/>
                    <w:keepLines w:val="0"/>
                    <w:widowControl/>
                    <w:suppressLineNumbers w:val="0"/>
                    <w:jc w:val="center"/>
                    <w:textAlignment w:val="center"/>
                    <w:rPr>
                      <w:rFonts w:hint="default"/>
                      <w:spacing w:val="6"/>
                      <w:lang w:val="en-US" w:eastAsia="zh-CN"/>
                    </w:rPr>
                  </w:pPr>
                  <w:r>
                    <w:rPr>
                      <w:spacing w:val="6"/>
                    </w:rPr>
                    <w:t>锅炉标配</w:t>
                  </w:r>
                </w:p>
              </w:tc>
            </w:tr>
            <w:tr w14:paraId="23A2B0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1BA15E1B">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127</w:t>
                  </w:r>
                </w:p>
              </w:tc>
              <w:tc>
                <w:tcPr>
                  <w:tcW w:w="401" w:type="dxa"/>
                  <w:vMerge w:val="continue"/>
                  <w:vAlign w:val="center"/>
                </w:tcPr>
                <w:p w14:paraId="686C473B">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2F51DF95">
                  <w:pPr>
                    <w:keepNext w:val="0"/>
                    <w:keepLines w:val="0"/>
                    <w:widowControl/>
                    <w:suppressLineNumbers w:val="0"/>
                    <w:jc w:val="center"/>
                    <w:textAlignment w:val="center"/>
                    <w:rPr>
                      <w:spacing w:val="6"/>
                    </w:rPr>
                  </w:pPr>
                  <w:r>
                    <w:rPr>
                      <w:spacing w:val="6"/>
                    </w:rPr>
                    <w:t>锅炉上水泵</w:t>
                  </w:r>
                </w:p>
              </w:tc>
              <w:tc>
                <w:tcPr>
                  <w:tcW w:w="990" w:type="dxa"/>
                  <w:vAlign w:val="center"/>
                </w:tcPr>
                <w:p w14:paraId="6AD7E354">
                  <w:pPr>
                    <w:keepNext w:val="0"/>
                    <w:keepLines w:val="0"/>
                    <w:widowControl/>
                    <w:suppressLineNumbers w:val="0"/>
                    <w:jc w:val="center"/>
                    <w:textAlignment w:val="center"/>
                    <w:rPr>
                      <w:rFonts w:hint="default"/>
                      <w:spacing w:val="6"/>
                      <w:lang w:val="en-US" w:eastAsia="zh-CN"/>
                    </w:rPr>
                  </w:pPr>
                  <w:r>
                    <w:rPr>
                      <w:spacing w:val="6"/>
                    </w:rPr>
                    <w:t>2</w:t>
                  </w:r>
                  <w:r>
                    <w:rPr>
                      <w:rFonts w:hint="eastAsia"/>
                      <w:spacing w:val="6"/>
                      <w:lang w:val="en-US" w:eastAsia="zh-CN"/>
                    </w:rPr>
                    <w:t>台</w:t>
                  </w:r>
                </w:p>
              </w:tc>
              <w:tc>
                <w:tcPr>
                  <w:tcW w:w="1005" w:type="dxa"/>
                  <w:vAlign w:val="center"/>
                </w:tcPr>
                <w:p w14:paraId="750DC71C">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0台</w:t>
                  </w:r>
                </w:p>
              </w:tc>
              <w:tc>
                <w:tcPr>
                  <w:tcW w:w="1140" w:type="dxa"/>
                  <w:vAlign w:val="center"/>
                </w:tcPr>
                <w:p w14:paraId="67FC31BA">
                  <w:pPr>
                    <w:keepNext w:val="0"/>
                    <w:keepLines w:val="0"/>
                    <w:widowControl/>
                    <w:suppressLineNumbers w:val="0"/>
                    <w:jc w:val="center"/>
                    <w:textAlignment w:val="center"/>
                    <w:rPr>
                      <w:rFonts w:hint="default"/>
                      <w:spacing w:val="6"/>
                      <w:lang w:val="en-US" w:eastAsia="zh-CN"/>
                    </w:rPr>
                  </w:pPr>
                  <w:r>
                    <w:rPr>
                      <w:spacing w:val="6"/>
                    </w:rPr>
                    <w:t>2</w:t>
                  </w:r>
                  <w:r>
                    <w:rPr>
                      <w:rFonts w:hint="eastAsia"/>
                      <w:spacing w:val="6"/>
                      <w:lang w:val="en-US" w:eastAsia="zh-CN"/>
                    </w:rPr>
                    <w:t>台</w:t>
                  </w:r>
                </w:p>
              </w:tc>
              <w:tc>
                <w:tcPr>
                  <w:tcW w:w="2348" w:type="dxa"/>
                  <w:vAlign w:val="center"/>
                </w:tcPr>
                <w:p w14:paraId="64422CF0">
                  <w:pPr>
                    <w:keepNext w:val="0"/>
                    <w:keepLines w:val="0"/>
                    <w:widowControl/>
                    <w:suppressLineNumbers w:val="0"/>
                    <w:jc w:val="center"/>
                    <w:textAlignment w:val="center"/>
                    <w:rPr>
                      <w:rFonts w:hint="default"/>
                      <w:spacing w:val="6"/>
                      <w:lang w:val="en-US" w:eastAsia="zh-CN"/>
                    </w:rPr>
                  </w:pPr>
                  <w:r>
                    <w:rPr>
                      <w:spacing w:val="6"/>
                    </w:rPr>
                    <w:t>流量Q=3m</w:t>
                  </w:r>
                  <w:r>
                    <w:rPr>
                      <w:spacing w:val="6"/>
                      <w:vertAlign w:val="superscript"/>
                    </w:rPr>
                    <w:t>3</w:t>
                  </w:r>
                  <w:r>
                    <w:rPr>
                      <w:spacing w:val="6"/>
                    </w:rPr>
                    <w:t>/h；H= 120m</w:t>
                  </w:r>
                </w:p>
              </w:tc>
            </w:tr>
            <w:tr w14:paraId="0C6F3E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1AB514D1">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128</w:t>
                  </w:r>
                </w:p>
              </w:tc>
              <w:tc>
                <w:tcPr>
                  <w:tcW w:w="401" w:type="dxa"/>
                  <w:vMerge w:val="continue"/>
                  <w:vAlign w:val="center"/>
                </w:tcPr>
                <w:p w14:paraId="27D0FE60">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6848A742">
                  <w:pPr>
                    <w:keepNext w:val="0"/>
                    <w:keepLines w:val="0"/>
                    <w:widowControl/>
                    <w:suppressLineNumbers w:val="0"/>
                    <w:jc w:val="center"/>
                    <w:textAlignment w:val="center"/>
                    <w:rPr>
                      <w:spacing w:val="6"/>
                    </w:rPr>
                  </w:pPr>
                  <w:r>
                    <w:rPr>
                      <w:spacing w:val="6"/>
                    </w:rPr>
                    <w:t>热水循环泵（后冷）</w:t>
                  </w:r>
                </w:p>
              </w:tc>
              <w:tc>
                <w:tcPr>
                  <w:tcW w:w="990" w:type="dxa"/>
                  <w:vAlign w:val="center"/>
                </w:tcPr>
                <w:p w14:paraId="69A28DAA">
                  <w:pPr>
                    <w:keepNext w:val="0"/>
                    <w:keepLines w:val="0"/>
                    <w:widowControl/>
                    <w:suppressLineNumbers w:val="0"/>
                    <w:jc w:val="center"/>
                    <w:textAlignment w:val="center"/>
                    <w:rPr>
                      <w:rFonts w:hint="default"/>
                      <w:spacing w:val="6"/>
                      <w:lang w:val="en-US" w:eastAsia="zh-CN"/>
                    </w:rPr>
                  </w:pPr>
                  <w:r>
                    <w:rPr>
                      <w:spacing w:val="6"/>
                    </w:rPr>
                    <w:t>2</w:t>
                  </w:r>
                  <w:r>
                    <w:rPr>
                      <w:rFonts w:hint="eastAsia"/>
                      <w:spacing w:val="6"/>
                      <w:lang w:val="en-US" w:eastAsia="zh-CN"/>
                    </w:rPr>
                    <w:t>台</w:t>
                  </w:r>
                </w:p>
              </w:tc>
              <w:tc>
                <w:tcPr>
                  <w:tcW w:w="1005" w:type="dxa"/>
                  <w:vAlign w:val="center"/>
                </w:tcPr>
                <w:p w14:paraId="374428BE">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0台</w:t>
                  </w:r>
                </w:p>
              </w:tc>
              <w:tc>
                <w:tcPr>
                  <w:tcW w:w="1140" w:type="dxa"/>
                  <w:vAlign w:val="center"/>
                </w:tcPr>
                <w:p w14:paraId="401259CB">
                  <w:pPr>
                    <w:keepNext w:val="0"/>
                    <w:keepLines w:val="0"/>
                    <w:widowControl/>
                    <w:suppressLineNumbers w:val="0"/>
                    <w:jc w:val="center"/>
                    <w:textAlignment w:val="center"/>
                    <w:rPr>
                      <w:rFonts w:hint="default"/>
                      <w:spacing w:val="6"/>
                      <w:lang w:val="en-US" w:eastAsia="zh-CN"/>
                    </w:rPr>
                  </w:pPr>
                  <w:r>
                    <w:rPr>
                      <w:spacing w:val="6"/>
                    </w:rPr>
                    <w:t>2</w:t>
                  </w:r>
                  <w:r>
                    <w:rPr>
                      <w:rFonts w:hint="eastAsia"/>
                      <w:spacing w:val="6"/>
                      <w:lang w:val="en-US" w:eastAsia="zh-CN"/>
                    </w:rPr>
                    <w:t>台</w:t>
                  </w:r>
                </w:p>
              </w:tc>
              <w:tc>
                <w:tcPr>
                  <w:tcW w:w="2348" w:type="dxa"/>
                  <w:vAlign w:val="center"/>
                </w:tcPr>
                <w:p w14:paraId="73EBF35D">
                  <w:pPr>
                    <w:keepNext w:val="0"/>
                    <w:keepLines w:val="0"/>
                    <w:widowControl/>
                    <w:suppressLineNumbers w:val="0"/>
                    <w:jc w:val="center"/>
                    <w:textAlignment w:val="center"/>
                    <w:rPr>
                      <w:rFonts w:hint="default"/>
                      <w:spacing w:val="6"/>
                      <w:lang w:val="en-US" w:eastAsia="zh-CN"/>
                    </w:rPr>
                  </w:pPr>
                  <w:r>
                    <w:rPr>
                      <w:spacing w:val="6"/>
                    </w:rPr>
                    <w:t>流量Q=30m</w:t>
                  </w:r>
                  <w:r>
                    <w:rPr>
                      <w:spacing w:val="6"/>
                      <w:vertAlign w:val="superscript"/>
                    </w:rPr>
                    <w:t>3</w:t>
                  </w:r>
                  <w:r>
                    <w:rPr>
                      <w:spacing w:val="6"/>
                    </w:rPr>
                    <w:t>/h；H=27m</w:t>
                  </w:r>
                </w:p>
              </w:tc>
            </w:tr>
            <w:tr w14:paraId="0EDF19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5894483C">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129</w:t>
                  </w:r>
                </w:p>
              </w:tc>
              <w:tc>
                <w:tcPr>
                  <w:tcW w:w="401" w:type="dxa"/>
                  <w:vMerge w:val="continue"/>
                  <w:vAlign w:val="center"/>
                </w:tcPr>
                <w:p w14:paraId="3683354C">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0FD311A5">
                  <w:pPr>
                    <w:keepNext w:val="0"/>
                    <w:keepLines w:val="0"/>
                    <w:widowControl/>
                    <w:suppressLineNumbers w:val="0"/>
                    <w:jc w:val="center"/>
                    <w:textAlignment w:val="center"/>
                    <w:rPr>
                      <w:spacing w:val="6"/>
                    </w:rPr>
                  </w:pPr>
                  <w:r>
                    <w:rPr>
                      <w:spacing w:val="6"/>
                    </w:rPr>
                    <w:t>热水循环泵（水套水）</w:t>
                  </w:r>
                </w:p>
              </w:tc>
              <w:tc>
                <w:tcPr>
                  <w:tcW w:w="990" w:type="dxa"/>
                  <w:vAlign w:val="center"/>
                </w:tcPr>
                <w:p w14:paraId="01CFBCBC">
                  <w:pPr>
                    <w:keepNext w:val="0"/>
                    <w:keepLines w:val="0"/>
                    <w:widowControl/>
                    <w:suppressLineNumbers w:val="0"/>
                    <w:jc w:val="center"/>
                    <w:textAlignment w:val="center"/>
                    <w:rPr>
                      <w:rFonts w:hint="default"/>
                      <w:spacing w:val="6"/>
                      <w:lang w:val="en-US" w:eastAsia="zh-CN"/>
                    </w:rPr>
                  </w:pPr>
                  <w:r>
                    <w:rPr>
                      <w:spacing w:val="6"/>
                    </w:rPr>
                    <w:t>2</w:t>
                  </w:r>
                  <w:r>
                    <w:rPr>
                      <w:rFonts w:hint="eastAsia"/>
                      <w:spacing w:val="6"/>
                      <w:lang w:val="en-US" w:eastAsia="zh-CN"/>
                    </w:rPr>
                    <w:t>台</w:t>
                  </w:r>
                </w:p>
              </w:tc>
              <w:tc>
                <w:tcPr>
                  <w:tcW w:w="1005" w:type="dxa"/>
                  <w:vAlign w:val="center"/>
                </w:tcPr>
                <w:p w14:paraId="28A7F0BF">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0台</w:t>
                  </w:r>
                </w:p>
              </w:tc>
              <w:tc>
                <w:tcPr>
                  <w:tcW w:w="1140" w:type="dxa"/>
                  <w:vAlign w:val="center"/>
                </w:tcPr>
                <w:p w14:paraId="5D53AD86">
                  <w:pPr>
                    <w:keepNext w:val="0"/>
                    <w:keepLines w:val="0"/>
                    <w:widowControl/>
                    <w:suppressLineNumbers w:val="0"/>
                    <w:jc w:val="center"/>
                    <w:textAlignment w:val="center"/>
                    <w:rPr>
                      <w:rFonts w:hint="default"/>
                      <w:spacing w:val="6"/>
                      <w:lang w:val="en-US" w:eastAsia="zh-CN"/>
                    </w:rPr>
                  </w:pPr>
                  <w:r>
                    <w:rPr>
                      <w:spacing w:val="6"/>
                    </w:rPr>
                    <w:t>2</w:t>
                  </w:r>
                  <w:r>
                    <w:rPr>
                      <w:rFonts w:hint="eastAsia"/>
                      <w:spacing w:val="6"/>
                      <w:lang w:val="en-US" w:eastAsia="zh-CN"/>
                    </w:rPr>
                    <w:t>台</w:t>
                  </w:r>
                </w:p>
              </w:tc>
              <w:tc>
                <w:tcPr>
                  <w:tcW w:w="2348" w:type="dxa"/>
                  <w:vAlign w:val="center"/>
                </w:tcPr>
                <w:p w14:paraId="67AC9EC7">
                  <w:pPr>
                    <w:keepNext w:val="0"/>
                    <w:keepLines w:val="0"/>
                    <w:widowControl/>
                    <w:suppressLineNumbers w:val="0"/>
                    <w:jc w:val="center"/>
                    <w:textAlignment w:val="center"/>
                    <w:rPr>
                      <w:rFonts w:hint="default"/>
                      <w:spacing w:val="6"/>
                      <w:lang w:val="en-US" w:eastAsia="zh-CN"/>
                    </w:rPr>
                  </w:pPr>
                  <w:r>
                    <w:rPr>
                      <w:spacing w:val="6"/>
                    </w:rPr>
                    <w:t>流量Q=25-45m</w:t>
                  </w:r>
                  <w:r>
                    <w:rPr>
                      <w:spacing w:val="6"/>
                      <w:vertAlign w:val="superscript"/>
                    </w:rPr>
                    <w:t>3</w:t>
                  </w:r>
                  <w:r>
                    <w:rPr>
                      <w:spacing w:val="6"/>
                    </w:rPr>
                    <w:t>/h； H=48-52m</w:t>
                  </w:r>
                </w:p>
              </w:tc>
            </w:tr>
            <w:tr w14:paraId="70689C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70BD9675">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130</w:t>
                  </w:r>
                </w:p>
              </w:tc>
              <w:tc>
                <w:tcPr>
                  <w:tcW w:w="401" w:type="dxa"/>
                  <w:vMerge w:val="continue"/>
                  <w:vAlign w:val="center"/>
                </w:tcPr>
                <w:p w14:paraId="4D2CC3C3">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7E6E8AA4">
                  <w:pPr>
                    <w:keepNext w:val="0"/>
                    <w:keepLines w:val="0"/>
                    <w:widowControl/>
                    <w:suppressLineNumbers w:val="0"/>
                    <w:jc w:val="center"/>
                    <w:textAlignment w:val="center"/>
                    <w:rPr>
                      <w:spacing w:val="6"/>
                    </w:rPr>
                  </w:pPr>
                  <w:r>
                    <w:rPr>
                      <w:spacing w:val="6"/>
                    </w:rPr>
                    <w:t>定压补水泵</w:t>
                  </w:r>
                </w:p>
              </w:tc>
              <w:tc>
                <w:tcPr>
                  <w:tcW w:w="990" w:type="dxa"/>
                  <w:vAlign w:val="center"/>
                </w:tcPr>
                <w:p w14:paraId="40CB29A8">
                  <w:pPr>
                    <w:keepNext w:val="0"/>
                    <w:keepLines w:val="0"/>
                    <w:widowControl/>
                    <w:suppressLineNumbers w:val="0"/>
                    <w:jc w:val="center"/>
                    <w:textAlignment w:val="center"/>
                    <w:rPr>
                      <w:rFonts w:hint="default"/>
                      <w:spacing w:val="6"/>
                      <w:lang w:val="en-US" w:eastAsia="zh-CN"/>
                    </w:rPr>
                  </w:pPr>
                  <w:r>
                    <w:rPr>
                      <w:spacing w:val="6"/>
                    </w:rPr>
                    <w:t>2</w:t>
                  </w:r>
                  <w:r>
                    <w:rPr>
                      <w:rFonts w:hint="eastAsia"/>
                      <w:spacing w:val="6"/>
                      <w:lang w:val="en-US" w:eastAsia="zh-CN"/>
                    </w:rPr>
                    <w:t>台</w:t>
                  </w:r>
                </w:p>
              </w:tc>
              <w:tc>
                <w:tcPr>
                  <w:tcW w:w="1005" w:type="dxa"/>
                  <w:vAlign w:val="center"/>
                </w:tcPr>
                <w:p w14:paraId="4A01CCF1">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0台</w:t>
                  </w:r>
                </w:p>
              </w:tc>
              <w:tc>
                <w:tcPr>
                  <w:tcW w:w="1140" w:type="dxa"/>
                  <w:vAlign w:val="center"/>
                </w:tcPr>
                <w:p w14:paraId="0FC3A542">
                  <w:pPr>
                    <w:keepNext w:val="0"/>
                    <w:keepLines w:val="0"/>
                    <w:widowControl/>
                    <w:suppressLineNumbers w:val="0"/>
                    <w:jc w:val="center"/>
                    <w:textAlignment w:val="center"/>
                    <w:rPr>
                      <w:rFonts w:hint="default"/>
                      <w:spacing w:val="6"/>
                      <w:lang w:val="en-US" w:eastAsia="zh-CN"/>
                    </w:rPr>
                  </w:pPr>
                  <w:r>
                    <w:rPr>
                      <w:spacing w:val="6"/>
                    </w:rPr>
                    <w:t>2</w:t>
                  </w:r>
                  <w:r>
                    <w:rPr>
                      <w:rFonts w:hint="eastAsia"/>
                      <w:spacing w:val="6"/>
                      <w:lang w:val="en-US" w:eastAsia="zh-CN"/>
                    </w:rPr>
                    <w:t>台</w:t>
                  </w:r>
                </w:p>
              </w:tc>
              <w:tc>
                <w:tcPr>
                  <w:tcW w:w="2348" w:type="dxa"/>
                  <w:vAlign w:val="center"/>
                </w:tcPr>
                <w:p w14:paraId="575A1E2E">
                  <w:pPr>
                    <w:keepNext w:val="0"/>
                    <w:keepLines w:val="0"/>
                    <w:widowControl/>
                    <w:suppressLineNumbers w:val="0"/>
                    <w:jc w:val="center"/>
                    <w:textAlignment w:val="center"/>
                    <w:rPr>
                      <w:rFonts w:hint="default"/>
                      <w:spacing w:val="6"/>
                      <w:lang w:val="en-US" w:eastAsia="zh-CN"/>
                    </w:rPr>
                  </w:pPr>
                  <w:r>
                    <w:rPr>
                      <w:spacing w:val="6"/>
                    </w:rPr>
                    <w:t>流量 Q=3.7m</w:t>
                  </w:r>
                  <w:r>
                    <w:rPr>
                      <w:spacing w:val="6"/>
                      <w:vertAlign w:val="superscript"/>
                    </w:rPr>
                    <w:t>3</w:t>
                  </w:r>
                  <w:r>
                    <w:rPr>
                      <w:spacing w:val="6"/>
                    </w:rPr>
                    <w:t>/h；H=27m</w:t>
                  </w:r>
                </w:p>
              </w:tc>
            </w:tr>
            <w:tr w14:paraId="6F10F5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Merge w:val="restart"/>
                  <w:vAlign w:val="center"/>
                </w:tcPr>
                <w:p w14:paraId="4938F54E">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131</w:t>
                  </w:r>
                </w:p>
              </w:tc>
              <w:tc>
                <w:tcPr>
                  <w:tcW w:w="401" w:type="dxa"/>
                  <w:vMerge w:val="continue"/>
                  <w:vAlign w:val="center"/>
                </w:tcPr>
                <w:p w14:paraId="71B14A09">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Merge w:val="restart"/>
                  <w:vAlign w:val="center"/>
                </w:tcPr>
                <w:p w14:paraId="24CDCF8F">
                  <w:pPr>
                    <w:keepNext w:val="0"/>
                    <w:keepLines w:val="0"/>
                    <w:widowControl/>
                    <w:suppressLineNumbers w:val="0"/>
                    <w:jc w:val="center"/>
                    <w:textAlignment w:val="center"/>
                    <w:rPr>
                      <w:spacing w:val="6"/>
                    </w:rPr>
                  </w:pPr>
                </w:p>
                <w:p w14:paraId="1E0AA734">
                  <w:pPr>
                    <w:keepNext w:val="0"/>
                    <w:keepLines w:val="0"/>
                    <w:widowControl/>
                    <w:suppressLineNumbers w:val="0"/>
                    <w:jc w:val="center"/>
                    <w:textAlignment w:val="center"/>
                    <w:rPr>
                      <w:spacing w:val="6"/>
                    </w:rPr>
                  </w:pPr>
                  <w:r>
                    <w:rPr>
                      <w:spacing w:val="6"/>
                    </w:rPr>
                    <w:t>加药泵</w:t>
                  </w:r>
                </w:p>
              </w:tc>
              <w:tc>
                <w:tcPr>
                  <w:tcW w:w="990" w:type="dxa"/>
                  <w:vMerge w:val="restart"/>
                  <w:vAlign w:val="center"/>
                </w:tcPr>
                <w:p w14:paraId="0A5CF00E">
                  <w:pPr>
                    <w:keepNext w:val="0"/>
                    <w:keepLines w:val="0"/>
                    <w:widowControl/>
                    <w:suppressLineNumbers w:val="0"/>
                    <w:jc w:val="center"/>
                    <w:textAlignment w:val="center"/>
                    <w:rPr>
                      <w:spacing w:val="6"/>
                    </w:rPr>
                  </w:pPr>
                </w:p>
                <w:p w14:paraId="5BEC94D7">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1005" w:type="dxa"/>
                  <w:vMerge w:val="restart"/>
                  <w:vAlign w:val="center"/>
                </w:tcPr>
                <w:p w14:paraId="6A239B36">
                  <w:pPr>
                    <w:keepNext w:val="0"/>
                    <w:keepLines w:val="0"/>
                    <w:widowControl/>
                    <w:suppressLineNumbers w:val="0"/>
                    <w:jc w:val="center"/>
                    <w:textAlignment w:val="center"/>
                    <w:rPr>
                      <w:spacing w:val="6"/>
                    </w:rPr>
                  </w:pPr>
                </w:p>
                <w:p w14:paraId="4E5783EF">
                  <w:pPr>
                    <w:keepNext w:val="0"/>
                    <w:keepLines w:val="0"/>
                    <w:widowControl/>
                    <w:suppressLineNumbers w:val="0"/>
                    <w:jc w:val="center"/>
                    <w:textAlignment w:val="center"/>
                    <w:rPr>
                      <w:rFonts w:hint="eastAsia" w:cs="Times New Roman"/>
                      <w:color w:val="000000"/>
                      <w:sz w:val="21"/>
                      <w:szCs w:val="21"/>
                      <w:lang w:val="en-US" w:eastAsia="zh-CN"/>
                    </w:rPr>
                  </w:pPr>
                  <w:r>
                    <w:rPr>
                      <w:rFonts w:hint="eastAsia"/>
                      <w:spacing w:val="6"/>
                      <w:lang w:val="en-US" w:eastAsia="zh-CN"/>
                    </w:rPr>
                    <w:t>0台</w:t>
                  </w:r>
                </w:p>
              </w:tc>
              <w:tc>
                <w:tcPr>
                  <w:tcW w:w="1140" w:type="dxa"/>
                  <w:vMerge w:val="restart"/>
                  <w:vAlign w:val="center"/>
                </w:tcPr>
                <w:p w14:paraId="4471EB54">
                  <w:pPr>
                    <w:keepNext w:val="0"/>
                    <w:keepLines w:val="0"/>
                    <w:widowControl/>
                    <w:suppressLineNumbers w:val="0"/>
                    <w:jc w:val="center"/>
                    <w:textAlignment w:val="center"/>
                    <w:rPr>
                      <w:spacing w:val="6"/>
                    </w:rPr>
                  </w:pPr>
                </w:p>
                <w:p w14:paraId="70996E72">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2348" w:type="dxa"/>
                  <w:vAlign w:val="center"/>
                </w:tcPr>
                <w:p w14:paraId="2C0CBBF0">
                  <w:pPr>
                    <w:keepNext w:val="0"/>
                    <w:keepLines w:val="0"/>
                    <w:widowControl/>
                    <w:suppressLineNumbers w:val="0"/>
                    <w:jc w:val="center"/>
                    <w:textAlignment w:val="center"/>
                    <w:rPr>
                      <w:rFonts w:hint="default"/>
                      <w:spacing w:val="6"/>
                      <w:lang w:val="en-US" w:eastAsia="zh-CN"/>
                    </w:rPr>
                  </w:pPr>
                  <w:r>
                    <w:rPr>
                      <w:spacing w:val="6"/>
                    </w:rPr>
                    <w:t>流量Q=40L/h；0.5MPa；隔膜</w:t>
                  </w:r>
                </w:p>
              </w:tc>
            </w:tr>
            <w:tr w14:paraId="185DAC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Merge w:val="continue"/>
                  <w:vAlign w:val="center"/>
                </w:tcPr>
                <w:p w14:paraId="62E0E1CA">
                  <w:pPr>
                    <w:keepNext w:val="0"/>
                    <w:keepLines w:val="0"/>
                    <w:widowControl/>
                    <w:suppressLineNumbers w:val="0"/>
                    <w:jc w:val="center"/>
                    <w:textAlignment w:val="center"/>
                  </w:pPr>
                </w:p>
              </w:tc>
              <w:tc>
                <w:tcPr>
                  <w:tcW w:w="401" w:type="dxa"/>
                  <w:vMerge w:val="continue"/>
                  <w:vAlign w:val="center"/>
                </w:tcPr>
                <w:p w14:paraId="6CE4305B">
                  <w:pPr>
                    <w:keepNext w:val="0"/>
                    <w:keepLines w:val="0"/>
                    <w:widowControl/>
                    <w:suppressLineNumbers w:val="0"/>
                    <w:jc w:val="center"/>
                    <w:textAlignment w:val="center"/>
                  </w:pPr>
                </w:p>
              </w:tc>
              <w:tc>
                <w:tcPr>
                  <w:tcW w:w="1639" w:type="dxa"/>
                  <w:vMerge w:val="continue"/>
                  <w:vAlign w:val="center"/>
                </w:tcPr>
                <w:p w14:paraId="73412C1C">
                  <w:pPr>
                    <w:keepNext w:val="0"/>
                    <w:keepLines w:val="0"/>
                    <w:widowControl/>
                    <w:suppressLineNumbers w:val="0"/>
                    <w:jc w:val="center"/>
                    <w:textAlignment w:val="center"/>
                    <w:rPr>
                      <w:spacing w:val="6"/>
                    </w:rPr>
                  </w:pPr>
                </w:p>
              </w:tc>
              <w:tc>
                <w:tcPr>
                  <w:tcW w:w="990" w:type="dxa"/>
                  <w:vMerge w:val="continue"/>
                  <w:vAlign w:val="center"/>
                </w:tcPr>
                <w:p w14:paraId="1F5431BF">
                  <w:pPr>
                    <w:keepNext w:val="0"/>
                    <w:keepLines w:val="0"/>
                    <w:widowControl/>
                    <w:suppressLineNumbers w:val="0"/>
                    <w:jc w:val="center"/>
                    <w:textAlignment w:val="center"/>
                    <w:rPr>
                      <w:spacing w:val="6"/>
                    </w:rPr>
                  </w:pPr>
                </w:p>
              </w:tc>
              <w:tc>
                <w:tcPr>
                  <w:tcW w:w="1005" w:type="dxa"/>
                  <w:vMerge w:val="continue"/>
                  <w:vAlign w:val="center"/>
                </w:tcPr>
                <w:p w14:paraId="03A98B08">
                  <w:pPr>
                    <w:keepNext w:val="0"/>
                    <w:keepLines w:val="0"/>
                    <w:widowControl/>
                    <w:suppressLineNumbers w:val="0"/>
                    <w:jc w:val="center"/>
                    <w:textAlignment w:val="center"/>
                    <w:rPr>
                      <w:rFonts w:hint="eastAsia"/>
                      <w:spacing w:val="6"/>
                      <w:lang w:val="en-US" w:eastAsia="zh-CN"/>
                    </w:rPr>
                  </w:pPr>
                </w:p>
              </w:tc>
              <w:tc>
                <w:tcPr>
                  <w:tcW w:w="1140" w:type="dxa"/>
                  <w:vMerge w:val="continue"/>
                  <w:vAlign w:val="center"/>
                </w:tcPr>
                <w:p w14:paraId="1695A8CD">
                  <w:pPr>
                    <w:keepNext w:val="0"/>
                    <w:keepLines w:val="0"/>
                    <w:widowControl/>
                    <w:suppressLineNumbers w:val="0"/>
                    <w:jc w:val="center"/>
                    <w:textAlignment w:val="center"/>
                    <w:rPr>
                      <w:spacing w:val="6"/>
                    </w:rPr>
                  </w:pPr>
                </w:p>
              </w:tc>
              <w:tc>
                <w:tcPr>
                  <w:tcW w:w="2348" w:type="dxa"/>
                  <w:vAlign w:val="center"/>
                </w:tcPr>
                <w:p w14:paraId="5B307C12">
                  <w:pPr>
                    <w:keepNext w:val="0"/>
                    <w:keepLines w:val="0"/>
                    <w:widowControl/>
                    <w:suppressLineNumbers w:val="0"/>
                    <w:jc w:val="center"/>
                    <w:textAlignment w:val="center"/>
                    <w:rPr>
                      <w:rFonts w:hint="default"/>
                      <w:spacing w:val="6"/>
                      <w:lang w:val="en-US" w:eastAsia="zh-CN"/>
                    </w:rPr>
                  </w:pPr>
                  <w:r>
                    <w:rPr>
                      <w:spacing w:val="6"/>
                    </w:rPr>
                    <w:t>计量泵隔膜材质 PTFE</w:t>
                  </w:r>
                </w:p>
              </w:tc>
            </w:tr>
            <w:tr w14:paraId="23A590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430795FB">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132</w:t>
                  </w:r>
                </w:p>
              </w:tc>
              <w:tc>
                <w:tcPr>
                  <w:tcW w:w="401" w:type="dxa"/>
                  <w:vMerge w:val="continue"/>
                  <w:vAlign w:val="center"/>
                </w:tcPr>
                <w:p w14:paraId="4A71808B">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6999B572">
                  <w:pPr>
                    <w:keepNext w:val="0"/>
                    <w:keepLines w:val="0"/>
                    <w:widowControl/>
                    <w:suppressLineNumbers w:val="0"/>
                    <w:jc w:val="center"/>
                    <w:textAlignment w:val="center"/>
                    <w:rPr>
                      <w:spacing w:val="6"/>
                    </w:rPr>
                  </w:pPr>
                  <w:r>
                    <w:rPr>
                      <w:spacing w:val="6"/>
                    </w:rPr>
                    <w:t>软水箱</w:t>
                  </w:r>
                </w:p>
              </w:tc>
              <w:tc>
                <w:tcPr>
                  <w:tcW w:w="990" w:type="dxa"/>
                  <w:vAlign w:val="center"/>
                </w:tcPr>
                <w:p w14:paraId="11A726E4">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1005" w:type="dxa"/>
                  <w:vAlign w:val="center"/>
                </w:tcPr>
                <w:p w14:paraId="57ADBFAF">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0台</w:t>
                  </w:r>
                </w:p>
              </w:tc>
              <w:tc>
                <w:tcPr>
                  <w:tcW w:w="1140" w:type="dxa"/>
                  <w:vAlign w:val="center"/>
                </w:tcPr>
                <w:p w14:paraId="4279B0AF">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2348" w:type="dxa"/>
                  <w:vAlign w:val="center"/>
                </w:tcPr>
                <w:p w14:paraId="2A49DE69">
                  <w:pPr>
                    <w:keepNext w:val="0"/>
                    <w:keepLines w:val="0"/>
                    <w:widowControl/>
                    <w:suppressLineNumbers w:val="0"/>
                    <w:jc w:val="center"/>
                    <w:textAlignment w:val="center"/>
                    <w:rPr>
                      <w:rFonts w:hint="default"/>
                      <w:spacing w:val="6"/>
                      <w:lang w:val="en-US" w:eastAsia="zh-CN"/>
                    </w:rPr>
                  </w:pPr>
                  <w:r>
                    <w:rPr>
                      <w:spacing w:val="6"/>
                    </w:rPr>
                    <w:t>容积V=5m</w:t>
                  </w:r>
                  <w:r>
                    <w:rPr>
                      <w:spacing w:val="6"/>
                      <w:vertAlign w:val="superscript"/>
                    </w:rPr>
                    <w:t>3</w:t>
                  </w:r>
                  <w:r>
                    <w:rPr>
                      <w:spacing w:val="6"/>
                    </w:rPr>
                    <w:t>材质 SS304</w:t>
                  </w:r>
                </w:p>
              </w:tc>
            </w:tr>
            <w:tr w14:paraId="5173AF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6FAF0BA5">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133</w:t>
                  </w:r>
                </w:p>
              </w:tc>
              <w:tc>
                <w:tcPr>
                  <w:tcW w:w="401" w:type="dxa"/>
                  <w:vMerge w:val="continue"/>
                  <w:vAlign w:val="center"/>
                </w:tcPr>
                <w:p w14:paraId="603CC8A6">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3F234DAE">
                  <w:pPr>
                    <w:keepNext w:val="0"/>
                    <w:keepLines w:val="0"/>
                    <w:widowControl/>
                    <w:suppressLineNumbers w:val="0"/>
                    <w:jc w:val="center"/>
                    <w:textAlignment w:val="center"/>
                    <w:rPr>
                      <w:spacing w:val="6"/>
                    </w:rPr>
                  </w:pPr>
                  <w:r>
                    <w:rPr>
                      <w:spacing w:val="6"/>
                    </w:rPr>
                    <w:t>锅炉除污扩容器</w:t>
                  </w:r>
                </w:p>
              </w:tc>
              <w:tc>
                <w:tcPr>
                  <w:tcW w:w="990" w:type="dxa"/>
                  <w:vAlign w:val="center"/>
                </w:tcPr>
                <w:p w14:paraId="16A8C57A">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1005" w:type="dxa"/>
                  <w:vAlign w:val="center"/>
                </w:tcPr>
                <w:p w14:paraId="0E580F12">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0台</w:t>
                  </w:r>
                </w:p>
              </w:tc>
              <w:tc>
                <w:tcPr>
                  <w:tcW w:w="1140" w:type="dxa"/>
                  <w:vAlign w:val="center"/>
                </w:tcPr>
                <w:p w14:paraId="4F165284">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2348" w:type="dxa"/>
                  <w:vAlign w:val="center"/>
                </w:tcPr>
                <w:p w14:paraId="61D56DA4">
                  <w:pPr>
                    <w:keepNext w:val="0"/>
                    <w:keepLines w:val="0"/>
                    <w:widowControl/>
                    <w:suppressLineNumbers w:val="0"/>
                    <w:jc w:val="center"/>
                    <w:textAlignment w:val="center"/>
                    <w:rPr>
                      <w:rFonts w:hint="default"/>
                      <w:spacing w:val="6"/>
                      <w:lang w:val="en-US" w:eastAsia="zh-CN"/>
                    </w:rPr>
                  </w:pPr>
                  <w:r>
                    <w:rPr>
                      <w:spacing w:val="6"/>
                    </w:rPr>
                    <w:t>DN100材质碳钢</w:t>
                  </w:r>
                </w:p>
              </w:tc>
            </w:tr>
            <w:tr w14:paraId="3D8FB5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60B0FF71">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134</w:t>
                  </w:r>
                </w:p>
              </w:tc>
              <w:tc>
                <w:tcPr>
                  <w:tcW w:w="401" w:type="dxa"/>
                  <w:vMerge w:val="continue"/>
                  <w:vAlign w:val="center"/>
                </w:tcPr>
                <w:p w14:paraId="28CFC316">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0B2F3DEC">
                  <w:pPr>
                    <w:keepNext w:val="0"/>
                    <w:keepLines w:val="0"/>
                    <w:widowControl/>
                    <w:suppressLineNumbers w:val="0"/>
                    <w:jc w:val="center"/>
                    <w:textAlignment w:val="center"/>
                    <w:rPr>
                      <w:spacing w:val="6"/>
                    </w:rPr>
                  </w:pPr>
                  <w:r>
                    <w:rPr>
                      <w:spacing w:val="6"/>
                    </w:rPr>
                    <w:t>蒸汽分配器</w:t>
                  </w:r>
                </w:p>
              </w:tc>
              <w:tc>
                <w:tcPr>
                  <w:tcW w:w="990" w:type="dxa"/>
                  <w:vAlign w:val="center"/>
                </w:tcPr>
                <w:p w14:paraId="5E6568F2">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1005" w:type="dxa"/>
                  <w:vAlign w:val="center"/>
                </w:tcPr>
                <w:p w14:paraId="1F084B37">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0台</w:t>
                  </w:r>
                </w:p>
              </w:tc>
              <w:tc>
                <w:tcPr>
                  <w:tcW w:w="1140" w:type="dxa"/>
                  <w:vAlign w:val="center"/>
                </w:tcPr>
                <w:p w14:paraId="3F8F6D24">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2348" w:type="dxa"/>
                  <w:vAlign w:val="center"/>
                </w:tcPr>
                <w:p w14:paraId="6D74CAE9">
                  <w:pPr>
                    <w:keepNext w:val="0"/>
                    <w:keepLines w:val="0"/>
                    <w:widowControl/>
                    <w:suppressLineNumbers w:val="0"/>
                    <w:jc w:val="center"/>
                    <w:textAlignment w:val="center"/>
                    <w:rPr>
                      <w:spacing w:val="6"/>
                    </w:rPr>
                  </w:pPr>
                  <w:r>
                    <w:rPr>
                      <w:spacing w:val="6"/>
                    </w:rPr>
                    <w:t>DN300X2800；</w:t>
                  </w:r>
                </w:p>
                <w:p w14:paraId="17665A37">
                  <w:pPr>
                    <w:keepNext w:val="0"/>
                    <w:keepLines w:val="0"/>
                    <w:widowControl/>
                    <w:suppressLineNumbers w:val="0"/>
                    <w:jc w:val="center"/>
                    <w:textAlignment w:val="center"/>
                    <w:rPr>
                      <w:rFonts w:hint="default"/>
                      <w:spacing w:val="6"/>
                      <w:lang w:val="en-US" w:eastAsia="zh-CN"/>
                    </w:rPr>
                  </w:pPr>
                  <w:r>
                    <w:rPr>
                      <w:spacing w:val="6"/>
                    </w:rPr>
                    <w:t>材质碳钢</w:t>
                  </w:r>
                </w:p>
              </w:tc>
            </w:tr>
            <w:tr w14:paraId="69AEE2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4EB31B85">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135</w:t>
                  </w:r>
                </w:p>
              </w:tc>
              <w:tc>
                <w:tcPr>
                  <w:tcW w:w="401" w:type="dxa"/>
                  <w:vMerge w:val="continue"/>
                  <w:vAlign w:val="center"/>
                </w:tcPr>
                <w:p w14:paraId="31897672">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20682E67">
                  <w:pPr>
                    <w:keepNext w:val="0"/>
                    <w:keepLines w:val="0"/>
                    <w:widowControl/>
                    <w:suppressLineNumbers w:val="0"/>
                    <w:jc w:val="center"/>
                    <w:textAlignment w:val="center"/>
                    <w:rPr>
                      <w:spacing w:val="6"/>
                    </w:rPr>
                  </w:pPr>
                </w:p>
                <w:p w14:paraId="4A5DD2DD">
                  <w:pPr>
                    <w:keepNext w:val="0"/>
                    <w:keepLines w:val="0"/>
                    <w:widowControl/>
                    <w:suppressLineNumbers w:val="0"/>
                    <w:jc w:val="center"/>
                    <w:textAlignment w:val="center"/>
                    <w:rPr>
                      <w:spacing w:val="6"/>
                    </w:rPr>
                  </w:pPr>
                  <w:r>
                    <w:rPr>
                      <w:spacing w:val="6"/>
                    </w:rPr>
                    <w:t>润滑油日油箱</w:t>
                  </w:r>
                </w:p>
              </w:tc>
              <w:tc>
                <w:tcPr>
                  <w:tcW w:w="990" w:type="dxa"/>
                  <w:vAlign w:val="center"/>
                </w:tcPr>
                <w:p w14:paraId="54D44B55">
                  <w:pPr>
                    <w:keepNext w:val="0"/>
                    <w:keepLines w:val="0"/>
                    <w:widowControl/>
                    <w:suppressLineNumbers w:val="0"/>
                    <w:jc w:val="center"/>
                    <w:textAlignment w:val="center"/>
                    <w:rPr>
                      <w:spacing w:val="6"/>
                    </w:rPr>
                  </w:pPr>
                </w:p>
                <w:p w14:paraId="29FBEC71">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1005" w:type="dxa"/>
                  <w:vAlign w:val="center"/>
                </w:tcPr>
                <w:p w14:paraId="03E04AF4">
                  <w:pPr>
                    <w:keepNext w:val="0"/>
                    <w:keepLines w:val="0"/>
                    <w:widowControl/>
                    <w:suppressLineNumbers w:val="0"/>
                    <w:jc w:val="center"/>
                    <w:textAlignment w:val="center"/>
                    <w:rPr>
                      <w:spacing w:val="6"/>
                    </w:rPr>
                  </w:pPr>
                </w:p>
                <w:p w14:paraId="1BF95AA4">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0台</w:t>
                  </w:r>
                </w:p>
              </w:tc>
              <w:tc>
                <w:tcPr>
                  <w:tcW w:w="1140" w:type="dxa"/>
                  <w:vAlign w:val="center"/>
                </w:tcPr>
                <w:p w14:paraId="63215A81">
                  <w:pPr>
                    <w:keepNext w:val="0"/>
                    <w:keepLines w:val="0"/>
                    <w:widowControl/>
                    <w:suppressLineNumbers w:val="0"/>
                    <w:jc w:val="center"/>
                    <w:textAlignment w:val="center"/>
                    <w:rPr>
                      <w:spacing w:val="6"/>
                    </w:rPr>
                  </w:pPr>
                </w:p>
                <w:p w14:paraId="6C140EBC">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2348" w:type="dxa"/>
                  <w:vAlign w:val="center"/>
                </w:tcPr>
                <w:p w14:paraId="48306909">
                  <w:pPr>
                    <w:keepNext w:val="0"/>
                    <w:keepLines w:val="0"/>
                    <w:widowControl/>
                    <w:suppressLineNumbers w:val="0"/>
                    <w:jc w:val="center"/>
                    <w:textAlignment w:val="center"/>
                    <w:rPr>
                      <w:rFonts w:hint="default"/>
                      <w:spacing w:val="6"/>
                      <w:lang w:val="en-US" w:eastAsia="zh-CN"/>
                    </w:rPr>
                  </w:pPr>
                  <w:r>
                    <w:rPr>
                      <w:spacing w:val="6"/>
                    </w:rPr>
                    <w:t>油箱 1200x800x2000，碳钢板；厚3mm 带齿，轮油泵</w:t>
                  </w:r>
                </w:p>
              </w:tc>
            </w:tr>
            <w:tr w14:paraId="154F0F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Merge w:val="restart"/>
                  <w:vAlign w:val="center"/>
                </w:tcPr>
                <w:p w14:paraId="5425876F">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136</w:t>
                  </w:r>
                </w:p>
              </w:tc>
              <w:tc>
                <w:tcPr>
                  <w:tcW w:w="401" w:type="dxa"/>
                  <w:vMerge w:val="continue"/>
                  <w:vAlign w:val="center"/>
                </w:tcPr>
                <w:p w14:paraId="3295F2A2">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Merge w:val="restart"/>
                  <w:vAlign w:val="center"/>
                </w:tcPr>
                <w:p w14:paraId="4D88CCF9">
                  <w:pPr>
                    <w:keepNext w:val="0"/>
                    <w:keepLines w:val="0"/>
                    <w:widowControl/>
                    <w:suppressLineNumbers w:val="0"/>
                    <w:jc w:val="center"/>
                    <w:textAlignment w:val="center"/>
                    <w:rPr>
                      <w:spacing w:val="6"/>
                    </w:rPr>
                  </w:pPr>
                </w:p>
                <w:p w14:paraId="436D69C0">
                  <w:pPr>
                    <w:keepNext w:val="0"/>
                    <w:keepLines w:val="0"/>
                    <w:widowControl/>
                    <w:suppressLineNumbers w:val="0"/>
                    <w:jc w:val="center"/>
                    <w:textAlignment w:val="center"/>
                    <w:rPr>
                      <w:spacing w:val="6"/>
                    </w:rPr>
                  </w:pPr>
                  <w:r>
                    <w:rPr>
                      <w:spacing w:val="6"/>
                    </w:rPr>
                    <w:t>润滑油废油箱</w:t>
                  </w:r>
                </w:p>
              </w:tc>
              <w:tc>
                <w:tcPr>
                  <w:tcW w:w="990" w:type="dxa"/>
                  <w:vMerge w:val="restart"/>
                  <w:vAlign w:val="center"/>
                </w:tcPr>
                <w:p w14:paraId="5721B6C9">
                  <w:pPr>
                    <w:keepNext w:val="0"/>
                    <w:keepLines w:val="0"/>
                    <w:widowControl/>
                    <w:suppressLineNumbers w:val="0"/>
                    <w:jc w:val="center"/>
                    <w:textAlignment w:val="center"/>
                    <w:rPr>
                      <w:spacing w:val="6"/>
                    </w:rPr>
                  </w:pPr>
                </w:p>
                <w:p w14:paraId="28665BC4">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1005" w:type="dxa"/>
                  <w:vMerge w:val="restart"/>
                  <w:vAlign w:val="center"/>
                </w:tcPr>
                <w:p w14:paraId="07067EE8">
                  <w:pPr>
                    <w:keepNext w:val="0"/>
                    <w:keepLines w:val="0"/>
                    <w:widowControl/>
                    <w:suppressLineNumbers w:val="0"/>
                    <w:jc w:val="center"/>
                    <w:textAlignment w:val="center"/>
                    <w:rPr>
                      <w:spacing w:val="6"/>
                    </w:rPr>
                  </w:pPr>
                </w:p>
                <w:p w14:paraId="3AC76E8A">
                  <w:pPr>
                    <w:keepNext w:val="0"/>
                    <w:keepLines w:val="0"/>
                    <w:widowControl/>
                    <w:suppressLineNumbers w:val="0"/>
                    <w:jc w:val="center"/>
                    <w:textAlignment w:val="center"/>
                    <w:rPr>
                      <w:rFonts w:hint="eastAsia" w:cs="Times New Roman"/>
                      <w:color w:val="000000"/>
                      <w:sz w:val="21"/>
                      <w:szCs w:val="21"/>
                      <w:lang w:val="en-US" w:eastAsia="zh-CN"/>
                    </w:rPr>
                  </w:pPr>
                  <w:r>
                    <w:rPr>
                      <w:rFonts w:hint="eastAsia"/>
                      <w:spacing w:val="6"/>
                      <w:lang w:val="en-US" w:eastAsia="zh-CN"/>
                    </w:rPr>
                    <w:t>0台</w:t>
                  </w:r>
                </w:p>
              </w:tc>
              <w:tc>
                <w:tcPr>
                  <w:tcW w:w="1140" w:type="dxa"/>
                  <w:vMerge w:val="restart"/>
                  <w:vAlign w:val="center"/>
                </w:tcPr>
                <w:p w14:paraId="6B3B931E">
                  <w:pPr>
                    <w:keepNext w:val="0"/>
                    <w:keepLines w:val="0"/>
                    <w:widowControl/>
                    <w:suppressLineNumbers w:val="0"/>
                    <w:jc w:val="center"/>
                    <w:textAlignment w:val="center"/>
                    <w:rPr>
                      <w:spacing w:val="6"/>
                    </w:rPr>
                  </w:pPr>
                </w:p>
                <w:p w14:paraId="0DAD8B7B">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2348" w:type="dxa"/>
                  <w:vAlign w:val="center"/>
                </w:tcPr>
                <w:p w14:paraId="36B18CF1">
                  <w:pPr>
                    <w:keepNext w:val="0"/>
                    <w:keepLines w:val="0"/>
                    <w:widowControl/>
                    <w:suppressLineNumbers w:val="0"/>
                    <w:jc w:val="center"/>
                    <w:textAlignment w:val="center"/>
                    <w:rPr>
                      <w:rFonts w:hint="default"/>
                      <w:spacing w:val="6"/>
                      <w:lang w:val="en-US" w:eastAsia="zh-CN"/>
                    </w:rPr>
                  </w:pPr>
                  <w:r>
                    <w:rPr>
                      <w:spacing w:val="6"/>
                    </w:rPr>
                    <w:t>油箱 2000x1500x2000；碳 钢板厚</w:t>
                  </w:r>
                </w:p>
              </w:tc>
            </w:tr>
            <w:tr w14:paraId="11B879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Merge w:val="continue"/>
                  <w:vAlign w:val="center"/>
                </w:tcPr>
                <w:p w14:paraId="2EBEEC41">
                  <w:pPr>
                    <w:keepNext w:val="0"/>
                    <w:keepLines w:val="0"/>
                    <w:widowControl/>
                    <w:suppressLineNumbers w:val="0"/>
                    <w:jc w:val="center"/>
                    <w:textAlignment w:val="center"/>
                  </w:pPr>
                </w:p>
              </w:tc>
              <w:tc>
                <w:tcPr>
                  <w:tcW w:w="401" w:type="dxa"/>
                  <w:vMerge w:val="continue"/>
                  <w:vAlign w:val="center"/>
                </w:tcPr>
                <w:p w14:paraId="2F36AC9F">
                  <w:pPr>
                    <w:keepNext w:val="0"/>
                    <w:keepLines w:val="0"/>
                    <w:widowControl/>
                    <w:suppressLineNumbers w:val="0"/>
                    <w:jc w:val="center"/>
                    <w:textAlignment w:val="center"/>
                  </w:pPr>
                </w:p>
              </w:tc>
              <w:tc>
                <w:tcPr>
                  <w:tcW w:w="1639" w:type="dxa"/>
                  <w:vMerge w:val="continue"/>
                  <w:vAlign w:val="center"/>
                </w:tcPr>
                <w:p w14:paraId="1723A2C0">
                  <w:pPr>
                    <w:keepNext w:val="0"/>
                    <w:keepLines w:val="0"/>
                    <w:widowControl/>
                    <w:suppressLineNumbers w:val="0"/>
                    <w:jc w:val="center"/>
                    <w:textAlignment w:val="center"/>
                    <w:rPr>
                      <w:spacing w:val="6"/>
                    </w:rPr>
                  </w:pPr>
                </w:p>
              </w:tc>
              <w:tc>
                <w:tcPr>
                  <w:tcW w:w="990" w:type="dxa"/>
                  <w:vMerge w:val="continue"/>
                  <w:vAlign w:val="center"/>
                </w:tcPr>
                <w:p w14:paraId="6F35A772">
                  <w:pPr>
                    <w:keepNext w:val="0"/>
                    <w:keepLines w:val="0"/>
                    <w:widowControl/>
                    <w:suppressLineNumbers w:val="0"/>
                    <w:jc w:val="center"/>
                    <w:textAlignment w:val="center"/>
                    <w:rPr>
                      <w:spacing w:val="6"/>
                    </w:rPr>
                  </w:pPr>
                </w:p>
              </w:tc>
              <w:tc>
                <w:tcPr>
                  <w:tcW w:w="1005" w:type="dxa"/>
                  <w:vMerge w:val="continue"/>
                  <w:vAlign w:val="center"/>
                </w:tcPr>
                <w:p w14:paraId="51255CFB">
                  <w:pPr>
                    <w:keepNext w:val="0"/>
                    <w:keepLines w:val="0"/>
                    <w:widowControl/>
                    <w:suppressLineNumbers w:val="0"/>
                    <w:jc w:val="center"/>
                    <w:textAlignment w:val="center"/>
                    <w:rPr>
                      <w:rFonts w:hint="eastAsia"/>
                      <w:spacing w:val="6"/>
                      <w:lang w:val="en-US" w:eastAsia="zh-CN"/>
                    </w:rPr>
                  </w:pPr>
                </w:p>
              </w:tc>
              <w:tc>
                <w:tcPr>
                  <w:tcW w:w="1140" w:type="dxa"/>
                  <w:vMerge w:val="continue"/>
                  <w:vAlign w:val="center"/>
                </w:tcPr>
                <w:p w14:paraId="70796CE3">
                  <w:pPr>
                    <w:keepNext w:val="0"/>
                    <w:keepLines w:val="0"/>
                    <w:widowControl/>
                    <w:suppressLineNumbers w:val="0"/>
                    <w:jc w:val="center"/>
                    <w:textAlignment w:val="center"/>
                    <w:rPr>
                      <w:spacing w:val="6"/>
                    </w:rPr>
                  </w:pPr>
                </w:p>
              </w:tc>
              <w:tc>
                <w:tcPr>
                  <w:tcW w:w="2348" w:type="dxa"/>
                  <w:vAlign w:val="center"/>
                </w:tcPr>
                <w:p w14:paraId="5B49B918">
                  <w:pPr>
                    <w:keepNext w:val="0"/>
                    <w:keepLines w:val="0"/>
                    <w:widowControl/>
                    <w:suppressLineNumbers w:val="0"/>
                    <w:jc w:val="center"/>
                    <w:textAlignment w:val="center"/>
                    <w:rPr>
                      <w:rFonts w:hint="default"/>
                      <w:spacing w:val="6"/>
                      <w:lang w:val="en-US" w:eastAsia="zh-CN"/>
                    </w:rPr>
                  </w:pPr>
                  <w:r>
                    <w:rPr>
                      <w:spacing w:val="6"/>
                    </w:rPr>
                    <w:t>3mm带齿轮油泵</w:t>
                  </w:r>
                </w:p>
              </w:tc>
            </w:tr>
            <w:tr w14:paraId="5170F0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5FB68257">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137</w:t>
                  </w:r>
                </w:p>
              </w:tc>
              <w:tc>
                <w:tcPr>
                  <w:tcW w:w="401" w:type="dxa"/>
                  <w:vMerge w:val="continue"/>
                  <w:vAlign w:val="center"/>
                </w:tcPr>
                <w:p w14:paraId="6C9A575A">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10D9162B">
                  <w:pPr>
                    <w:keepNext w:val="0"/>
                    <w:keepLines w:val="0"/>
                    <w:widowControl/>
                    <w:suppressLineNumbers w:val="0"/>
                    <w:jc w:val="center"/>
                    <w:textAlignment w:val="center"/>
                    <w:rPr>
                      <w:spacing w:val="6"/>
                    </w:rPr>
                  </w:pPr>
                  <w:r>
                    <w:rPr>
                      <w:spacing w:val="6"/>
                    </w:rPr>
                    <w:t>板式换热器</w:t>
                  </w:r>
                </w:p>
                <w:p w14:paraId="4F18FB76">
                  <w:pPr>
                    <w:keepNext w:val="0"/>
                    <w:keepLines w:val="0"/>
                    <w:widowControl/>
                    <w:suppressLineNumbers w:val="0"/>
                    <w:jc w:val="center"/>
                    <w:textAlignment w:val="center"/>
                    <w:rPr>
                      <w:spacing w:val="6"/>
                    </w:rPr>
                  </w:pPr>
                  <w:r>
                    <w:rPr>
                      <w:spacing w:val="6"/>
                    </w:rPr>
                    <w:t>(后冷）</w:t>
                  </w:r>
                </w:p>
              </w:tc>
              <w:tc>
                <w:tcPr>
                  <w:tcW w:w="990" w:type="dxa"/>
                  <w:vAlign w:val="center"/>
                </w:tcPr>
                <w:p w14:paraId="1F6432D6">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1005" w:type="dxa"/>
                  <w:vAlign w:val="center"/>
                </w:tcPr>
                <w:p w14:paraId="4352F15D">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0台</w:t>
                  </w:r>
                </w:p>
              </w:tc>
              <w:tc>
                <w:tcPr>
                  <w:tcW w:w="1140" w:type="dxa"/>
                  <w:vAlign w:val="center"/>
                </w:tcPr>
                <w:p w14:paraId="4454ABBD">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2348" w:type="dxa"/>
                  <w:vAlign w:val="center"/>
                </w:tcPr>
                <w:p w14:paraId="0D72C5DB">
                  <w:pPr>
                    <w:keepNext w:val="0"/>
                    <w:keepLines w:val="0"/>
                    <w:widowControl/>
                    <w:suppressLineNumbers w:val="0"/>
                    <w:jc w:val="center"/>
                    <w:textAlignment w:val="center"/>
                    <w:rPr>
                      <w:rFonts w:hint="default"/>
                      <w:spacing w:val="6"/>
                      <w:lang w:val="en-US" w:eastAsia="zh-CN"/>
                    </w:rPr>
                  </w:pPr>
                  <w:r>
                    <w:rPr>
                      <w:spacing w:val="6"/>
                    </w:rPr>
                    <w:t>Q=93KW</w:t>
                  </w:r>
                </w:p>
              </w:tc>
            </w:tr>
            <w:tr w14:paraId="1ABF99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1BA3DECA">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138</w:t>
                  </w:r>
                </w:p>
              </w:tc>
              <w:tc>
                <w:tcPr>
                  <w:tcW w:w="401" w:type="dxa"/>
                  <w:vMerge w:val="continue"/>
                  <w:vAlign w:val="center"/>
                </w:tcPr>
                <w:p w14:paraId="3CA5943C">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67DABF1C">
                  <w:pPr>
                    <w:keepNext w:val="0"/>
                    <w:keepLines w:val="0"/>
                    <w:widowControl/>
                    <w:suppressLineNumbers w:val="0"/>
                    <w:jc w:val="center"/>
                    <w:textAlignment w:val="center"/>
                    <w:rPr>
                      <w:spacing w:val="6"/>
                    </w:rPr>
                  </w:pPr>
                  <w:r>
                    <w:rPr>
                      <w:spacing w:val="6"/>
                    </w:rPr>
                    <w:t>板式换热器（缸套水）</w:t>
                  </w:r>
                </w:p>
              </w:tc>
              <w:tc>
                <w:tcPr>
                  <w:tcW w:w="990" w:type="dxa"/>
                  <w:vAlign w:val="center"/>
                </w:tcPr>
                <w:p w14:paraId="2B500EF0">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1005" w:type="dxa"/>
                  <w:vAlign w:val="center"/>
                </w:tcPr>
                <w:p w14:paraId="6B734FC2">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0台</w:t>
                  </w:r>
                </w:p>
              </w:tc>
              <w:tc>
                <w:tcPr>
                  <w:tcW w:w="1140" w:type="dxa"/>
                  <w:vAlign w:val="center"/>
                </w:tcPr>
                <w:p w14:paraId="1E035556">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2348" w:type="dxa"/>
                  <w:vAlign w:val="center"/>
                </w:tcPr>
                <w:p w14:paraId="76F12401">
                  <w:pPr>
                    <w:keepNext w:val="0"/>
                    <w:keepLines w:val="0"/>
                    <w:widowControl/>
                    <w:suppressLineNumbers w:val="0"/>
                    <w:jc w:val="center"/>
                    <w:textAlignment w:val="center"/>
                    <w:rPr>
                      <w:rFonts w:hint="default"/>
                      <w:spacing w:val="6"/>
                      <w:lang w:val="en-US" w:eastAsia="zh-CN"/>
                    </w:rPr>
                  </w:pPr>
                  <w:r>
                    <w:rPr>
                      <w:spacing w:val="6"/>
                    </w:rPr>
                    <w:t>Q=598</w:t>
                  </w:r>
                </w:p>
              </w:tc>
            </w:tr>
            <w:tr w14:paraId="5C91CA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67B76C82">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139</w:t>
                  </w:r>
                </w:p>
              </w:tc>
              <w:tc>
                <w:tcPr>
                  <w:tcW w:w="401" w:type="dxa"/>
                  <w:vMerge w:val="continue"/>
                  <w:vAlign w:val="center"/>
                </w:tcPr>
                <w:p w14:paraId="536E2FC5">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0223A256">
                  <w:pPr>
                    <w:keepNext w:val="0"/>
                    <w:keepLines w:val="0"/>
                    <w:widowControl/>
                    <w:suppressLineNumbers w:val="0"/>
                    <w:jc w:val="center"/>
                    <w:textAlignment w:val="center"/>
                    <w:rPr>
                      <w:spacing w:val="6"/>
                    </w:rPr>
                  </w:pPr>
                  <w:r>
                    <w:rPr>
                      <w:spacing w:val="6"/>
                    </w:rPr>
                    <w:t>进风防爆风机</w:t>
                  </w:r>
                </w:p>
              </w:tc>
              <w:tc>
                <w:tcPr>
                  <w:tcW w:w="990" w:type="dxa"/>
                  <w:vAlign w:val="center"/>
                </w:tcPr>
                <w:p w14:paraId="13CF38DE">
                  <w:pPr>
                    <w:keepNext w:val="0"/>
                    <w:keepLines w:val="0"/>
                    <w:widowControl/>
                    <w:suppressLineNumbers w:val="0"/>
                    <w:jc w:val="center"/>
                    <w:textAlignment w:val="center"/>
                    <w:rPr>
                      <w:rFonts w:hint="default"/>
                      <w:spacing w:val="6"/>
                      <w:lang w:val="en-US" w:eastAsia="zh-CN"/>
                    </w:rPr>
                  </w:pPr>
                  <w:r>
                    <w:rPr>
                      <w:spacing w:val="6"/>
                    </w:rPr>
                    <w:t>2</w:t>
                  </w:r>
                  <w:r>
                    <w:rPr>
                      <w:rFonts w:hint="eastAsia"/>
                      <w:spacing w:val="6"/>
                      <w:lang w:val="en-US" w:eastAsia="zh-CN"/>
                    </w:rPr>
                    <w:t>台</w:t>
                  </w:r>
                </w:p>
              </w:tc>
              <w:tc>
                <w:tcPr>
                  <w:tcW w:w="1005" w:type="dxa"/>
                  <w:vAlign w:val="center"/>
                </w:tcPr>
                <w:p w14:paraId="40EE50E7">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0台</w:t>
                  </w:r>
                </w:p>
              </w:tc>
              <w:tc>
                <w:tcPr>
                  <w:tcW w:w="1140" w:type="dxa"/>
                  <w:vAlign w:val="center"/>
                </w:tcPr>
                <w:p w14:paraId="3701D8C8">
                  <w:pPr>
                    <w:keepNext w:val="0"/>
                    <w:keepLines w:val="0"/>
                    <w:widowControl/>
                    <w:suppressLineNumbers w:val="0"/>
                    <w:jc w:val="center"/>
                    <w:textAlignment w:val="center"/>
                    <w:rPr>
                      <w:rFonts w:hint="default"/>
                      <w:spacing w:val="6"/>
                      <w:lang w:val="en-US" w:eastAsia="zh-CN"/>
                    </w:rPr>
                  </w:pPr>
                  <w:r>
                    <w:rPr>
                      <w:spacing w:val="6"/>
                    </w:rPr>
                    <w:t>2</w:t>
                  </w:r>
                  <w:r>
                    <w:rPr>
                      <w:rFonts w:hint="eastAsia"/>
                      <w:spacing w:val="6"/>
                      <w:lang w:val="en-US" w:eastAsia="zh-CN"/>
                    </w:rPr>
                    <w:t>台</w:t>
                  </w:r>
                </w:p>
              </w:tc>
              <w:tc>
                <w:tcPr>
                  <w:tcW w:w="2348" w:type="dxa"/>
                  <w:vAlign w:val="center"/>
                </w:tcPr>
                <w:p w14:paraId="5F5DA670">
                  <w:pPr>
                    <w:keepNext w:val="0"/>
                    <w:keepLines w:val="0"/>
                    <w:widowControl/>
                    <w:suppressLineNumbers w:val="0"/>
                    <w:jc w:val="center"/>
                    <w:textAlignment w:val="center"/>
                    <w:rPr>
                      <w:rFonts w:hint="default"/>
                      <w:spacing w:val="6"/>
                      <w:lang w:val="en-US" w:eastAsia="zh-CN"/>
                    </w:rPr>
                  </w:pPr>
                  <w:r>
                    <w:rPr>
                      <w:spacing w:val="6"/>
                    </w:rPr>
                    <w:t>风量Q=30000Nm</w:t>
                  </w:r>
                  <w:r>
                    <w:rPr>
                      <w:spacing w:val="6"/>
                      <w:vertAlign w:val="superscript"/>
                    </w:rPr>
                    <w:t>3</w:t>
                  </w:r>
                  <w:r>
                    <w:rPr>
                      <w:spacing w:val="6"/>
                    </w:rPr>
                    <w:t>/h</w:t>
                  </w:r>
                </w:p>
              </w:tc>
            </w:tr>
            <w:tr w14:paraId="7A1121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1356AC27">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140</w:t>
                  </w:r>
                </w:p>
              </w:tc>
              <w:tc>
                <w:tcPr>
                  <w:tcW w:w="401" w:type="dxa"/>
                  <w:vMerge w:val="continue"/>
                  <w:vAlign w:val="center"/>
                </w:tcPr>
                <w:p w14:paraId="22318E0B">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33E0498C">
                  <w:pPr>
                    <w:keepNext w:val="0"/>
                    <w:keepLines w:val="0"/>
                    <w:widowControl/>
                    <w:suppressLineNumbers w:val="0"/>
                    <w:jc w:val="center"/>
                    <w:textAlignment w:val="center"/>
                    <w:rPr>
                      <w:spacing w:val="6"/>
                    </w:rPr>
                  </w:pPr>
                  <w:r>
                    <w:rPr>
                      <w:spacing w:val="6"/>
                    </w:rPr>
                    <w:t>排风防爆风机</w:t>
                  </w:r>
                </w:p>
              </w:tc>
              <w:tc>
                <w:tcPr>
                  <w:tcW w:w="990" w:type="dxa"/>
                  <w:vAlign w:val="center"/>
                </w:tcPr>
                <w:p w14:paraId="5169BE79">
                  <w:pPr>
                    <w:keepNext w:val="0"/>
                    <w:keepLines w:val="0"/>
                    <w:widowControl/>
                    <w:suppressLineNumbers w:val="0"/>
                    <w:jc w:val="center"/>
                    <w:textAlignment w:val="center"/>
                    <w:rPr>
                      <w:rFonts w:hint="default"/>
                      <w:spacing w:val="6"/>
                      <w:lang w:val="en-US" w:eastAsia="zh-CN"/>
                    </w:rPr>
                  </w:pPr>
                  <w:r>
                    <w:rPr>
                      <w:spacing w:val="6"/>
                    </w:rPr>
                    <w:t>2</w:t>
                  </w:r>
                  <w:r>
                    <w:rPr>
                      <w:rFonts w:hint="eastAsia"/>
                      <w:spacing w:val="6"/>
                      <w:lang w:val="en-US" w:eastAsia="zh-CN"/>
                    </w:rPr>
                    <w:t>台</w:t>
                  </w:r>
                </w:p>
              </w:tc>
              <w:tc>
                <w:tcPr>
                  <w:tcW w:w="1005" w:type="dxa"/>
                  <w:vAlign w:val="center"/>
                </w:tcPr>
                <w:p w14:paraId="70A3190C">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0台</w:t>
                  </w:r>
                </w:p>
              </w:tc>
              <w:tc>
                <w:tcPr>
                  <w:tcW w:w="1140" w:type="dxa"/>
                  <w:vAlign w:val="center"/>
                </w:tcPr>
                <w:p w14:paraId="649E50C1">
                  <w:pPr>
                    <w:keepNext w:val="0"/>
                    <w:keepLines w:val="0"/>
                    <w:widowControl/>
                    <w:suppressLineNumbers w:val="0"/>
                    <w:jc w:val="center"/>
                    <w:textAlignment w:val="center"/>
                    <w:rPr>
                      <w:rFonts w:hint="default"/>
                      <w:spacing w:val="6"/>
                      <w:lang w:val="en-US" w:eastAsia="zh-CN"/>
                    </w:rPr>
                  </w:pPr>
                  <w:r>
                    <w:rPr>
                      <w:spacing w:val="6"/>
                    </w:rPr>
                    <w:t>2</w:t>
                  </w:r>
                  <w:r>
                    <w:rPr>
                      <w:rFonts w:hint="eastAsia"/>
                      <w:spacing w:val="6"/>
                      <w:lang w:val="en-US" w:eastAsia="zh-CN"/>
                    </w:rPr>
                    <w:t>台</w:t>
                  </w:r>
                </w:p>
              </w:tc>
              <w:tc>
                <w:tcPr>
                  <w:tcW w:w="2348" w:type="dxa"/>
                  <w:vAlign w:val="center"/>
                </w:tcPr>
                <w:p w14:paraId="31806C8F">
                  <w:pPr>
                    <w:keepNext w:val="0"/>
                    <w:keepLines w:val="0"/>
                    <w:widowControl/>
                    <w:suppressLineNumbers w:val="0"/>
                    <w:jc w:val="center"/>
                    <w:textAlignment w:val="center"/>
                    <w:rPr>
                      <w:rFonts w:hint="default"/>
                      <w:spacing w:val="6"/>
                      <w:lang w:val="en-US" w:eastAsia="zh-CN"/>
                    </w:rPr>
                  </w:pPr>
                  <w:r>
                    <w:rPr>
                      <w:spacing w:val="6"/>
                    </w:rPr>
                    <w:t>风量Q=30000Nm</w:t>
                  </w:r>
                  <w:r>
                    <w:rPr>
                      <w:spacing w:val="6"/>
                      <w:vertAlign w:val="superscript"/>
                    </w:rPr>
                    <w:t>3</w:t>
                  </w:r>
                  <w:r>
                    <w:rPr>
                      <w:spacing w:val="6"/>
                    </w:rPr>
                    <w:t>/h</w:t>
                  </w:r>
                </w:p>
              </w:tc>
            </w:tr>
            <w:tr w14:paraId="30DC3D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23737AD5">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141</w:t>
                  </w:r>
                </w:p>
              </w:tc>
              <w:tc>
                <w:tcPr>
                  <w:tcW w:w="401" w:type="dxa"/>
                  <w:vMerge w:val="continue"/>
                  <w:vAlign w:val="center"/>
                </w:tcPr>
                <w:p w14:paraId="6D7C2BD8">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4CBC467C">
                  <w:pPr>
                    <w:keepNext w:val="0"/>
                    <w:keepLines w:val="0"/>
                    <w:widowControl/>
                    <w:suppressLineNumbers w:val="0"/>
                    <w:jc w:val="center"/>
                    <w:textAlignment w:val="center"/>
                    <w:rPr>
                      <w:spacing w:val="6"/>
                    </w:rPr>
                  </w:pPr>
                  <w:r>
                    <w:rPr>
                      <w:spacing w:val="6"/>
                    </w:rPr>
                    <w:t>软水器</w:t>
                  </w:r>
                </w:p>
              </w:tc>
              <w:tc>
                <w:tcPr>
                  <w:tcW w:w="990" w:type="dxa"/>
                  <w:vAlign w:val="center"/>
                </w:tcPr>
                <w:p w14:paraId="0EC64813">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1005" w:type="dxa"/>
                  <w:vAlign w:val="center"/>
                </w:tcPr>
                <w:p w14:paraId="070B35F5">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0台</w:t>
                  </w:r>
                </w:p>
              </w:tc>
              <w:tc>
                <w:tcPr>
                  <w:tcW w:w="1140" w:type="dxa"/>
                  <w:vAlign w:val="center"/>
                </w:tcPr>
                <w:p w14:paraId="713CE241">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2348" w:type="dxa"/>
                  <w:vAlign w:val="center"/>
                </w:tcPr>
                <w:p w14:paraId="43E7984F">
                  <w:pPr>
                    <w:keepNext w:val="0"/>
                    <w:keepLines w:val="0"/>
                    <w:widowControl/>
                    <w:suppressLineNumbers w:val="0"/>
                    <w:jc w:val="center"/>
                    <w:textAlignment w:val="center"/>
                    <w:rPr>
                      <w:rFonts w:hint="default"/>
                      <w:spacing w:val="6"/>
                      <w:lang w:val="en-US" w:eastAsia="zh-CN"/>
                    </w:rPr>
                  </w:pPr>
                  <w:r>
                    <w:rPr>
                      <w:spacing w:val="6"/>
                    </w:rPr>
                    <w:t>2t/h</w:t>
                  </w:r>
                </w:p>
              </w:tc>
            </w:tr>
            <w:tr w14:paraId="6D7E68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1948EBFF">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142</w:t>
                  </w:r>
                </w:p>
              </w:tc>
              <w:tc>
                <w:tcPr>
                  <w:tcW w:w="401" w:type="dxa"/>
                  <w:vMerge w:val="continue"/>
                  <w:vAlign w:val="center"/>
                </w:tcPr>
                <w:p w14:paraId="3FC6CB9B">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6EF3BA88">
                  <w:pPr>
                    <w:keepNext w:val="0"/>
                    <w:keepLines w:val="0"/>
                    <w:widowControl/>
                    <w:suppressLineNumbers w:val="0"/>
                    <w:jc w:val="center"/>
                    <w:textAlignment w:val="center"/>
                    <w:rPr>
                      <w:spacing w:val="6"/>
                    </w:rPr>
                  </w:pPr>
                  <w:r>
                    <w:rPr>
                      <w:spacing w:val="6"/>
                    </w:rPr>
                    <w:t>2t/h 燃油燃气锅炉</w:t>
                  </w:r>
                </w:p>
              </w:tc>
              <w:tc>
                <w:tcPr>
                  <w:tcW w:w="990" w:type="dxa"/>
                  <w:vAlign w:val="center"/>
                </w:tcPr>
                <w:p w14:paraId="3CBA9D53">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1005" w:type="dxa"/>
                  <w:vAlign w:val="center"/>
                </w:tcPr>
                <w:p w14:paraId="755AF1B1">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0台</w:t>
                  </w:r>
                </w:p>
              </w:tc>
              <w:tc>
                <w:tcPr>
                  <w:tcW w:w="1140" w:type="dxa"/>
                  <w:vAlign w:val="center"/>
                </w:tcPr>
                <w:p w14:paraId="4B937C64">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2348" w:type="dxa"/>
                  <w:vAlign w:val="center"/>
                </w:tcPr>
                <w:p w14:paraId="671B871B">
                  <w:pPr>
                    <w:keepNext w:val="0"/>
                    <w:keepLines w:val="0"/>
                    <w:widowControl/>
                    <w:suppressLineNumbers w:val="0"/>
                    <w:jc w:val="center"/>
                    <w:textAlignment w:val="center"/>
                    <w:rPr>
                      <w:rFonts w:hint="default"/>
                      <w:spacing w:val="6"/>
                      <w:lang w:val="en-US" w:eastAsia="zh-CN"/>
                    </w:rPr>
                  </w:pPr>
                  <w:r>
                    <w:rPr>
                      <w:spacing w:val="6"/>
                    </w:rPr>
                    <w:t>产汽量2t/h压力1MPa</w:t>
                  </w:r>
                </w:p>
              </w:tc>
            </w:tr>
            <w:tr w14:paraId="713A26E0">
              <w:tblPrEx>
                <w:tblCellMar>
                  <w:top w:w="0" w:type="dxa"/>
                  <w:left w:w="108" w:type="dxa"/>
                  <w:bottom w:w="0" w:type="dxa"/>
                  <w:right w:w="108" w:type="dxa"/>
                </w:tblCellMar>
              </w:tblPrEx>
              <w:trPr>
                <w:trHeight w:val="57" w:hRule="atLeast"/>
                <w:jc w:val="center"/>
              </w:trPr>
              <w:tc>
                <w:tcPr>
                  <w:tcW w:w="615" w:type="dxa"/>
                  <w:vAlign w:val="center"/>
                </w:tcPr>
                <w:p w14:paraId="493F282A">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143</w:t>
                  </w:r>
                </w:p>
              </w:tc>
              <w:tc>
                <w:tcPr>
                  <w:tcW w:w="401" w:type="dxa"/>
                  <w:vMerge w:val="continue"/>
                  <w:vAlign w:val="center"/>
                </w:tcPr>
                <w:p w14:paraId="3A450413">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07E2CD1D">
                  <w:pPr>
                    <w:keepNext w:val="0"/>
                    <w:keepLines w:val="0"/>
                    <w:widowControl/>
                    <w:suppressLineNumbers w:val="0"/>
                    <w:jc w:val="center"/>
                    <w:textAlignment w:val="center"/>
                    <w:rPr>
                      <w:spacing w:val="6"/>
                    </w:rPr>
                  </w:pPr>
                  <w:r>
                    <w:rPr>
                      <w:spacing w:val="6"/>
                    </w:rPr>
                    <w:t>溴化锂热水型制冷机组</w:t>
                  </w:r>
                </w:p>
              </w:tc>
              <w:tc>
                <w:tcPr>
                  <w:tcW w:w="990" w:type="dxa"/>
                  <w:vAlign w:val="center"/>
                </w:tcPr>
                <w:p w14:paraId="7F2BFF11">
                  <w:pPr>
                    <w:keepNext w:val="0"/>
                    <w:keepLines w:val="0"/>
                    <w:widowControl/>
                    <w:suppressLineNumbers w:val="0"/>
                    <w:jc w:val="center"/>
                    <w:textAlignment w:val="center"/>
                    <w:rPr>
                      <w:rFonts w:hint="default"/>
                      <w:spacing w:val="6"/>
                      <w:lang w:val="en-US" w:eastAsia="zh-CN"/>
                    </w:rPr>
                  </w:pPr>
                  <w:r>
                    <w:rPr>
                      <w:rFonts w:hint="eastAsia"/>
                      <w:spacing w:val="6"/>
                      <w:lang w:val="en-US" w:eastAsia="zh-CN"/>
                    </w:rPr>
                    <w:t>1台</w:t>
                  </w:r>
                </w:p>
              </w:tc>
              <w:tc>
                <w:tcPr>
                  <w:tcW w:w="1005" w:type="dxa"/>
                  <w:vAlign w:val="center"/>
                </w:tcPr>
                <w:p w14:paraId="54E718FD">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0台</w:t>
                  </w:r>
                </w:p>
              </w:tc>
              <w:tc>
                <w:tcPr>
                  <w:tcW w:w="1140" w:type="dxa"/>
                  <w:vAlign w:val="center"/>
                </w:tcPr>
                <w:p w14:paraId="700259DF">
                  <w:pPr>
                    <w:keepNext w:val="0"/>
                    <w:keepLines w:val="0"/>
                    <w:widowControl/>
                    <w:suppressLineNumbers w:val="0"/>
                    <w:jc w:val="center"/>
                    <w:textAlignment w:val="center"/>
                    <w:rPr>
                      <w:rFonts w:hint="default"/>
                      <w:spacing w:val="6"/>
                      <w:lang w:val="en-US" w:eastAsia="zh-CN"/>
                    </w:rPr>
                  </w:pPr>
                  <w:r>
                    <w:rPr>
                      <w:rFonts w:hint="eastAsia"/>
                      <w:spacing w:val="6"/>
                      <w:lang w:val="en-US" w:eastAsia="zh-CN"/>
                    </w:rPr>
                    <w:t>1台</w:t>
                  </w:r>
                </w:p>
              </w:tc>
              <w:tc>
                <w:tcPr>
                  <w:tcW w:w="2348" w:type="dxa"/>
                  <w:vAlign w:val="center"/>
                </w:tcPr>
                <w:p w14:paraId="7F913400">
                  <w:pPr>
                    <w:keepNext w:val="0"/>
                    <w:keepLines w:val="0"/>
                    <w:widowControl/>
                    <w:suppressLineNumbers w:val="0"/>
                    <w:jc w:val="center"/>
                    <w:textAlignment w:val="center"/>
                    <w:rPr>
                      <w:rFonts w:hint="default"/>
                      <w:spacing w:val="6"/>
                      <w:lang w:val="en-US" w:eastAsia="zh-CN"/>
                    </w:rPr>
                  </w:pPr>
                </w:p>
              </w:tc>
            </w:tr>
            <w:tr w14:paraId="222137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211CF835">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144</w:t>
                  </w:r>
                </w:p>
              </w:tc>
              <w:tc>
                <w:tcPr>
                  <w:tcW w:w="401" w:type="dxa"/>
                  <w:vMerge w:val="restart"/>
                  <w:vAlign w:val="center"/>
                </w:tcPr>
                <w:p w14:paraId="3310E2D2">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污水处理系统设备</w:t>
                  </w:r>
                </w:p>
              </w:tc>
              <w:tc>
                <w:tcPr>
                  <w:tcW w:w="1639" w:type="dxa"/>
                  <w:vAlign w:val="center"/>
                </w:tcPr>
                <w:p w14:paraId="7FF55E85">
                  <w:pPr>
                    <w:keepNext w:val="0"/>
                    <w:keepLines w:val="0"/>
                    <w:widowControl/>
                    <w:suppressLineNumbers w:val="0"/>
                    <w:jc w:val="center"/>
                    <w:textAlignment w:val="center"/>
                    <w:rPr>
                      <w:spacing w:val="6"/>
                    </w:rPr>
                  </w:pPr>
                  <w:r>
                    <w:rPr>
                      <w:spacing w:val="6"/>
                    </w:rPr>
                    <w:t>调节池搅拌机</w:t>
                  </w:r>
                </w:p>
              </w:tc>
              <w:tc>
                <w:tcPr>
                  <w:tcW w:w="990" w:type="dxa"/>
                  <w:vAlign w:val="center"/>
                </w:tcPr>
                <w:p w14:paraId="57791B4D">
                  <w:pPr>
                    <w:keepNext w:val="0"/>
                    <w:keepLines w:val="0"/>
                    <w:widowControl/>
                    <w:suppressLineNumbers w:val="0"/>
                    <w:jc w:val="center"/>
                    <w:textAlignment w:val="center"/>
                    <w:rPr>
                      <w:rFonts w:hint="eastAsia"/>
                      <w:spacing w:val="6"/>
                      <w:lang w:val="en-US" w:eastAsia="zh-CN"/>
                    </w:rPr>
                  </w:pPr>
                  <w:r>
                    <w:rPr>
                      <w:spacing w:val="6"/>
                    </w:rPr>
                    <w:t>1</w:t>
                  </w:r>
                  <w:r>
                    <w:rPr>
                      <w:rFonts w:hint="eastAsia"/>
                      <w:spacing w:val="6"/>
                      <w:lang w:val="en-US" w:eastAsia="zh-CN"/>
                    </w:rPr>
                    <w:t>套</w:t>
                  </w:r>
                </w:p>
              </w:tc>
              <w:tc>
                <w:tcPr>
                  <w:tcW w:w="1005" w:type="dxa"/>
                  <w:vAlign w:val="center"/>
                </w:tcPr>
                <w:p w14:paraId="559E3033">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0套</w:t>
                  </w:r>
                </w:p>
              </w:tc>
              <w:tc>
                <w:tcPr>
                  <w:tcW w:w="1140" w:type="dxa"/>
                  <w:vAlign w:val="center"/>
                </w:tcPr>
                <w:p w14:paraId="50E78CF3">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套</w:t>
                  </w:r>
                </w:p>
              </w:tc>
              <w:tc>
                <w:tcPr>
                  <w:tcW w:w="2348" w:type="dxa"/>
                  <w:vAlign w:val="center"/>
                </w:tcPr>
                <w:p w14:paraId="2142F957">
                  <w:pPr>
                    <w:keepNext w:val="0"/>
                    <w:keepLines w:val="0"/>
                    <w:widowControl/>
                    <w:suppressLineNumbers w:val="0"/>
                    <w:jc w:val="center"/>
                    <w:textAlignment w:val="center"/>
                    <w:rPr>
                      <w:rFonts w:hint="default"/>
                      <w:spacing w:val="6"/>
                      <w:lang w:val="en-US" w:eastAsia="zh-CN"/>
                    </w:rPr>
                  </w:pPr>
                  <w:r>
                    <w:rPr>
                      <w:spacing w:val="6"/>
                    </w:rPr>
                    <w:t>潜水搅拌机，5.5kw，水下不锈钢</w:t>
                  </w:r>
                </w:p>
              </w:tc>
            </w:tr>
            <w:tr w14:paraId="009B28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202E4734">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145</w:t>
                  </w:r>
                </w:p>
              </w:tc>
              <w:tc>
                <w:tcPr>
                  <w:tcW w:w="401" w:type="dxa"/>
                  <w:vMerge w:val="continue"/>
                  <w:vAlign w:val="center"/>
                </w:tcPr>
                <w:p w14:paraId="1CA8781B">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1AEEB377">
                  <w:pPr>
                    <w:keepNext w:val="0"/>
                    <w:keepLines w:val="0"/>
                    <w:widowControl/>
                    <w:suppressLineNumbers w:val="0"/>
                    <w:jc w:val="center"/>
                    <w:textAlignment w:val="center"/>
                    <w:rPr>
                      <w:spacing w:val="6"/>
                    </w:rPr>
                  </w:pPr>
                  <w:r>
                    <w:rPr>
                      <w:spacing w:val="6"/>
                    </w:rPr>
                    <w:t>提升泵</w:t>
                  </w:r>
                </w:p>
              </w:tc>
              <w:tc>
                <w:tcPr>
                  <w:tcW w:w="990" w:type="dxa"/>
                  <w:vAlign w:val="center"/>
                </w:tcPr>
                <w:p w14:paraId="7239ACC3">
                  <w:pPr>
                    <w:keepNext w:val="0"/>
                    <w:keepLines w:val="0"/>
                    <w:widowControl/>
                    <w:suppressLineNumbers w:val="0"/>
                    <w:jc w:val="center"/>
                    <w:textAlignment w:val="center"/>
                    <w:rPr>
                      <w:rFonts w:hint="eastAsia"/>
                      <w:spacing w:val="6"/>
                      <w:lang w:val="en-US" w:eastAsia="zh-CN"/>
                    </w:rPr>
                  </w:pPr>
                  <w:r>
                    <w:rPr>
                      <w:spacing w:val="6"/>
                    </w:rPr>
                    <w:t>2</w:t>
                  </w:r>
                  <w:r>
                    <w:rPr>
                      <w:rFonts w:hint="eastAsia"/>
                      <w:spacing w:val="6"/>
                      <w:lang w:val="en-US" w:eastAsia="zh-CN"/>
                    </w:rPr>
                    <w:t>台</w:t>
                  </w:r>
                </w:p>
              </w:tc>
              <w:tc>
                <w:tcPr>
                  <w:tcW w:w="1005" w:type="dxa"/>
                  <w:vAlign w:val="center"/>
                </w:tcPr>
                <w:p w14:paraId="53B53474">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0台</w:t>
                  </w:r>
                </w:p>
              </w:tc>
              <w:tc>
                <w:tcPr>
                  <w:tcW w:w="1140" w:type="dxa"/>
                  <w:vAlign w:val="center"/>
                </w:tcPr>
                <w:p w14:paraId="7D25AD35">
                  <w:pPr>
                    <w:keepNext w:val="0"/>
                    <w:keepLines w:val="0"/>
                    <w:widowControl/>
                    <w:suppressLineNumbers w:val="0"/>
                    <w:jc w:val="center"/>
                    <w:textAlignment w:val="center"/>
                    <w:rPr>
                      <w:rFonts w:hint="default"/>
                      <w:spacing w:val="6"/>
                      <w:lang w:val="en-US" w:eastAsia="zh-CN"/>
                    </w:rPr>
                  </w:pPr>
                  <w:r>
                    <w:rPr>
                      <w:spacing w:val="6"/>
                    </w:rPr>
                    <w:t>2</w:t>
                  </w:r>
                  <w:r>
                    <w:rPr>
                      <w:rFonts w:hint="eastAsia"/>
                      <w:spacing w:val="6"/>
                      <w:lang w:val="en-US" w:eastAsia="zh-CN"/>
                    </w:rPr>
                    <w:t>台</w:t>
                  </w:r>
                </w:p>
              </w:tc>
              <w:tc>
                <w:tcPr>
                  <w:tcW w:w="2348" w:type="dxa"/>
                  <w:vAlign w:val="center"/>
                </w:tcPr>
                <w:p w14:paraId="36F67EB8">
                  <w:pPr>
                    <w:keepNext w:val="0"/>
                    <w:keepLines w:val="0"/>
                    <w:widowControl/>
                    <w:suppressLineNumbers w:val="0"/>
                    <w:jc w:val="center"/>
                    <w:textAlignment w:val="center"/>
                    <w:rPr>
                      <w:rFonts w:hint="default"/>
                      <w:spacing w:val="6"/>
                      <w:lang w:val="en-US" w:eastAsia="zh-CN"/>
                    </w:rPr>
                  </w:pPr>
                  <w:r>
                    <w:rPr>
                      <w:spacing w:val="6"/>
                    </w:rPr>
                    <w:t>流量20m</w:t>
                  </w:r>
                  <w:r>
                    <w:rPr>
                      <w:spacing w:val="6"/>
                      <w:vertAlign w:val="superscript"/>
                    </w:rPr>
                    <w:t>3</w:t>
                  </w:r>
                  <w:r>
                    <w:rPr>
                      <w:spacing w:val="6"/>
                    </w:rPr>
                    <w:t>/h，扬程 15m，功率3.7kw</w:t>
                  </w:r>
                </w:p>
              </w:tc>
            </w:tr>
            <w:tr w14:paraId="475102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4396BAC7">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146</w:t>
                  </w:r>
                </w:p>
              </w:tc>
              <w:tc>
                <w:tcPr>
                  <w:tcW w:w="401" w:type="dxa"/>
                  <w:vMerge w:val="continue"/>
                  <w:vAlign w:val="center"/>
                </w:tcPr>
                <w:p w14:paraId="4E86A3DE">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164AD641">
                  <w:pPr>
                    <w:keepNext w:val="0"/>
                    <w:keepLines w:val="0"/>
                    <w:widowControl/>
                    <w:suppressLineNumbers w:val="0"/>
                    <w:jc w:val="center"/>
                    <w:textAlignment w:val="center"/>
                    <w:rPr>
                      <w:spacing w:val="6"/>
                    </w:rPr>
                  </w:pPr>
                  <w:r>
                    <w:rPr>
                      <w:spacing w:val="6"/>
                    </w:rPr>
                    <w:t>循环泵 1</w:t>
                  </w:r>
                </w:p>
              </w:tc>
              <w:tc>
                <w:tcPr>
                  <w:tcW w:w="990" w:type="dxa"/>
                  <w:vAlign w:val="center"/>
                </w:tcPr>
                <w:p w14:paraId="0F532C4F">
                  <w:pPr>
                    <w:keepNext w:val="0"/>
                    <w:keepLines w:val="0"/>
                    <w:widowControl/>
                    <w:suppressLineNumbers w:val="0"/>
                    <w:jc w:val="center"/>
                    <w:textAlignment w:val="center"/>
                    <w:rPr>
                      <w:rFonts w:hint="eastAsia"/>
                      <w:spacing w:val="6"/>
                      <w:lang w:val="en-US" w:eastAsia="zh-CN"/>
                    </w:rPr>
                  </w:pPr>
                  <w:r>
                    <w:rPr>
                      <w:spacing w:val="6"/>
                    </w:rPr>
                    <w:t>2</w:t>
                  </w:r>
                  <w:r>
                    <w:rPr>
                      <w:rFonts w:hint="eastAsia"/>
                      <w:spacing w:val="6"/>
                      <w:lang w:val="en-US" w:eastAsia="zh-CN"/>
                    </w:rPr>
                    <w:t>台</w:t>
                  </w:r>
                </w:p>
              </w:tc>
              <w:tc>
                <w:tcPr>
                  <w:tcW w:w="1005" w:type="dxa"/>
                  <w:vAlign w:val="center"/>
                </w:tcPr>
                <w:p w14:paraId="40878F95">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0台</w:t>
                  </w:r>
                </w:p>
              </w:tc>
              <w:tc>
                <w:tcPr>
                  <w:tcW w:w="1140" w:type="dxa"/>
                  <w:vAlign w:val="center"/>
                </w:tcPr>
                <w:p w14:paraId="66B9B38E">
                  <w:pPr>
                    <w:keepNext w:val="0"/>
                    <w:keepLines w:val="0"/>
                    <w:widowControl/>
                    <w:suppressLineNumbers w:val="0"/>
                    <w:jc w:val="center"/>
                    <w:textAlignment w:val="center"/>
                    <w:rPr>
                      <w:rFonts w:hint="default"/>
                      <w:spacing w:val="6"/>
                      <w:lang w:val="en-US" w:eastAsia="zh-CN"/>
                    </w:rPr>
                  </w:pPr>
                  <w:r>
                    <w:rPr>
                      <w:spacing w:val="6"/>
                    </w:rPr>
                    <w:t>2</w:t>
                  </w:r>
                  <w:r>
                    <w:rPr>
                      <w:rFonts w:hint="eastAsia"/>
                      <w:spacing w:val="6"/>
                      <w:lang w:val="en-US" w:eastAsia="zh-CN"/>
                    </w:rPr>
                    <w:t>台</w:t>
                  </w:r>
                </w:p>
              </w:tc>
              <w:tc>
                <w:tcPr>
                  <w:tcW w:w="2348" w:type="dxa"/>
                  <w:vAlign w:val="center"/>
                </w:tcPr>
                <w:p w14:paraId="506ED4B5">
                  <w:pPr>
                    <w:keepNext w:val="0"/>
                    <w:keepLines w:val="0"/>
                    <w:widowControl/>
                    <w:suppressLineNumbers w:val="0"/>
                    <w:jc w:val="center"/>
                    <w:textAlignment w:val="center"/>
                    <w:rPr>
                      <w:rFonts w:hint="default"/>
                      <w:spacing w:val="6"/>
                      <w:lang w:val="en-US" w:eastAsia="zh-CN"/>
                    </w:rPr>
                  </w:pPr>
                  <w:r>
                    <w:rPr>
                      <w:spacing w:val="6"/>
                    </w:rPr>
                    <w:t>流量150m</w:t>
                  </w:r>
                  <w:r>
                    <w:rPr>
                      <w:spacing w:val="6"/>
                      <w:vertAlign w:val="superscript"/>
                    </w:rPr>
                    <w:t>3</w:t>
                  </w:r>
                  <w:r>
                    <w:rPr>
                      <w:spacing w:val="6"/>
                    </w:rPr>
                    <w:t>/h，扬程 15m，功率22kw</w:t>
                  </w:r>
                </w:p>
              </w:tc>
            </w:tr>
            <w:tr w14:paraId="0C2D0C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23369D0A">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147</w:t>
                  </w:r>
                </w:p>
              </w:tc>
              <w:tc>
                <w:tcPr>
                  <w:tcW w:w="401" w:type="dxa"/>
                  <w:vMerge w:val="continue"/>
                  <w:vAlign w:val="center"/>
                </w:tcPr>
                <w:p w14:paraId="3CE0FD8B">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74D96E1F">
                  <w:pPr>
                    <w:keepNext w:val="0"/>
                    <w:keepLines w:val="0"/>
                    <w:widowControl/>
                    <w:suppressLineNumbers w:val="0"/>
                    <w:jc w:val="center"/>
                    <w:textAlignment w:val="center"/>
                    <w:rPr>
                      <w:spacing w:val="6"/>
                    </w:rPr>
                  </w:pPr>
                </w:p>
                <w:p w14:paraId="46BD7A16">
                  <w:pPr>
                    <w:keepNext w:val="0"/>
                    <w:keepLines w:val="0"/>
                    <w:widowControl/>
                    <w:suppressLineNumbers w:val="0"/>
                    <w:jc w:val="center"/>
                    <w:textAlignment w:val="center"/>
                    <w:rPr>
                      <w:spacing w:val="6"/>
                    </w:rPr>
                  </w:pPr>
                  <w:r>
                    <w:rPr>
                      <w:spacing w:val="6"/>
                    </w:rPr>
                    <w:t>脱氮反应器</w:t>
                  </w:r>
                </w:p>
              </w:tc>
              <w:tc>
                <w:tcPr>
                  <w:tcW w:w="990" w:type="dxa"/>
                  <w:vAlign w:val="center"/>
                </w:tcPr>
                <w:p w14:paraId="45F726C1">
                  <w:pPr>
                    <w:keepNext w:val="0"/>
                    <w:keepLines w:val="0"/>
                    <w:widowControl/>
                    <w:suppressLineNumbers w:val="0"/>
                    <w:jc w:val="center"/>
                    <w:textAlignment w:val="center"/>
                    <w:rPr>
                      <w:spacing w:val="6"/>
                    </w:rPr>
                  </w:pPr>
                </w:p>
                <w:p w14:paraId="76E2B58D">
                  <w:pPr>
                    <w:keepNext w:val="0"/>
                    <w:keepLines w:val="0"/>
                    <w:widowControl/>
                    <w:suppressLineNumbers w:val="0"/>
                    <w:jc w:val="center"/>
                    <w:textAlignment w:val="center"/>
                    <w:rPr>
                      <w:spacing w:val="6"/>
                    </w:rPr>
                  </w:pPr>
                </w:p>
                <w:p w14:paraId="50955307">
                  <w:pPr>
                    <w:keepNext w:val="0"/>
                    <w:keepLines w:val="0"/>
                    <w:widowControl/>
                    <w:suppressLineNumbers w:val="0"/>
                    <w:jc w:val="center"/>
                    <w:textAlignment w:val="center"/>
                    <w:rPr>
                      <w:rFonts w:hint="eastAsia"/>
                      <w:spacing w:val="6"/>
                      <w:lang w:val="en-US" w:eastAsia="zh-CN"/>
                    </w:rPr>
                  </w:pPr>
                  <w:r>
                    <w:rPr>
                      <w:spacing w:val="6"/>
                    </w:rPr>
                    <w:t>1</w:t>
                  </w:r>
                  <w:r>
                    <w:rPr>
                      <w:rFonts w:hint="eastAsia"/>
                      <w:spacing w:val="6"/>
                      <w:lang w:val="en-US" w:eastAsia="zh-CN"/>
                    </w:rPr>
                    <w:t>套</w:t>
                  </w:r>
                </w:p>
              </w:tc>
              <w:tc>
                <w:tcPr>
                  <w:tcW w:w="1005" w:type="dxa"/>
                  <w:vAlign w:val="center"/>
                </w:tcPr>
                <w:p w14:paraId="6F96EE68">
                  <w:pPr>
                    <w:keepNext w:val="0"/>
                    <w:keepLines w:val="0"/>
                    <w:widowControl/>
                    <w:suppressLineNumbers w:val="0"/>
                    <w:jc w:val="center"/>
                    <w:textAlignment w:val="center"/>
                    <w:rPr>
                      <w:spacing w:val="6"/>
                    </w:rPr>
                  </w:pPr>
                </w:p>
                <w:p w14:paraId="7C148763">
                  <w:pPr>
                    <w:keepNext w:val="0"/>
                    <w:keepLines w:val="0"/>
                    <w:widowControl/>
                    <w:suppressLineNumbers w:val="0"/>
                    <w:jc w:val="center"/>
                    <w:textAlignment w:val="center"/>
                    <w:rPr>
                      <w:spacing w:val="6"/>
                    </w:rPr>
                  </w:pPr>
                </w:p>
                <w:p w14:paraId="2AE15A79">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0套</w:t>
                  </w:r>
                </w:p>
              </w:tc>
              <w:tc>
                <w:tcPr>
                  <w:tcW w:w="1140" w:type="dxa"/>
                  <w:vAlign w:val="center"/>
                </w:tcPr>
                <w:p w14:paraId="34C70CFC">
                  <w:pPr>
                    <w:keepNext w:val="0"/>
                    <w:keepLines w:val="0"/>
                    <w:widowControl/>
                    <w:suppressLineNumbers w:val="0"/>
                    <w:jc w:val="center"/>
                    <w:textAlignment w:val="center"/>
                    <w:rPr>
                      <w:spacing w:val="6"/>
                    </w:rPr>
                  </w:pPr>
                </w:p>
                <w:p w14:paraId="4BE7AAEF">
                  <w:pPr>
                    <w:keepNext w:val="0"/>
                    <w:keepLines w:val="0"/>
                    <w:widowControl/>
                    <w:suppressLineNumbers w:val="0"/>
                    <w:jc w:val="center"/>
                    <w:textAlignment w:val="center"/>
                    <w:rPr>
                      <w:spacing w:val="6"/>
                    </w:rPr>
                  </w:pPr>
                </w:p>
                <w:p w14:paraId="1017FB2C">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套</w:t>
                  </w:r>
                </w:p>
              </w:tc>
              <w:tc>
                <w:tcPr>
                  <w:tcW w:w="2348" w:type="dxa"/>
                  <w:vAlign w:val="center"/>
                </w:tcPr>
                <w:p w14:paraId="75076AFC">
                  <w:pPr>
                    <w:keepNext w:val="0"/>
                    <w:keepLines w:val="0"/>
                    <w:widowControl/>
                    <w:suppressLineNumbers w:val="0"/>
                    <w:jc w:val="center"/>
                    <w:textAlignment w:val="center"/>
                    <w:rPr>
                      <w:spacing w:val="6"/>
                    </w:rPr>
                  </w:pPr>
                  <w:r>
                    <w:rPr>
                      <w:spacing w:val="6"/>
                    </w:rPr>
                    <w:t>DxH=Φ7x16m；碳钢防</w:t>
                  </w:r>
                </w:p>
                <w:p w14:paraId="4CBAF4D1">
                  <w:pPr>
                    <w:keepNext w:val="0"/>
                    <w:keepLines w:val="0"/>
                    <w:widowControl/>
                    <w:suppressLineNumbers w:val="0"/>
                    <w:jc w:val="center"/>
                    <w:textAlignment w:val="center"/>
                    <w:rPr>
                      <w:rFonts w:hint="default"/>
                      <w:spacing w:val="6"/>
                      <w:lang w:val="en-US" w:eastAsia="zh-CN"/>
                    </w:rPr>
                  </w:pPr>
                  <w:r>
                    <w:rPr>
                      <w:spacing w:val="6"/>
                    </w:rPr>
                    <w:t>腐，池顶密封</w:t>
                  </w:r>
                  <w:r>
                    <w:rPr>
                      <w:rFonts w:hint="eastAsia"/>
                      <w:spacing w:val="6"/>
                      <w:lang w:eastAsia="zh-CN"/>
                    </w:rPr>
                    <w:t>，</w:t>
                  </w:r>
                  <w:r>
                    <w:rPr>
                      <w:spacing w:val="6"/>
                    </w:rPr>
                    <w:t>保温，含布水系统、环流系统、分离系统等</w:t>
                  </w:r>
                </w:p>
              </w:tc>
            </w:tr>
            <w:tr w14:paraId="70A75A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062753AB">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148</w:t>
                  </w:r>
                </w:p>
              </w:tc>
              <w:tc>
                <w:tcPr>
                  <w:tcW w:w="401" w:type="dxa"/>
                  <w:vMerge w:val="continue"/>
                  <w:vAlign w:val="center"/>
                </w:tcPr>
                <w:p w14:paraId="138989C3">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6E8A64BB">
                  <w:pPr>
                    <w:keepNext w:val="0"/>
                    <w:keepLines w:val="0"/>
                    <w:widowControl/>
                    <w:suppressLineNumbers w:val="0"/>
                    <w:jc w:val="center"/>
                    <w:textAlignment w:val="center"/>
                    <w:rPr>
                      <w:spacing w:val="6"/>
                    </w:rPr>
                  </w:pPr>
                  <w:r>
                    <w:rPr>
                      <w:spacing w:val="6"/>
                    </w:rPr>
                    <w:t>气液分离器</w:t>
                  </w:r>
                </w:p>
              </w:tc>
              <w:tc>
                <w:tcPr>
                  <w:tcW w:w="990" w:type="dxa"/>
                  <w:vAlign w:val="center"/>
                </w:tcPr>
                <w:p w14:paraId="55E9F089">
                  <w:pPr>
                    <w:keepNext w:val="0"/>
                    <w:keepLines w:val="0"/>
                    <w:widowControl/>
                    <w:suppressLineNumbers w:val="0"/>
                    <w:jc w:val="center"/>
                    <w:textAlignment w:val="center"/>
                    <w:rPr>
                      <w:rFonts w:hint="eastAsia"/>
                      <w:spacing w:val="6"/>
                      <w:lang w:val="en-US" w:eastAsia="zh-CN"/>
                    </w:rPr>
                  </w:pPr>
                  <w:r>
                    <w:rPr>
                      <w:spacing w:val="6"/>
                    </w:rPr>
                    <w:t>1</w:t>
                  </w:r>
                  <w:r>
                    <w:rPr>
                      <w:rFonts w:hint="eastAsia"/>
                      <w:spacing w:val="6"/>
                      <w:lang w:val="en-US" w:eastAsia="zh-CN"/>
                    </w:rPr>
                    <w:t>套</w:t>
                  </w:r>
                </w:p>
              </w:tc>
              <w:tc>
                <w:tcPr>
                  <w:tcW w:w="1005" w:type="dxa"/>
                  <w:vAlign w:val="center"/>
                </w:tcPr>
                <w:p w14:paraId="433196F4">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0套</w:t>
                  </w:r>
                </w:p>
              </w:tc>
              <w:tc>
                <w:tcPr>
                  <w:tcW w:w="1140" w:type="dxa"/>
                  <w:vAlign w:val="center"/>
                </w:tcPr>
                <w:p w14:paraId="39205AD8">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套</w:t>
                  </w:r>
                </w:p>
              </w:tc>
              <w:tc>
                <w:tcPr>
                  <w:tcW w:w="2348" w:type="dxa"/>
                  <w:vAlign w:val="center"/>
                </w:tcPr>
                <w:p w14:paraId="14FB2623">
                  <w:pPr>
                    <w:keepNext w:val="0"/>
                    <w:keepLines w:val="0"/>
                    <w:widowControl/>
                    <w:suppressLineNumbers w:val="0"/>
                    <w:jc w:val="center"/>
                    <w:textAlignment w:val="center"/>
                    <w:rPr>
                      <w:rFonts w:hint="default"/>
                      <w:spacing w:val="6"/>
                      <w:lang w:val="en-US" w:eastAsia="zh-CN"/>
                    </w:rPr>
                  </w:pPr>
                  <w:r>
                    <w:rPr>
                      <w:spacing w:val="6"/>
                    </w:rPr>
                    <w:t>非标</w:t>
                  </w:r>
                </w:p>
              </w:tc>
            </w:tr>
            <w:tr w14:paraId="01EB42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250DC7CC">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149</w:t>
                  </w:r>
                </w:p>
              </w:tc>
              <w:tc>
                <w:tcPr>
                  <w:tcW w:w="401" w:type="dxa"/>
                  <w:vMerge w:val="continue"/>
                  <w:vAlign w:val="center"/>
                </w:tcPr>
                <w:p w14:paraId="20FA8ED1">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450C2C6A">
                  <w:pPr>
                    <w:keepNext w:val="0"/>
                    <w:keepLines w:val="0"/>
                    <w:widowControl/>
                    <w:suppressLineNumbers w:val="0"/>
                    <w:jc w:val="center"/>
                    <w:textAlignment w:val="center"/>
                    <w:rPr>
                      <w:spacing w:val="6"/>
                    </w:rPr>
                  </w:pPr>
                </w:p>
                <w:p w14:paraId="37B8D2BF">
                  <w:pPr>
                    <w:keepNext w:val="0"/>
                    <w:keepLines w:val="0"/>
                    <w:widowControl/>
                    <w:suppressLineNumbers w:val="0"/>
                    <w:jc w:val="center"/>
                    <w:textAlignment w:val="center"/>
                    <w:rPr>
                      <w:spacing w:val="6"/>
                    </w:rPr>
                  </w:pPr>
                  <w:r>
                    <w:rPr>
                      <w:spacing w:val="6"/>
                    </w:rPr>
                    <w:t>鼓风机 1</w:t>
                  </w:r>
                </w:p>
              </w:tc>
              <w:tc>
                <w:tcPr>
                  <w:tcW w:w="990" w:type="dxa"/>
                  <w:vAlign w:val="center"/>
                </w:tcPr>
                <w:p w14:paraId="6FDEEFD6">
                  <w:pPr>
                    <w:keepNext w:val="0"/>
                    <w:keepLines w:val="0"/>
                    <w:widowControl/>
                    <w:suppressLineNumbers w:val="0"/>
                    <w:jc w:val="center"/>
                    <w:textAlignment w:val="center"/>
                    <w:rPr>
                      <w:spacing w:val="6"/>
                    </w:rPr>
                  </w:pPr>
                </w:p>
                <w:p w14:paraId="7C270681">
                  <w:pPr>
                    <w:keepNext w:val="0"/>
                    <w:keepLines w:val="0"/>
                    <w:widowControl/>
                    <w:suppressLineNumbers w:val="0"/>
                    <w:jc w:val="center"/>
                    <w:textAlignment w:val="center"/>
                    <w:rPr>
                      <w:rFonts w:hint="eastAsia"/>
                      <w:spacing w:val="6"/>
                      <w:lang w:val="en-US" w:eastAsia="zh-CN"/>
                    </w:rPr>
                  </w:pPr>
                  <w:r>
                    <w:rPr>
                      <w:spacing w:val="6"/>
                    </w:rPr>
                    <w:t>2</w:t>
                  </w:r>
                  <w:r>
                    <w:rPr>
                      <w:rFonts w:hint="eastAsia"/>
                      <w:spacing w:val="6"/>
                      <w:lang w:val="en-US" w:eastAsia="zh-CN"/>
                    </w:rPr>
                    <w:t>台</w:t>
                  </w:r>
                </w:p>
              </w:tc>
              <w:tc>
                <w:tcPr>
                  <w:tcW w:w="1005" w:type="dxa"/>
                  <w:vAlign w:val="center"/>
                </w:tcPr>
                <w:p w14:paraId="10BAACF6">
                  <w:pPr>
                    <w:keepNext w:val="0"/>
                    <w:keepLines w:val="0"/>
                    <w:widowControl/>
                    <w:suppressLineNumbers w:val="0"/>
                    <w:jc w:val="center"/>
                    <w:textAlignment w:val="center"/>
                    <w:rPr>
                      <w:spacing w:val="6"/>
                    </w:rPr>
                  </w:pPr>
                </w:p>
                <w:p w14:paraId="616E2112">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0台</w:t>
                  </w:r>
                </w:p>
              </w:tc>
              <w:tc>
                <w:tcPr>
                  <w:tcW w:w="1140" w:type="dxa"/>
                  <w:vAlign w:val="center"/>
                </w:tcPr>
                <w:p w14:paraId="2D7B0C36">
                  <w:pPr>
                    <w:keepNext w:val="0"/>
                    <w:keepLines w:val="0"/>
                    <w:widowControl/>
                    <w:suppressLineNumbers w:val="0"/>
                    <w:jc w:val="center"/>
                    <w:textAlignment w:val="center"/>
                    <w:rPr>
                      <w:spacing w:val="6"/>
                    </w:rPr>
                  </w:pPr>
                </w:p>
                <w:p w14:paraId="1B15AA32">
                  <w:pPr>
                    <w:keepNext w:val="0"/>
                    <w:keepLines w:val="0"/>
                    <w:widowControl/>
                    <w:suppressLineNumbers w:val="0"/>
                    <w:jc w:val="center"/>
                    <w:textAlignment w:val="center"/>
                    <w:rPr>
                      <w:rFonts w:hint="default"/>
                      <w:spacing w:val="6"/>
                      <w:lang w:val="en-US" w:eastAsia="zh-CN"/>
                    </w:rPr>
                  </w:pPr>
                  <w:r>
                    <w:rPr>
                      <w:spacing w:val="6"/>
                    </w:rPr>
                    <w:t>2</w:t>
                  </w:r>
                  <w:r>
                    <w:rPr>
                      <w:rFonts w:hint="eastAsia"/>
                      <w:spacing w:val="6"/>
                      <w:lang w:val="en-US" w:eastAsia="zh-CN"/>
                    </w:rPr>
                    <w:t>台</w:t>
                  </w:r>
                </w:p>
              </w:tc>
              <w:tc>
                <w:tcPr>
                  <w:tcW w:w="2348" w:type="dxa"/>
                  <w:vAlign w:val="center"/>
                </w:tcPr>
                <w:p w14:paraId="727DC72A">
                  <w:pPr>
                    <w:keepNext w:val="0"/>
                    <w:keepLines w:val="0"/>
                    <w:widowControl/>
                    <w:suppressLineNumbers w:val="0"/>
                    <w:jc w:val="center"/>
                    <w:textAlignment w:val="center"/>
                    <w:rPr>
                      <w:spacing w:val="6"/>
                    </w:rPr>
                  </w:pPr>
                  <w:r>
                    <w:rPr>
                      <w:spacing w:val="6"/>
                    </w:rPr>
                    <w:t>风量20m3/min ，风压</w:t>
                  </w:r>
                </w:p>
                <w:p w14:paraId="4AC05F7B">
                  <w:pPr>
                    <w:keepNext w:val="0"/>
                    <w:keepLines w:val="0"/>
                    <w:widowControl/>
                    <w:suppressLineNumbers w:val="0"/>
                    <w:jc w:val="center"/>
                    <w:textAlignment w:val="center"/>
                    <w:rPr>
                      <w:rFonts w:hint="default"/>
                      <w:spacing w:val="6"/>
                      <w:lang w:val="en-US" w:eastAsia="zh-CN"/>
                    </w:rPr>
                  </w:pPr>
                  <w:r>
                    <w:rPr>
                      <w:spacing w:val="6"/>
                    </w:rPr>
                    <w:t>9mHO，55KW2变频控制</w:t>
                  </w:r>
                </w:p>
              </w:tc>
            </w:tr>
            <w:tr w14:paraId="42D272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6CFFE8C6">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150</w:t>
                  </w:r>
                </w:p>
              </w:tc>
              <w:tc>
                <w:tcPr>
                  <w:tcW w:w="401" w:type="dxa"/>
                  <w:vMerge w:val="continue"/>
                  <w:vAlign w:val="center"/>
                </w:tcPr>
                <w:p w14:paraId="24A58D6D">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3C8EA1BE">
                  <w:pPr>
                    <w:keepNext w:val="0"/>
                    <w:keepLines w:val="0"/>
                    <w:widowControl/>
                    <w:suppressLineNumbers w:val="0"/>
                    <w:jc w:val="center"/>
                    <w:textAlignment w:val="center"/>
                    <w:rPr>
                      <w:spacing w:val="6"/>
                    </w:rPr>
                  </w:pPr>
                  <w:r>
                    <w:rPr>
                      <w:spacing w:val="6"/>
                    </w:rPr>
                    <w:t>曝气系统</w:t>
                  </w:r>
                </w:p>
              </w:tc>
              <w:tc>
                <w:tcPr>
                  <w:tcW w:w="990" w:type="dxa"/>
                  <w:vAlign w:val="center"/>
                </w:tcPr>
                <w:p w14:paraId="5EE23DE7">
                  <w:pPr>
                    <w:keepNext w:val="0"/>
                    <w:keepLines w:val="0"/>
                    <w:widowControl/>
                    <w:suppressLineNumbers w:val="0"/>
                    <w:jc w:val="center"/>
                    <w:textAlignment w:val="center"/>
                    <w:rPr>
                      <w:rFonts w:hint="eastAsia"/>
                      <w:spacing w:val="6"/>
                      <w:lang w:val="en-US" w:eastAsia="zh-CN"/>
                    </w:rPr>
                  </w:pPr>
                  <w:r>
                    <w:rPr>
                      <w:spacing w:val="6"/>
                    </w:rPr>
                    <w:t>3</w:t>
                  </w:r>
                  <w:r>
                    <w:rPr>
                      <w:rFonts w:hint="eastAsia"/>
                      <w:spacing w:val="6"/>
                      <w:lang w:val="en-US" w:eastAsia="zh-CN"/>
                    </w:rPr>
                    <w:t>台</w:t>
                  </w:r>
                </w:p>
              </w:tc>
              <w:tc>
                <w:tcPr>
                  <w:tcW w:w="1005" w:type="dxa"/>
                  <w:vAlign w:val="center"/>
                </w:tcPr>
                <w:p w14:paraId="4A3E9826">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0台</w:t>
                  </w:r>
                </w:p>
              </w:tc>
              <w:tc>
                <w:tcPr>
                  <w:tcW w:w="1140" w:type="dxa"/>
                  <w:vAlign w:val="center"/>
                </w:tcPr>
                <w:p w14:paraId="547FE51A">
                  <w:pPr>
                    <w:keepNext w:val="0"/>
                    <w:keepLines w:val="0"/>
                    <w:widowControl/>
                    <w:suppressLineNumbers w:val="0"/>
                    <w:jc w:val="center"/>
                    <w:textAlignment w:val="center"/>
                    <w:rPr>
                      <w:rFonts w:hint="default"/>
                      <w:spacing w:val="6"/>
                      <w:lang w:val="en-US" w:eastAsia="zh-CN"/>
                    </w:rPr>
                  </w:pPr>
                  <w:r>
                    <w:rPr>
                      <w:spacing w:val="6"/>
                    </w:rPr>
                    <w:t>3</w:t>
                  </w:r>
                  <w:r>
                    <w:rPr>
                      <w:rFonts w:hint="eastAsia"/>
                      <w:spacing w:val="6"/>
                      <w:lang w:val="en-US" w:eastAsia="zh-CN"/>
                    </w:rPr>
                    <w:t>台</w:t>
                  </w:r>
                </w:p>
              </w:tc>
              <w:tc>
                <w:tcPr>
                  <w:tcW w:w="2348" w:type="dxa"/>
                  <w:vAlign w:val="center"/>
                </w:tcPr>
                <w:p w14:paraId="3471984F">
                  <w:pPr>
                    <w:keepNext w:val="0"/>
                    <w:keepLines w:val="0"/>
                    <w:widowControl/>
                    <w:suppressLineNumbers w:val="0"/>
                    <w:jc w:val="center"/>
                    <w:textAlignment w:val="center"/>
                    <w:rPr>
                      <w:rFonts w:hint="default"/>
                      <w:spacing w:val="6"/>
                      <w:lang w:val="en-US" w:eastAsia="zh-CN"/>
                    </w:rPr>
                  </w:pPr>
                  <w:r>
                    <w:rPr>
                      <w:spacing w:val="6"/>
                    </w:rPr>
                    <w:t>BQ-6</w:t>
                  </w:r>
                </w:p>
              </w:tc>
            </w:tr>
            <w:tr w14:paraId="77418C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5AAE5E08">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151</w:t>
                  </w:r>
                </w:p>
              </w:tc>
              <w:tc>
                <w:tcPr>
                  <w:tcW w:w="401" w:type="dxa"/>
                  <w:vMerge w:val="continue"/>
                  <w:vAlign w:val="center"/>
                </w:tcPr>
                <w:p w14:paraId="41EB0476">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1C53CACA">
                  <w:pPr>
                    <w:keepNext w:val="0"/>
                    <w:keepLines w:val="0"/>
                    <w:widowControl/>
                    <w:suppressLineNumbers w:val="0"/>
                    <w:jc w:val="center"/>
                    <w:textAlignment w:val="center"/>
                    <w:rPr>
                      <w:spacing w:val="6"/>
                    </w:rPr>
                  </w:pPr>
                  <w:r>
                    <w:rPr>
                      <w:spacing w:val="6"/>
                    </w:rPr>
                    <w:t>循环泵 2</w:t>
                  </w:r>
                </w:p>
              </w:tc>
              <w:tc>
                <w:tcPr>
                  <w:tcW w:w="990" w:type="dxa"/>
                  <w:vAlign w:val="center"/>
                </w:tcPr>
                <w:p w14:paraId="7E95B63A">
                  <w:pPr>
                    <w:keepNext w:val="0"/>
                    <w:keepLines w:val="0"/>
                    <w:widowControl/>
                    <w:suppressLineNumbers w:val="0"/>
                    <w:jc w:val="center"/>
                    <w:textAlignment w:val="center"/>
                    <w:rPr>
                      <w:rFonts w:hint="eastAsia"/>
                      <w:spacing w:val="6"/>
                      <w:lang w:val="en-US" w:eastAsia="zh-CN"/>
                    </w:rPr>
                  </w:pPr>
                  <w:r>
                    <w:rPr>
                      <w:spacing w:val="6"/>
                    </w:rPr>
                    <w:t>3</w:t>
                  </w:r>
                  <w:r>
                    <w:rPr>
                      <w:rFonts w:hint="eastAsia"/>
                      <w:spacing w:val="6"/>
                      <w:lang w:val="en-US" w:eastAsia="zh-CN"/>
                    </w:rPr>
                    <w:t>台</w:t>
                  </w:r>
                </w:p>
              </w:tc>
              <w:tc>
                <w:tcPr>
                  <w:tcW w:w="1005" w:type="dxa"/>
                  <w:vAlign w:val="center"/>
                </w:tcPr>
                <w:p w14:paraId="4D146D50">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0台</w:t>
                  </w:r>
                </w:p>
              </w:tc>
              <w:tc>
                <w:tcPr>
                  <w:tcW w:w="1140" w:type="dxa"/>
                  <w:vAlign w:val="center"/>
                </w:tcPr>
                <w:p w14:paraId="7D18DD5D">
                  <w:pPr>
                    <w:keepNext w:val="0"/>
                    <w:keepLines w:val="0"/>
                    <w:widowControl/>
                    <w:suppressLineNumbers w:val="0"/>
                    <w:jc w:val="center"/>
                    <w:textAlignment w:val="center"/>
                    <w:rPr>
                      <w:rFonts w:hint="default"/>
                      <w:spacing w:val="6"/>
                      <w:lang w:val="en-US" w:eastAsia="zh-CN"/>
                    </w:rPr>
                  </w:pPr>
                  <w:r>
                    <w:rPr>
                      <w:spacing w:val="6"/>
                    </w:rPr>
                    <w:t>3</w:t>
                  </w:r>
                  <w:r>
                    <w:rPr>
                      <w:rFonts w:hint="eastAsia"/>
                      <w:spacing w:val="6"/>
                      <w:lang w:val="en-US" w:eastAsia="zh-CN"/>
                    </w:rPr>
                    <w:t>台</w:t>
                  </w:r>
                </w:p>
              </w:tc>
              <w:tc>
                <w:tcPr>
                  <w:tcW w:w="2348" w:type="dxa"/>
                  <w:vAlign w:val="center"/>
                </w:tcPr>
                <w:p w14:paraId="0D492DA3">
                  <w:pPr>
                    <w:keepNext w:val="0"/>
                    <w:keepLines w:val="0"/>
                    <w:widowControl/>
                    <w:suppressLineNumbers w:val="0"/>
                    <w:jc w:val="center"/>
                    <w:textAlignment w:val="center"/>
                    <w:rPr>
                      <w:rFonts w:hint="default"/>
                      <w:spacing w:val="6"/>
                      <w:lang w:val="en-US" w:eastAsia="zh-CN"/>
                    </w:rPr>
                  </w:pPr>
                  <w:r>
                    <w:rPr>
                      <w:spacing w:val="6"/>
                    </w:rPr>
                    <w:t>流量200m</w:t>
                  </w:r>
                  <w:r>
                    <w:rPr>
                      <w:spacing w:val="6"/>
                      <w:vertAlign w:val="superscript"/>
                    </w:rPr>
                    <w:t>3</w:t>
                  </w:r>
                  <w:r>
                    <w:rPr>
                      <w:spacing w:val="6"/>
                    </w:rPr>
                    <w:t>/h，扬程 15m，功率22kw</w:t>
                  </w:r>
                </w:p>
              </w:tc>
            </w:tr>
            <w:tr w14:paraId="7C73D5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4844117F">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152</w:t>
                  </w:r>
                </w:p>
              </w:tc>
              <w:tc>
                <w:tcPr>
                  <w:tcW w:w="401" w:type="dxa"/>
                  <w:vMerge w:val="continue"/>
                  <w:vAlign w:val="center"/>
                </w:tcPr>
                <w:p w14:paraId="7E3AAA8C">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353ABF8F">
                  <w:pPr>
                    <w:keepNext w:val="0"/>
                    <w:keepLines w:val="0"/>
                    <w:widowControl/>
                    <w:suppressLineNumbers w:val="0"/>
                    <w:jc w:val="center"/>
                    <w:textAlignment w:val="center"/>
                    <w:rPr>
                      <w:spacing w:val="6"/>
                    </w:rPr>
                  </w:pPr>
                  <w:r>
                    <w:rPr>
                      <w:spacing w:val="6"/>
                    </w:rPr>
                    <w:t>MBR 膜系统</w:t>
                  </w:r>
                </w:p>
              </w:tc>
              <w:tc>
                <w:tcPr>
                  <w:tcW w:w="990" w:type="dxa"/>
                  <w:vAlign w:val="center"/>
                </w:tcPr>
                <w:p w14:paraId="0BED193C">
                  <w:pPr>
                    <w:keepNext w:val="0"/>
                    <w:keepLines w:val="0"/>
                    <w:widowControl/>
                    <w:suppressLineNumbers w:val="0"/>
                    <w:jc w:val="center"/>
                    <w:textAlignment w:val="center"/>
                    <w:rPr>
                      <w:rFonts w:hint="eastAsia"/>
                      <w:spacing w:val="6"/>
                      <w:lang w:val="en-US" w:eastAsia="zh-CN"/>
                    </w:rPr>
                  </w:pPr>
                  <w:r>
                    <w:rPr>
                      <w:spacing w:val="6"/>
                    </w:rPr>
                    <w:t>3</w:t>
                  </w:r>
                  <w:r>
                    <w:rPr>
                      <w:rFonts w:hint="eastAsia"/>
                      <w:spacing w:val="6"/>
                      <w:lang w:val="en-US" w:eastAsia="zh-CN"/>
                    </w:rPr>
                    <w:t>套</w:t>
                  </w:r>
                </w:p>
              </w:tc>
              <w:tc>
                <w:tcPr>
                  <w:tcW w:w="1005" w:type="dxa"/>
                  <w:vAlign w:val="center"/>
                </w:tcPr>
                <w:p w14:paraId="0357D372">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0套</w:t>
                  </w:r>
                </w:p>
              </w:tc>
              <w:tc>
                <w:tcPr>
                  <w:tcW w:w="1140" w:type="dxa"/>
                  <w:vAlign w:val="center"/>
                </w:tcPr>
                <w:p w14:paraId="61046111">
                  <w:pPr>
                    <w:keepNext w:val="0"/>
                    <w:keepLines w:val="0"/>
                    <w:widowControl/>
                    <w:suppressLineNumbers w:val="0"/>
                    <w:jc w:val="center"/>
                    <w:textAlignment w:val="center"/>
                    <w:rPr>
                      <w:rFonts w:hint="default"/>
                      <w:spacing w:val="6"/>
                      <w:lang w:val="en-US" w:eastAsia="zh-CN"/>
                    </w:rPr>
                  </w:pPr>
                  <w:r>
                    <w:rPr>
                      <w:spacing w:val="6"/>
                    </w:rPr>
                    <w:t>3</w:t>
                  </w:r>
                  <w:r>
                    <w:rPr>
                      <w:rFonts w:hint="eastAsia"/>
                      <w:spacing w:val="6"/>
                      <w:lang w:val="en-US" w:eastAsia="zh-CN"/>
                    </w:rPr>
                    <w:t>套</w:t>
                  </w:r>
                </w:p>
              </w:tc>
              <w:tc>
                <w:tcPr>
                  <w:tcW w:w="2348" w:type="dxa"/>
                  <w:vAlign w:val="center"/>
                </w:tcPr>
                <w:p w14:paraId="40AB31FE">
                  <w:pPr>
                    <w:keepNext w:val="0"/>
                    <w:keepLines w:val="0"/>
                    <w:widowControl/>
                    <w:suppressLineNumbers w:val="0"/>
                    <w:jc w:val="center"/>
                    <w:textAlignment w:val="center"/>
                    <w:rPr>
                      <w:rFonts w:hint="default"/>
                      <w:spacing w:val="6"/>
                      <w:lang w:val="en-US" w:eastAsia="zh-CN"/>
                    </w:rPr>
                  </w:pPr>
                  <w:r>
                    <w:rPr>
                      <w:spacing w:val="6"/>
                    </w:rPr>
                    <w:t>规格170t/d</w:t>
                  </w:r>
                  <w:r>
                    <w:rPr>
                      <w:rFonts w:hint="eastAsia"/>
                      <w:spacing w:val="6"/>
                      <w:lang w:eastAsia="zh-CN"/>
                    </w:rPr>
                    <w:t>，</w:t>
                  </w:r>
                  <w:r>
                    <w:rPr>
                      <w:spacing w:val="6"/>
                    </w:rPr>
                    <w:t>含高强度耐污染MBR膜组件</w:t>
                  </w:r>
                </w:p>
              </w:tc>
            </w:tr>
            <w:tr w14:paraId="7EE258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02EAE6C8">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153</w:t>
                  </w:r>
                </w:p>
              </w:tc>
              <w:tc>
                <w:tcPr>
                  <w:tcW w:w="401" w:type="dxa"/>
                  <w:vMerge w:val="continue"/>
                  <w:vAlign w:val="center"/>
                </w:tcPr>
                <w:p w14:paraId="39319849">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12663DD5">
                  <w:pPr>
                    <w:keepNext w:val="0"/>
                    <w:keepLines w:val="0"/>
                    <w:widowControl/>
                    <w:suppressLineNumbers w:val="0"/>
                    <w:jc w:val="center"/>
                    <w:textAlignment w:val="center"/>
                    <w:rPr>
                      <w:spacing w:val="6"/>
                    </w:rPr>
                  </w:pPr>
                  <w:r>
                    <w:rPr>
                      <w:spacing w:val="6"/>
                    </w:rPr>
                    <w:t>膜进水泵</w:t>
                  </w:r>
                </w:p>
              </w:tc>
              <w:tc>
                <w:tcPr>
                  <w:tcW w:w="990" w:type="dxa"/>
                  <w:vAlign w:val="center"/>
                </w:tcPr>
                <w:p w14:paraId="3A288531">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1005" w:type="dxa"/>
                  <w:vAlign w:val="center"/>
                </w:tcPr>
                <w:p w14:paraId="565AE642">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0台</w:t>
                  </w:r>
                </w:p>
              </w:tc>
              <w:tc>
                <w:tcPr>
                  <w:tcW w:w="1140" w:type="dxa"/>
                  <w:vAlign w:val="center"/>
                </w:tcPr>
                <w:p w14:paraId="0E490F36">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2348" w:type="dxa"/>
                  <w:vAlign w:val="center"/>
                </w:tcPr>
                <w:p w14:paraId="1CEEE169">
                  <w:pPr>
                    <w:keepNext w:val="0"/>
                    <w:keepLines w:val="0"/>
                    <w:widowControl/>
                    <w:suppressLineNumbers w:val="0"/>
                    <w:jc w:val="center"/>
                    <w:textAlignment w:val="center"/>
                    <w:rPr>
                      <w:rFonts w:hint="default"/>
                      <w:spacing w:val="6"/>
                      <w:lang w:val="en-US" w:eastAsia="zh-CN"/>
                    </w:rPr>
                  </w:pPr>
                  <w:r>
                    <w:rPr>
                      <w:spacing w:val="6"/>
                    </w:rPr>
                    <w:t>流量85m</w:t>
                  </w:r>
                  <w:r>
                    <w:rPr>
                      <w:spacing w:val="6"/>
                      <w:vertAlign w:val="superscript"/>
                    </w:rPr>
                    <w:t>3</w:t>
                  </w:r>
                  <w:r>
                    <w:rPr>
                      <w:spacing w:val="6"/>
                    </w:rPr>
                    <w:t>/h</w:t>
                  </w:r>
                  <w:r>
                    <w:rPr>
                      <w:rFonts w:hint="eastAsia"/>
                      <w:spacing w:val="6"/>
                      <w:lang w:eastAsia="zh-CN"/>
                    </w:rPr>
                    <w:t>，</w:t>
                  </w:r>
                  <w:r>
                    <w:rPr>
                      <w:spacing w:val="6"/>
                    </w:rPr>
                    <w:t>扬程 12m，功率15kw</w:t>
                  </w:r>
                </w:p>
              </w:tc>
            </w:tr>
            <w:tr w14:paraId="490D96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3A72AB61">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154</w:t>
                  </w:r>
                </w:p>
              </w:tc>
              <w:tc>
                <w:tcPr>
                  <w:tcW w:w="401" w:type="dxa"/>
                  <w:vMerge w:val="continue"/>
                  <w:vAlign w:val="center"/>
                </w:tcPr>
                <w:p w14:paraId="247441E0">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1BDED332">
                  <w:pPr>
                    <w:keepNext w:val="0"/>
                    <w:keepLines w:val="0"/>
                    <w:widowControl/>
                    <w:suppressLineNumbers w:val="0"/>
                    <w:jc w:val="center"/>
                    <w:textAlignment w:val="center"/>
                    <w:rPr>
                      <w:spacing w:val="6"/>
                    </w:rPr>
                  </w:pPr>
                  <w:r>
                    <w:rPr>
                      <w:spacing w:val="6"/>
                    </w:rPr>
                    <w:t>产水泵</w:t>
                  </w:r>
                </w:p>
              </w:tc>
              <w:tc>
                <w:tcPr>
                  <w:tcW w:w="990" w:type="dxa"/>
                  <w:vAlign w:val="center"/>
                </w:tcPr>
                <w:p w14:paraId="321CC951">
                  <w:pPr>
                    <w:keepNext w:val="0"/>
                    <w:keepLines w:val="0"/>
                    <w:widowControl/>
                    <w:suppressLineNumbers w:val="0"/>
                    <w:jc w:val="center"/>
                    <w:textAlignment w:val="center"/>
                    <w:rPr>
                      <w:rFonts w:hint="default"/>
                      <w:spacing w:val="6"/>
                      <w:lang w:val="en-US" w:eastAsia="zh-CN"/>
                    </w:rPr>
                  </w:pPr>
                  <w:r>
                    <w:rPr>
                      <w:spacing w:val="6"/>
                    </w:rPr>
                    <w:t>2</w:t>
                  </w:r>
                  <w:r>
                    <w:rPr>
                      <w:rFonts w:hint="eastAsia"/>
                      <w:spacing w:val="6"/>
                      <w:lang w:val="en-US" w:eastAsia="zh-CN"/>
                    </w:rPr>
                    <w:t>台</w:t>
                  </w:r>
                </w:p>
              </w:tc>
              <w:tc>
                <w:tcPr>
                  <w:tcW w:w="1005" w:type="dxa"/>
                  <w:vAlign w:val="center"/>
                </w:tcPr>
                <w:p w14:paraId="2A2B7AEC">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0台</w:t>
                  </w:r>
                </w:p>
              </w:tc>
              <w:tc>
                <w:tcPr>
                  <w:tcW w:w="1140" w:type="dxa"/>
                  <w:vAlign w:val="center"/>
                </w:tcPr>
                <w:p w14:paraId="32A2B488">
                  <w:pPr>
                    <w:keepNext w:val="0"/>
                    <w:keepLines w:val="0"/>
                    <w:widowControl/>
                    <w:suppressLineNumbers w:val="0"/>
                    <w:jc w:val="center"/>
                    <w:textAlignment w:val="center"/>
                    <w:rPr>
                      <w:rFonts w:hint="default"/>
                      <w:spacing w:val="6"/>
                      <w:lang w:val="en-US" w:eastAsia="zh-CN"/>
                    </w:rPr>
                  </w:pPr>
                  <w:r>
                    <w:rPr>
                      <w:spacing w:val="6"/>
                    </w:rPr>
                    <w:t>2</w:t>
                  </w:r>
                  <w:r>
                    <w:rPr>
                      <w:rFonts w:hint="eastAsia"/>
                      <w:spacing w:val="6"/>
                      <w:lang w:val="en-US" w:eastAsia="zh-CN"/>
                    </w:rPr>
                    <w:t>台</w:t>
                  </w:r>
                </w:p>
              </w:tc>
              <w:tc>
                <w:tcPr>
                  <w:tcW w:w="2348" w:type="dxa"/>
                  <w:vAlign w:val="center"/>
                </w:tcPr>
                <w:p w14:paraId="10968E9E">
                  <w:pPr>
                    <w:keepNext w:val="0"/>
                    <w:keepLines w:val="0"/>
                    <w:widowControl/>
                    <w:suppressLineNumbers w:val="0"/>
                    <w:jc w:val="center"/>
                    <w:textAlignment w:val="center"/>
                    <w:rPr>
                      <w:rFonts w:hint="default"/>
                      <w:spacing w:val="6"/>
                      <w:lang w:val="en-US" w:eastAsia="zh-CN"/>
                    </w:rPr>
                  </w:pPr>
                  <w:r>
                    <w:rPr>
                      <w:spacing w:val="6"/>
                    </w:rPr>
                    <w:t>流量9m</w:t>
                  </w:r>
                  <w:r>
                    <w:rPr>
                      <w:spacing w:val="6"/>
                      <w:vertAlign w:val="superscript"/>
                    </w:rPr>
                    <w:t>3</w:t>
                  </w:r>
                  <w:r>
                    <w:rPr>
                      <w:spacing w:val="6"/>
                    </w:rPr>
                    <w:t>/h ，扬程 10m，功率0.75kw</w:t>
                  </w:r>
                </w:p>
              </w:tc>
            </w:tr>
            <w:tr w14:paraId="60AD98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4ECA63BF">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155</w:t>
                  </w:r>
                </w:p>
              </w:tc>
              <w:tc>
                <w:tcPr>
                  <w:tcW w:w="401" w:type="dxa"/>
                  <w:vMerge w:val="continue"/>
                  <w:vAlign w:val="center"/>
                </w:tcPr>
                <w:p w14:paraId="2FA5DF66">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1609262E">
                  <w:pPr>
                    <w:keepNext w:val="0"/>
                    <w:keepLines w:val="0"/>
                    <w:widowControl/>
                    <w:suppressLineNumbers w:val="0"/>
                    <w:jc w:val="center"/>
                    <w:textAlignment w:val="center"/>
                    <w:rPr>
                      <w:spacing w:val="6"/>
                    </w:rPr>
                  </w:pPr>
                  <w:r>
                    <w:rPr>
                      <w:spacing w:val="6"/>
                    </w:rPr>
                    <w:t>反洗泵</w:t>
                  </w:r>
                </w:p>
              </w:tc>
              <w:tc>
                <w:tcPr>
                  <w:tcW w:w="990" w:type="dxa"/>
                  <w:vAlign w:val="center"/>
                </w:tcPr>
                <w:p w14:paraId="07A6ACFE">
                  <w:pPr>
                    <w:keepNext w:val="0"/>
                    <w:keepLines w:val="0"/>
                    <w:widowControl/>
                    <w:suppressLineNumbers w:val="0"/>
                    <w:jc w:val="center"/>
                    <w:textAlignment w:val="center"/>
                    <w:rPr>
                      <w:rFonts w:hint="default"/>
                      <w:spacing w:val="6"/>
                      <w:lang w:val="en-US" w:eastAsia="zh-CN"/>
                    </w:rPr>
                  </w:pPr>
                  <w:r>
                    <w:rPr>
                      <w:spacing w:val="6"/>
                    </w:rPr>
                    <w:t>2</w:t>
                  </w:r>
                  <w:r>
                    <w:rPr>
                      <w:rFonts w:hint="eastAsia"/>
                      <w:spacing w:val="6"/>
                      <w:lang w:val="en-US" w:eastAsia="zh-CN"/>
                    </w:rPr>
                    <w:t>台</w:t>
                  </w:r>
                </w:p>
              </w:tc>
              <w:tc>
                <w:tcPr>
                  <w:tcW w:w="1005" w:type="dxa"/>
                  <w:vAlign w:val="center"/>
                </w:tcPr>
                <w:p w14:paraId="0AD1974B">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0台</w:t>
                  </w:r>
                </w:p>
              </w:tc>
              <w:tc>
                <w:tcPr>
                  <w:tcW w:w="1140" w:type="dxa"/>
                  <w:vAlign w:val="center"/>
                </w:tcPr>
                <w:p w14:paraId="401AAF29">
                  <w:pPr>
                    <w:keepNext w:val="0"/>
                    <w:keepLines w:val="0"/>
                    <w:widowControl/>
                    <w:suppressLineNumbers w:val="0"/>
                    <w:jc w:val="center"/>
                    <w:textAlignment w:val="center"/>
                    <w:rPr>
                      <w:rFonts w:hint="default"/>
                      <w:spacing w:val="6"/>
                      <w:lang w:val="en-US" w:eastAsia="zh-CN"/>
                    </w:rPr>
                  </w:pPr>
                  <w:r>
                    <w:rPr>
                      <w:spacing w:val="6"/>
                    </w:rPr>
                    <w:t>2</w:t>
                  </w:r>
                  <w:r>
                    <w:rPr>
                      <w:rFonts w:hint="eastAsia"/>
                      <w:spacing w:val="6"/>
                      <w:lang w:val="en-US" w:eastAsia="zh-CN"/>
                    </w:rPr>
                    <w:t>台</w:t>
                  </w:r>
                </w:p>
              </w:tc>
              <w:tc>
                <w:tcPr>
                  <w:tcW w:w="2348" w:type="dxa"/>
                  <w:vAlign w:val="center"/>
                </w:tcPr>
                <w:p w14:paraId="65AB4AC2">
                  <w:pPr>
                    <w:keepNext w:val="0"/>
                    <w:keepLines w:val="0"/>
                    <w:widowControl/>
                    <w:suppressLineNumbers w:val="0"/>
                    <w:jc w:val="center"/>
                    <w:textAlignment w:val="center"/>
                    <w:rPr>
                      <w:rFonts w:hint="default"/>
                      <w:spacing w:val="6"/>
                      <w:lang w:val="en-US" w:eastAsia="zh-CN"/>
                    </w:rPr>
                  </w:pPr>
                  <w:r>
                    <w:rPr>
                      <w:spacing w:val="6"/>
                    </w:rPr>
                    <w:t>流量35m</w:t>
                  </w:r>
                  <w:r>
                    <w:rPr>
                      <w:spacing w:val="6"/>
                      <w:vertAlign w:val="superscript"/>
                    </w:rPr>
                    <w:t>3</w:t>
                  </w:r>
                  <w:r>
                    <w:rPr>
                      <w:spacing w:val="6"/>
                    </w:rPr>
                    <w:t>/h ，扬程 10m，功率2.2kw</w:t>
                  </w:r>
                </w:p>
              </w:tc>
            </w:tr>
            <w:tr w14:paraId="0672B3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4A3DAB53">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156</w:t>
                  </w:r>
                </w:p>
              </w:tc>
              <w:tc>
                <w:tcPr>
                  <w:tcW w:w="401" w:type="dxa"/>
                  <w:vMerge w:val="continue"/>
                  <w:vAlign w:val="center"/>
                </w:tcPr>
                <w:p w14:paraId="52496113">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7052E1C5">
                  <w:pPr>
                    <w:keepNext w:val="0"/>
                    <w:keepLines w:val="0"/>
                    <w:widowControl/>
                    <w:suppressLineNumbers w:val="0"/>
                    <w:jc w:val="center"/>
                    <w:textAlignment w:val="center"/>
                    <w:rPr>
                      <w:spacing w:val="6"/>
                    </w:rPr>
                  </w:pPr>
                  <w:r>
                    <w:rPr>
                      <w:spacing w:val="6"/>
                    </w:rPr>
                    <w:t>清洗泵</w:t>
                  </w:r>
                </w:p>
              </w:tc>
              <w:tc>
                <w:tcPr>
                  <w:tcW w:w="990" w:type="dxa"/>
                  <w:vAlign w:val="center"/>
                </w:tcPr>
                <w:p w14:paraId="76580428">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1005" w:type="dxa"/>
                  <w:vAlign w:val="center"/>
                </w:tcPr>
                <w:p w14:paraId="555EE7DE">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0台</w:t>
                  </w:r>
                </w:p>
              </w:tc>
              <w:tc>
                <w:tcPr>
                  <w:tcW w:w="1140" w:type="dxa"/>
                  <w:vAlign w:val="center"/>
                </w:tcPr>
                <w:p w14:paraId="44D61AF1">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2348" w:type="dxa"/>
                  <w:vAlign w:val="center"/>
                </w:tcPr>
                <w:p w14:paraId="43201694">
                  <w:pPr>
                    <w:keepNext w:val="0"/>
                    <w:keepLines w:val="0"/>
                    <w:widowControl/>
                    <w:suppressLineNumbers w:val="0"/>
                    <w:jc w:val="center"/>
                    <w:textAlignment w:val="center"/>
                    <w:rPr>
                      <w:rFonts w:hint="default"/>
                      <w:spacing w:val="6"/>
                      <w:lang w:val="en-US" w:eastAsia="zh-CN"/>
                    </w:rPr>
                  </w:pPr>
                  <w:r>
                    <w:rPr>
                      <w:spacing w:val="6"/>
                    </w:rPr>
                    <w:t>流量8m</w:t>
                  </w:r>
                  <w:r>
                    <w:rPr>
                      <w:spacing w:val="6"/>
                      <w:vertAlign w:val="superscript"/>
                    </w:rPr>
                    <w:t>3</w:t>
                  </w:r>
                  <w:r>
                    <w:rPr>
                      <w:spacing w:val="6"/>
                    </w:rPr>
                    <w:t>/h ，扬程 10m，功率1.5kw</w:t>
                  </w:r>
                </w:p>
              </w:tc>
            </w:tr>
            <w:tr w14:paraId="4E925C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4F735B8F">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157</w:t>
                  </w:r>
                </w:p>
              </w:tc>
              <w:tc>
                <w:tcPr>
                  <w:tcW w:w="401" w:type="dxa"/>
                  <w:vMerge w:val="continue"/>
                  <w:vAlign w:val="center"/>
                </w:tcPr>
                <w:p w14:paraId="38F2980B">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6AB628B0">
                  <w:pPr>
                    <w:keepNext w:val="0"/>
                    <w:keepLines w:val="0"/>
                    <w:widowControl/>
                    <w:suppressLineNumbers w:val="0"/>
                    <w:jc w:val="center"/>
                    <w:textAlignment w:val="center"/>
                    <w:rPr>
                      <w:spacing w:val="6"/>
                    </w:rPr>
                  </w:pPr>
                  <w:r>
                    <w:rPr>
                      <w:spacing w:val="6"/>
                    </w:rPr>
                    <w:t>冷却塔</w:t>
                  </w:r>
                </w:p>
              </w:tc>
              <w:tc>
                <w:tcPr>
                  <w:tcW w:w="990" w:type="dxa"/>
                  <w:vAlign w:val="center"/>
                </w:tcPr>
                <w:p w14:paraId="299BB914">
                  <w:pPr>
                    <w:keepNext w:val="0"/>
                    <w:keepLines w:val="0"/>
                    <w:widowControl/>
                    <w:suppressLineNumbers w:val="0"/>
                    <w:jc w:val="center"/>
                    <w:textAlignment w:val="center"/>
                    <w:rPr>
                      <w:rFonts w:hint="eastAsia"/>
                      <w:spacing w:val="6"/>
                      <w:lang w:val="en-US" w:eastAsia="zh-CN"/>
                    </w:rPr>
                  </w:pPr>
                  <w:r>
                    <w:rPr>
                      <w:spacing w:val="6"/>
                    </w:rPr>
                    <w:t>2</w:t>
                  </w:r>
                  <w:r>
                    <w:rPr>
                      <w:rFonts w:hint="eastAsia"/>
                      <w:spacing w:val="6"/>
                      <w:lang w:val="en-US" w:eastAsia="zh-CN"/>
                    </w:rPr>
                    <w:t>套</w:t>
                  </w:r>
                </w:p>
              </w:tc>
              <w:tc>
                <w:tcPr>
                  <w:tcW w:w="1005" w:type="dxa"/>
                  <w:vAlign w:val="center"/>
                </w:tcPr>
                <w:p w14:paraId="7AFB2676">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0套</w:t>
                  </w:r>
                </w:p>
              </w:tc>
              <w:tc>
                <w:tcPr>
                  <w:tcW w:w="1140" w:type="dxa"/>
                  <w:vAlign w:val="center"/>
                </w:tcPr>
                <w:p w14:paraId="55F79E83">
                  <w:pPr>
                    <w:keepNext w:val="0"/>
                    <w:keepLines w:val="0"/>
                    <w:widowControl/>
                    <w:suppressLineNumbers w:val="0"/>
                    <w:jc w:val="center"/>
                    <w:textAlignment w:val="center"/>
                    <w:rPr>
                      <w:rFonts w:hint="default"/>
                      <w:spacing w:val="6"/>
                      <w:lang w:val="en-US" w:eastAsia="zh-CN"/>
                    </w:rPr>
                  </w:pPr>
                  <w:r>
                    <w:rPr>
                      <w:spacing w:val="6"/>
                    </w:rPr>
                    <w:t>2</w:t>
                  </w:r>
                  <w:r>
                    <w:rPr>
                      <w:rFonts w:hint="eastAsia"/>
                      <w:spacing w:val="6"/>
                      <w:lang w:val="en-US" w:eastAsia="zh-CN"/>
                    </w:rPr>
                    <w:t>套</w:t>
                  </w:r>
                </w:p>
              </w:tc>
              <w:tc>
                <w:tcPr>
                  <w:tcW w:w="2348" w:type="dxa"/>
                  <w:vAlign w:val="center"/>
                </w:tcPr>
                <w:p w14:paraId="1AFCA551">
                  <w:pPr>
                    <w:keepNext w:val="0"/>
                    <w:keepLines w:val="0"/>
                    <w:widowControl/>
                    <w:suppressLineNumbers w:val="0"/>
                    <w:jc w:val="center"/>
                    <w:textAlignment w:val="center"/>
                    <w:rPr>
                      <w:rFonts w:hint="default"/>
                      <w:spacing w:val="6"/>
                      <w:lang w:val="en-US" w:eastAsia="zh-CN"/>
                    </w:rPr>
                  </w:pPr>
                  <w:r>
                    <w:rPr>
                      <w:spacing w:val="6"/>
                    </w:rPr>
                    <w:t>RJH-30型</w:t>
                  </w:r>
                </w:p>
              </w:tc>
            </w:tr>
            <w:tr w14:paraId="6B95CD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7AD01C18">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158</w:t>
                  </w:r>
                </w:p>
              </w:tc>
              <w:tc>
                <w:tcPr>
                  <w:tcW w:w="401" w:type="dxa"/>
                  <w:vMerge w:val="continue"/>
                  <w:vAlign w:val="center"/>
                </w:tcPr>
                <w:p w14:paraId="0571ECBB">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24A2479B">
                  <w:pPr>
                    <w:keepNext w:val="0"/>
                    <w:keepLines w:val="0"/>
                    <w:widowControl/>
                    <w:suppressLineNumbers w:val="0"/>
                    <w:jc w:val="center"/>
                    <w:textAlignment w:val="center"/>
                    <w:rPr>
                      <w:spacing w:val="6"/>
                    </w:rPr>
                  </w:pPr>
                  <w:r>
                    <w:rPr>
                      <w:spacing w:val="6"/>
                    </w:rPr>
                    <w:t>冷却循环泵</w:t>
                  </w:r>
                </w:p>
              </w:tc>
              <w:tc>
                <w:tcPr>
                  <w:tcW w:w="990" w:type="dxa"/>
                  <w:vAlign w:val="center"/>
                </w:tcPr>
                <w:p w14:paraId="3AAA0139">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1005" w:type="dxa"/>
                  <w:vAlign w:val="center"/>
                </w:tcPr>
                <w:p w14:paraId="6CD3DAC5">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0台</w:t>
                  </w:r>
                </w:p>
              </w:tc>
              <w:tc>
                <w:tcPr>
                  <w:tcW w:w="1140" w:type="dxa"/>
                  <w:vAlign w:val="center"/>
                </w:tcPr>
                <w:p w14:paraId="6642278A">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2348" w:type="dxa"/>
                  <w:vAlign w:val="center"/>
                </w:tcPr>
                <w:p w14:paraId="302323FA">
                  <w:pPr>
                    <w:keepNext w:val="0"/>
                    <w:keepLines w:val="0"/>
                    <w:widowControl/>
                    <w:suppressLineNumbers w:val="0"/>
                    <w:jc w:val="center"/>
                    <w:textAlignment w:val="center"/>
                    <w:rPr>
                      <w:rFonts w:hint="default"/>
                      <w:spacing w:val="6"/>
                      <w:lang w:val="en-US" w:eastAsia="zh-CN"/>
                    </w:rPr>
                  </w:pPr>
                  <w:r>
                    <w:rPr>
                      <w:spacing w:val="6"/>
                    </w:rPr>
                    <w:t>200m</w:t>
                  </w:r>
                  <w:r>
                    <w:rPr>
                      <w:spacing w:val="6"/>
                      <w:vertAlign w:val="superscript"/>
                    </w:rPr>
                    <w:t>3</w:t>
                  </w:r>
                  <w:r>
                    <w:rPr>
                      <w:spacing w:val="6"/>
                    </w:rPr>
                    <w:t>/h，20m</w:t>
                  </w:r>
                  <w:r>
                    <w:rPr>
                      <w:rFonts w:hint="eastAsia"/>
                      <w:spacing w:val="6"/>
                      <w:lang w:eastAsia="zh-CN"/>
                    </w:rPr>
                    <w:t>，</w:t>
                  </w:r>
                  <w:r>
                    <w:rPr>
                      <w:spacing w:val="6"/>
                    </w:rPr>
                    <w:t xml:space="preserve"> 18.5KW</w:t>
                  </w:r>
                </w:p>
              </w:tc>
            </w:tr>
            <w:tr w14:paraId="5A435A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3BE65F81">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159</w:t>
                  </w:r>
                </w:p>
              </w:tc>
              <w:tc>
                <w:tcPr>
                  <w:tcW w:w="401" w:type="dxa"/>
                  <w:vMerge w:val="continue"/>
                  <w:vAlign w:val="center"/>
                </w:tcPr>
                <w:p w14:paraId="4ACF123A">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3B3CBFC7">
                  <w:pPr>
                    <w:keepNext w:val="0"/>
                    <w:keepLines w:val="0"/>
                    <w:widowControl/>
                    <w:suppressLineNumbers w:val="0"/>
                    <w:jc w:val="center"/>
                    <w:textAlignment w:val="center"/>
                    <w:rPr>
                      <w:spacing w:val="6"/>
                    </w:rPr>
                  </w:pPr>
                  <w:r>
                    <w:rPr>
                      <w:spacing w:val="6"/>
                    </w:rPr>
                    <w:t>内回流泵</w:t>
                  </w:r>
                </w:p>
              </w:tc>
              <w:tc>
                <w:tcPr>
                  <w:tcW w:w="990" w:type="dxa"/>
                  <w:vAlign w:val="center"/>
                </w:tcPr>
                <w:p w14:paraId="010AC6A8">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1005" w:type="dxa"/>
                  <w:vAlign w:val="center"/>
                </w:tcPr>
                <w:p w14:paraId="3109171C">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0台</w:t>
                  </w:r>
                </w:p>
              </w:tc>
              <w:tc>
                <w:tcPr>
                  <w:tcW w:w="1140" w:type="dxa"/>
                  <w:vAlign w:val="center"/>
                </w:tcPr>
                <w:p w14:paraId="1D086BC4">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2348" w:type="dxa"/>
                  <w:vAlign w:val="center"/>
                </w:tcPr>
                <w:p w14:paraId="71987745">
                  <w:pPr>
                    <w:keepNext w:val="0"/>
                    <w:keepLines w:val="0"/>
                    <w:widowControl/>
                    <w:suppressLineNumbers w:val="0"/>
                    <w:jc w:val="center"/>
                    <w:textAlignment w:val="center"/>
                    <w:rPr>
                      <w:rFonts w:hint="default"/>
                      <w:spacing w:val="6"/>
                      <w:lang w:val="en-US" w:eastAsia="zh-CN"/>
                    </w:rPr>
                  </w:pPr>
                  <w:r>
                    <w:rPr>
                      <w:spacing w:val="6"/>
                    </w:rPr>
                    <w:t>流量75m</w:t>
                  </w:r>
                  <w:r>
                    <w:rPr>
                      <w:spacing w:val="6"/>
                      <w:vertAlign w:val="superscript"/>
                    </w:rPr>
                    <w:t>3</w:t>
                  </w:r>
                  <w:r>
                    <w:rPr>
                      <w:spacing w:val="6"/>
                    </w:rPr>
                    <w:t>/h ，扬程 12m， 功率11kw</w:t>
                  </w:r>
                </w:p>
              </w:tc>
            </w:tr>
            <w:tr w14:paraId="217D1A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1B823E51">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160</w:t>
                  </w:r>
                </w:p>
              </w:tc>
              <w:tc>
                <w:tcPr>
                  <w:tcW w:w="401" w:type="dxa"/>
                  <w:vMerge w:val="continue"/>
                  <w:vAlign w:val="center"/>
                </w:tcPr>
                <w:p w14:paraId="3C015C39">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58F70021">
                  <w:pPr>
                    <w:keepNext w:val="0"/>
                    <w:keepLines w:val="0"/>
                    <w:widowControl/>
                    <w:suppressLineNumbers w:val="0"/>
                    <w:jc w:val="center"/>
                    <w:textAlignment w:val="center"/>
                    <w:rPr>
                      <w:spacing w:val="6"/>
                    </w:rPr>
                  </w:pPr>
                  <w:r>
                    <w:rPr>
                      <w:spacing w:val="6"/>
                    </w:rPr>
                    <w:t>固液分离机进料流量计</w:t>
                  </w:r>
                </w:p>
              </w:tc>
              <w:tc>
                <w:tcPr>
                  <w:tcW w:w="990" w:type="dxa"/>
                  <w:vAlign w:val="center"/>
                </w:tcPr>
                <w:p w14:paraId="2E797313">
                  <w:pPr>
                    <w:keepNext w:val="0"/>
                    <w:keepLines w:val="0"/>
                    <w:widowControl/>
                    <w:suppressLineNumbers w:val="0"/>
                    <w:jc w:val="center"/>
                    <w:textAlignment w:val="center"/>
                    <w:rPr>
                      <w:rFonts w:hint="eastAsia"/>
                      <w:spacing w:val="6"/>
                      <w:lang w:val="en-US" w:eastAsia="zh-CN"/>
                    </w:rPr>
                  </w:pPr>
                  <w:r>
                    <w:rPr>
                      <w:spacing w:val="6"/>
                    </w:rPr>
                    <w:t>1</w:t>
                  </w:r>
                  <w:r>
                    <w:rPr>
                      <w:rFonts w:hint="eastAsia"/>
                      <w:spacing w:val="6"/>
                      <w:lang w:val="en-US" w:eastAsia="zh-CN"/>
                    </w:rPr>
                    <w:t>套</w:t>
                  </w:r>
                </w:p>
              </w:tc>
              <w:tc>
                <w:tcPr>
                  <w:tcW w:w="1005" w:type="dxa"/>
                  <w:vAlign w:val="center"/>
                </w:tcPr>
                <w:p w14:paraId="260CB71C">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0套</w:t>
                  </w:r>
                </w:p>
              </w:tc>
              <w:tc>
                <w:tcPr>
                  <w:tcW w:w="1140" w:type="dxa"/>
                  <w:vAlign w:val="center"/>
                </w:tcPr>
                <w:p w14:paraId="608619B7">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套</w:t>
                  </w:r>
                </w:p>
              </w:tc>
              <w:tc>
                <w:tcPr>
                  <w:tcW w:w="2348" w:type="dxa"/>
                  <w:vAlign w:val="center"/>
                </w:tcPr>
                <w:p w14:paraId="6571E1AA">
                  <w:pPr>
                    <w:keepNext w:val="0"/>
                    <w:keepLines w:val="0"/>
                    <w:widowControl/>
                    <w:suppressLineNumbers w:val="0"/>
                    <w:jc w:val="center"/>
                    <w:textAlignment w:val="center"/>
                    <w:rPr>
                      <w:rFonts w:hint="default" w:eastAsia="宋体"/>
                      <w:spacing w:val="6"/>
                      <w:lang w:val="en-US" w:eastAsia="zh-CN"/>
                    </w:rPr>
                  </w:pPr>
                  <w:r>
                    <w:rPr>
                      <w:spacing w:val="6"/>
                    </w:rPr>
                    <w:t>电磁流量计，DN80，衬四氟</w:t>
                  </w:r>
                  <w:r>
                    <w:rPr>
                      <w:rFonts w:hint="eastAsia"/>
                      <w:spacing w:val="6"/>
                      <w:lang w:val="en-US" w:eastAsia="zh-CN"/>
                    </w:rPr>
                    <w:t>DN80</w:t>
                  </w:r>
                </w:p>
              </w:tc>
            </w:tr>
            <w:tr w14:paraId="21642A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46F35C3A">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161</w:t>
                  </w:r>
                </w:p>
              </w:tc>
              <w:tc>
                <w:tcPr>
                  <w:tcW w:w="401" w:type="dxa"/>
                  <w:vMerge w:val="continue"/>
                  <w:vAlign w:val="center"/>
                </w:tcPr>
                <w:p w14:paraId="42552475">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077DB319">
                  <w:pPr>
                    <w:keepNext w:val="0"/>
                    <w:keepLines w:val="0"/>
                    <w:widowControl/>
                    <w:suppressLineNumbers w:val="0"/>
                    <w:jc w:val="center"/>
                    <w:textAlignment w:val="center"/>
                    <w:rPr>
                      <w:spacing w:val="6"/>
                    </w:rPr>
                  </w:pPr>
                  <w:r>
                    <w:rPr>
                      <w:spacing w:val="6"/>
                    </w:rPr>
                    <w:t>加药流量计</w:t>
                  </w:r>
                </w:p>
              </w:tc>
              <w:tc>
                <w:tcPr>
                  <w:tcW w:w="990" w:type="dxa"/>
                  <w:vAlign w:val="center"/>
                </w:tcPr>
                <w:p w14:paraId="07B8E26B">
                  <w:pPr>
                    <w:keepNext w:val="0"/>
                    <w:keepLines w:val="0"/>
                    <w:widowControl/>
                    <w:suppressLineNumbers w:val="0"/>
                    <w:jc w:val="center"/>
                    <w:textAlignment w:val="center"/>
                    <w:rPr>
                      <w:rFonts w:hint="default"/>
                      <w:spacing w:val="6"/>
                      <w:lang w:val="en-US" w:eastAsia="zh-CN"/>
                    </w:rPr>
                  </w:pPr>
                  <w:r>
                    <w:rPr>
                      <w:spacing w:val="6"/>
                    </w:rPr>
                    <w:t>4</w:t>
                  </w:r>
                  <w:r>
                    <w:rPr>
                      <w:rFonts w:hint="eastAsia"/>
                      <w:spacing w:val="6"/>
                      <w:lang w:val="en-US" w:eastAsia="zh-CN"/>
                    </w:rPr>
                    <w:t>套</w:t>
                  </w:r>
                </w:p>
              </w:tc>
              <w:tc>
                <w:tcPr>
                  <w:tcW w:w="1005" w:type="dxa"/>
                  <w:vAlign w:val="center"/>
                </w:tcPr>
                <w:p w14:paraId="374858E3">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0套</w:t>
                  </w:r>
                </w:p>
              </w:tc>
              <w:tc>
                <w:tcPr>
                  <w:tcW w:w="1140" w:type="dxa"/>
                  <w:vAlign w:val="center"/>
                </w:tcPr>
                <w:p w14:paraId="3F2D0609">
                  <w:pPr>
                    <w:keepNext w:val="0"/>
                    <w:keepLines w:val="0"/>
                    <w:widowControl/>
                    <w:suppressLineNumbers w:val="0"/>
                    <w:jc w:val="center"/>
                    <w:textAlignment w:val="center"/>
                    <w:rPr>
                      <w:rFonts w:hint="default"/>
                      <w:spacing w:val="6"/>
                      <w:lang w:val="en-US" w:eastAsia="zh-CN"/>
                    </w:rPr>
                  </w:pPr>
                  <w:r>
                    <w:rPr>
                      <w:spacing w:val="6"/>
                    </w:rPr>
                    <w:t>4</w:t>
                  </w:r>
                  <w:r>
                    <w:rPr>
                      <w:rFonts w:hint="eastAsia"/>
                      <w:spacing w:val="6"/>
                      <w:lang w:val="en-US" w:eastAsia="zh-CN"/>
                    </w:rPr>
                    <w:t>套</w:t>
                  </w:r>
                </w:p>
              </w:tc>
              <w:tc>
                <w:tcPr>
                  <w:tcW w:w="2348" w:type="dxa"/>
                  <w:vAlign w:val="center"/>
                </w:tcPr>
                <w:p w14:paraId="0D6F2BB2">
                  <w:pPr>
                    <w:keepNext w:val="0"/>
                    <w:keepLines w:val="0"/>
                    <w:widowControl/>
                    <w:suppressLineNumbers w:val="0"/>
                    <w:jc w:val="center"/>
                    <w:textAlignment w:val="center"/>
                    <w:rPr>
                      <w:rFonts w:hint="default"/>
                      <w:spacing w:val="6"/>
                      <w:lang w:val="en-US" w:eastAsia="zh-CN"/>
                    </w:rPr>
                  </w:pPr>
                  <w:r>
                    <w:rPr>
                      <w:spacing w:val="6"/>
                    </w:rPr>
                    <w:t>DN25，衬四氟</w:t>
                  </w:r>
                </w:p>
              </w:tc>
            </w:tr>
            <w:tr w14:paraId="4FAF2C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5035BDAF">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162</w:t>
                  </w:r>
                </w:p>
              </w:tc>
              <w:tc>
                <w:tcPr>
                  <w:tcW w:w="401" w:type="dxa"/>
                  <w:vMerge w:val="continue"/>
                  <w:vAlign w:val="center"/>
                </w:tcPr>
                <w:p w14:paraId="5D95F224">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06212E89">
                  <w:pPr>
                    <w:keepNext w:val="0"/>
                    <w:keepLines w:val="0"/>
                    <w:widowControl/>
                    <w:suppressLineNumbers w:val="0"/>
                    <w:jc w:val="center"/>
                    <w:textAlignment w:val="center"/>
                    <w:rPr>
                      <w:spacing w:val="6"/>
                    </w:rPr>
                  </w:pPr>
                  <w:r>
                    <w:rPr>
                      <w:spacing w:val="6"/>
                    </w:rPr>
                    <w:t>泥池液位计</w:t>
                  </w:r>
                </w:p>
              </w:tc>
              <w:tc>
                <w:tcPr>
                  <w:tcW w:w="990" w:type="dxa"/>
                  <w:vAlign w:val="center"/>
                </w:tcPr>
                <w:p w14:paraId="64A5F224">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套</w:t>
                  </w:r>
                </w:p>
              </w:tc>
              <w:tc>
                <w:tcPr>
                  <w:tcW w:w="1005" w:type="dxa"/>
                  <w:vAlign w:val="center"/>
                </w:tcPr>
                <w:p w14:paraId="54E52689">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0套</w:t>
                  </w:r>
                </w:p>
              </w:tc>
              <w:tc>
                <w:tcPr>
                  <w:tcW w:w="1140" w:type="dxa"/>
                  <w:vAlign w:val="center"/>
                </w:tcPr>
                <w:p w14:paraId="28B63551">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套</w:t>
                  </w:r>
                </w:p>
              </w:tc>
              <w:tc>
                <w:tcPr>
                  <w:tcW w:w="2348" w:type="dxa"/>
                  <w:vAlign w:val="center"/>
                </w:tcPr>
                <w:p w14:paraId="110F7A74">
                  <w:pPr>
                    <w:keepNext w:val="0"/>
                    <w:keepLines w:val="0"/>
                    <w:widowControl/>
                    <w:suppressLineNumbers w:val="0"/>
                    <w:jc w:val="center"/>
                    <w:textAlignment w:val="center"/>
                    <w:rPr>
                      <w:rFonts w:hint="default"/>
                      <w:spacing w:val="6"/>
                      <w:lang w:val="en-US" w:eastAsia="zh-CN"/>
                    </w:rPr>
                  </w:pPr>
                  <w:r>
                    <w:rPr>
                      <w:spacing w:val="6"/>
                    </w:rPr>
                    <w:t>量程0-3m，4-20mA输出</w:t>
                  </w:r>
                </w:p>
              </w:tc>
            </w:tr>
            <w:tr w14:paraId="5B0925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04238CB0">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163</w:t>
                  </w:r>
                </w:p>
              </w:tc>
              <w:tc>
                <w:tcPr>
                  <w:tcW w:w="401" w:type="dxa"/>
                  <w:vMerge w:val="continue"/>
                  <w:vAlign w:val="center"/>
                </w:tcPr>
                <w:p w14:paraId="6C8E4DD4">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2035C049">
                  <w:pPr>
                    <w:keepNext w:val="0"/>
                    <w:keepLines w:val="0"/>
                    <w:widowControl/>
                    <w:suppressLineNumbers w:val="0"/>
                    <w:jc w:val="center"/>
                    <w:textAlignment w:val="center"/>
                    <w:rPr>
                      <w:spacing w:val="6"/>
                    </w:rPr>
                  </w:pPr>
                  <w:r>
                    <w:rPr>
                      <w:spacing w:val="6"/>
                    </w:rPr>
                    <w:t>水池液位计</w:t>
                  </w:r>
                </w:p>
              </w:tc>
              <w:tc>
                <w:tcPr>
                  <w:tcW w:w="990" w:type="dxa"/>
                  <w:vAlign w:val="center"/>
                </w:tcPr>
                <w:p w14:paraId="4763B451">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套</w:t>
                  </w:r>
                </w:p>
              </w:tc>
              <w:tc>
                <w:tcPr>
                  <w:tcW w:w="1005" w:type="dxa"/>
                  <w:vAlign w:val="center"/>
                </w:tcPr>
                <w:p w14:paraId="3E5A92B3">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0套</w:t>
                  </w:r>
                </w:p>
              </w:tc>
              <w:tc>
                <w:tcPr>
                  <w:tcW w:w="1140" w:type="dxa"/>
                  <w:vAlign w:val="center"/>
                </w:tcPr>
                <w:p w14:paraId="3A2C302B">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套</w:t>
                  </w:r>
                </w:p>
              </w:tc>
              <w:tc>
                <w:tcPr>
                  <w:tcW w:w="2348" w:type="dxa"/>
                  <w:vAlign w:val="center"/>
                </w:tcPr>
                <w:p w14:paraId="35BFB641">
                  <w:pPr>
                    <w:keepNext w:val="0"/>
                    <w:keepLines w:val="0"/>
                    <w:widowControl/>
                    <w:suppressLineNumbers w:val="0"/>
                    <w:jc w:val="center"/>
                    <w:textAlignment w:val="center"/>
                    <w:rPr>
                      <w:rFonts w:hint="default"/>
                      <w:spacing w:val="6"/>
                      <w:lang w:val="en-US" w:eastAsia="zh-CN"/>
                    </w:rPr>
                  </w:pPr>
                  <w:r>
                    <w:rPr>
                      <w:spacing w:val="6"/>
                    </w:rPr>
                    <w:t>量程0-3m，4-20mA 输出</w:t>
                  </w:r>
                </w:p>
              </w:tc>
            </w:tr>
            <w:tr w14:paraId="00FA00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402BCFD5">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164</w:t>
                  </w:r>
                </w:p>
              </w:tc>
              <w:tc>
                <w:tcPr>
                  <w:tcW w:w="401" w:type="dxa"/>
                  <w:vMerge w:val="continue"/>
                  <w:vAlign w:val="center"/>
                </w:tcPr>
                <w:p w14:paraId="2EBB59F6">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5B3C1A56">
                  <w:pPr>
                    <w:keepNext w:val="0"/>
                    <w:keepLines w:val="0"/>
                    <w:widowControl/>
                    <w:suppressLineNumbers w:val="0"/>
                    <w:jc w:val="center"/>
                    <w:textAlignment w:val="center"/>
                    <w:rPr>
                      <w:spacing w:val="6"/>
                    </w:rPr>
                  </w:pPr>
                  <w:r>
                    <w:rPr>
                      <w:spacing w:val="6"/>
                    </w:rPr>
                    <w:t>离心机进料流量计</w:t>
                  </w:r>
                </w:p>
              </w:tc>
              <w:tc>
                <w:tcPr>
                  <w:tcW w:w="990" w:type="dxa"/>
                  <w:vAlign w:val="center"/>
                </w:tcPr>
                <w:p w14:paraId="7FC9481B">
                  <w:pPr>
                    <w:keepNext w:val="0"/>
                    <w:keepLines w:val="0"/>
                    <w:widowControl/>
                    <w:suppressLineNumbers w:val="0"/>
                    <w:jc w:val="center"/>
                    <w:textAlignment w:val="center"/>
                    <w:rPr>
                      <w:rFonts w:hint="default"/>
                      <w:spacing w:val="6"/>
                      <w:lang w:val="en-US" w:eastAsia="zh-CN"/>
                    </w:rPr>
                  </w:pPr>
                  <w:r>
                    <w:rPr>
                      <w:spacing w:val="6"/>
                    </w:rPr>
                    <w:t>2</w:t>
                  </w:r>
                  <w:r>
                    <w:rPr>
                      <w:rFonts w:hint="eastAsia"/>
                      <w:spacing w:val="6"/>
                      <w:lang w:val="en-US" w:eastAsia="zh-CN"/>
                    </w:rPr>
                    <w:t>套</w:t>
                  </w:r>
                </w:p>
              </w:tc>
              <w:tc>
                <w:tcPr>
                  <w:tcW w:w="1005" w:type="dxa"/>
                  <w:vAlign w:val="center"/>
                </w:tcPr>
                <w:p w14:paraId="0FAFE3A9">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0套</w:t>
                  </w:r>
                </w:p>
              </w:tc>
              <w:tc>
                <w:tcPr>
                  <w:tcW w:w="1140" w:type="dxa"/>
                  <w:vAlign w:val="center"/>
                </w:tcPr>
                <w:p w14:paraId="62E6EDC0">
                  <w:pPr>
                    <w:keepNext w:val="0"/>
                    <w:keepLines w:val="0"/>
                    <w:widowControl/>
                    <w:suppressLineNumbers w:val="0"/>
                    <w:jc w:val="center"/>
                    <w:textAlignment w:val="center"/>
                    <w:rPr>
                      <w:rFonts w:hint="default"/>
                      <w:spacing w:val="6"/>
                      <w:lang w:val="en-US" w:eastAsia="zh-CN"/>
                    </w:rPr>
                  </w:pPr>
                  <w:r>
                    <w:rPr>
                      <w:spacing w:val="6"/>
                    </w:rPr>
                    <w:t>2</w:t>
                  </w:r>
                  <w:r>
                    <w:rPr>
                      <w:rFonts w:hint="eastAsia"/>
                      <w:spacing w:val="6"/>
                      <w:lang w:val="en-US" w:eastAsia="zh-CN"/>
                    </w:rPr>
                    <w:t>套</w:t>
                  </w:r>
                </w:p>
              </w:tc>
              <w:tc>
                <w:tcPr>
                  <w:tcW w:w="2348" w:type="dxa"/>
                  <w:vAlign w:val="center"/>
                </w:tcPr>
                <w:p w14:paraId="263F8DE4">
                  <w:pPr>
                    <w:keepNext w:val="0"/>
                    <w:keepLines w:val="0"/>
                    <w:widowControl/>
                    <w:suppressLineNumbers w:val="0"/>
                    <w:jc w:val="center"/>
                    <w:textAlignment w:val="center"/>
                    <w:rPr>
                      <w:rFonts w:hint="default"/>
                      <w:spacing w:val="6"/>
                      <w:lang w:val="en-US" w:eastAsia="zh-CN"/>
                    </w:rPr>
                  </w:pPr>
                  <w:r>
                    <w:rPr>
                      <w:spacing w:val="6"/>
                    </w:rPr>
                    <w:t>电磁流量计，衬四氟，</w:t>
                  </w:r>
                </w:p>
              </w:tc>
            </w:tr>
            <w:tr w14:paraId="4632F5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3D675D73">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165</w:t>
                  </w:r>
                </w:p>
              </w:tc>
              <w:tc>
                <w:tcPr>
                  <w:tcW w:w="401" w:type="dxa"/>
                  <w:vMerge w:val="continue"/>
                  <w:vAlign w:val="center"/>
                </w:tcPr>
                <w:p w14:paraId="6F633CBC">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036C7CDF">
                  <w:pPr>
                    <w:keepNext w:val="0"/>
                    <w:keepLines w:val="0"/>
                    <w:widowControl/>
                    <w:suppressLineNumbers w:val="0"/>
                    <w:jc w:val="center"/>
                    <w:textAlignment w:val="center"/>
                    <w:rPr>
                      <w:spacing w:val="6"/>
                    </w:rPr>
                  </w:pPr>
                  <w:r>
                    <w:rPr>
                      <w:spacing w:val="6"/>
                    </w:rPr>
                    <w:t>污泥罐液位计</w:t>
                  </w:r>
                </w:p>
              </w:tc>
              <w:tc>
                <w:tcPr>
                  <w:tcW w:w="990" w:type="dxa"/>
                  <w:vAlign w:val="center"/>
                </w:tcPr>
                <w:p w14:paraId="31FF03BB">
                  <w:pPr>
                    <w:keepNext w:val="0"/>
                    <w:keepLines w:val="0"/>
                    <w:widowControl/>
                    <w:suppressLineNumbers w:val="0"/>
                    <w:jc w:val="center"/>
                    <w:textAlignment w:val="center"/>
                    <w:rPr>
                      <w:rFonts w:hint="default"/>
                      <w:spacing w:val="6"/>
                      <w:lang w:val="en-US" w:eastAsia="zh-CN"/>
                    </w:rPr>
                  </w:pPr>
                  <w:r>
                    <w:rPr>
                      <w:spacing w:val="6"/>
                    </w:rPr>
                    <w:t>4</w:t>
                  </w:r>
                  <w:r>
                    <w:rPr>
                      <w:rFonts w:hint="eastAsia"/>
                      <w:spacing w:val="6"/>
                      <w:lang w:val="en-US" w:eastAsia="zh-CN"/>
                    </w:rPr>
                    <w:t>套</w:t>
                  </w:r>
                </w:p>
              </w:tc>
              <w:tc>
                <w:tcPr>
                  <w:tcW w:w="1005" w:type="dxa"/>
                  <w:vAlign w:val="center"/>
                </w:tcPr>
                <w:p w14:paraId="03A6BC38">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0套</w:t>
                  </w:r>
                </w:p>
              </w:tc>
              <w:tc>
                <w:tcPr>
                  <w:tcW w:w="1140" w:type="dxa"/>
                  <w:vAlign w:val="center"/>
                </w:tcPr>
                <w:p w14:paraId="58133B0A">
                  <w:pPr>
                    <w:keepNext w:val="0"/>
                    <w:keepLines w:val="0"/>
                    <w:widowControl/>
                    <w:suppressLineNumbers w:val="0"/>
                    <w:jc w:val="center"/>
                    <w:textAlignment w:val="center"/>
                    <w:rPr>
                      <w:rFonts w:hint="default"/>
                      <w:spacing w:val="6"/>
                      <w:lang w:val="en-US" w:eastAsia="zh-CN"/>
                    </w:rPr>
                  </w:pPr>
                  <w:r>
                    <w:rPr>
                      <w:spacing w:val="6"/>
                    </w:rPr>
                    <w:t>4</w:t>
                  </w:r>
                  <w:r>
                    <w:rPr>
                      <w:rFonts w:hint="eastAsia"/>
                      <w:spacing w:val="6"/>
                      <w:lang w:val="en-US" w:eastAsia="zh-CN"/>
                    </w:rPr>
                    <w:t>套</w:t>
                  </w:r>
                </w:p>
              </w:tc>
              <w:tc>
                <w:tcPr>
                  <w:tcW w:w="2348" w:type="dxa"/>
                  <w:vAlign w:val="center"/>
                </w:tcPr>
                <w:p w14:paraId="4FA381CE">
                  <w:pPr>
                    <w:keepNext w:val="0"/>
                    <w:keepLines w:val="0"/>
                    <w:widowControl/>
                    <w:suppressLineNumbers w:val="0"/>
                    <w:jc w:val="center"/>
                    <w:textAlignment w:val="center"/>
                    <w:rPr>
                      <w:rFonts w:hint="default"/>
                      <w:spacing w:val="6"/>
                      <w:lang w:val="en-US" w:eastAsia="zh-CN"/>
                    </w:rPr>
                  </w:pPr>
                  <w:r>
                    <w:rPr>
                      <w:spacing w:val="6"/>
                    </w:rPr>
                    <w:t>量程0-10m ，4-20mA 输出</w:t>
                  </w:r>
                </w:p>
              </w:tc>
            </w:tr>
            <w:tr w14:paraId="1B5F67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3B6573C6">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166</w:t>
                  </w:r>
                </w:p>
              </w:tc>
              <w:tc>
                <w:tcPr>
                  <w:tcW w:w="401" w:type="dxa"/>
                  <w:vMerge w:val="continue"/>
                  <w:vAlign w:val="center"/>
                </w:tcPr>
                <w:p w14:paraId="41C0367A">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7A0DAA89">
                  <w:pPr>
                    <w:keepNext w:val="0"/>
                    <w:keepLines w:val="0"/>
                    <w:widowControl/>
                    <w:suppressLineNumbers w:val="0"/>
                    <w:jc w:val="center"/>
                    <w:textAlignment w:val="center"/>
                    <w:rPr>
                      <w:spacing w:val="6"/>
                    </w:rPr>
                  </w:pPr>
                  <w:r>
                    <w:rPr>
                      <w:spacing w:val="6"/>
                    </w:rPr>
                    <w:t>污泥调理罐液位计</w:t>
                  </w:r>
                </w:p>
              </w:tc>
              <w:tc>
                <w:tcPr>
                  <w:tcW w:w="990" w:type="dxa"/>
                  <w:vAlign w:val="center"/>
                </w:tcPr>
                <w:p w14:paraId="72847228">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套</w:t>
                  </w:r>
                </w:p>
              </w:tc>
              <w:tc>
                <w:tcPr>
                  <w:tcW w:w="1005" w:type="dxa"/>
                  <w:vAlign w:val="center"/>
                </w:tcPr>
                <w:p w14:paraId="1C91296E">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0套</w:t>
                  </w:r>
                </w:p>
              </w:tc>
              <w:tc>
                <w:tcPr>
                  <w:tcW w:w="1140" w:type="dxa"/>
                  <w:vAlign w:val="center"/>
                </w:tcPr>
                <w:p w14:paraId="5BE850C5">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套</w:t>
                  </w:r>
                </w:p>
              </w:tc>
              <w:tc>
                <w:tcPr>
                  <w:tcW w:w="2348" w:type="dxa"/>
                  <w:vAlign w:val="center"/>
                </w:tcPr>
                <w:p w14:paraId="4DF168B0">
                  <w:pPr>
                    <w:keepNext w:val="0"/>
                    <w:keepLines w:val="0"/>
                    <w:widowControl/>
                    <w:suppressLineNumbers w:val="0"/>
                    <w:jc w:val="center"/>
                    <w:textAlignment w:val="center"/>
                    <w:rPr>
                      <w:rFonts w:hint="default"/>
                      <w:spacing w:val="6"/>
                      <w:lang w:val="en-US" w:eastAsia="zh-CN"/>
                    </w:rPr>
                  </w:pPr>
                  <w:r>
                    <w:rPr>
                      <w:spacing w:val="6"/>
                    </w:rPr>
                    <w:t>量程 0-7m ，4-20mA 输出</w:t>
                  </w:r>
                </w:p>
              </w:tc>
            </w:tr>
            <w:tr w14:paraId="02DA98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268C2AA2">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167</w:t>
                  </w:r>
                </w:p>
              </w:tc>
              <w:tc>
                <w:tcPr>
                  <w:tcW w:w="401" w:type="dxa"/>
                  <w:vMerge w:val="continue"/>
                  <w:vAlign w:val="center"/>
                </w:tcPr>
                <w:p w14:paraId="2A3D85B3">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77410F42">
                  <w:pPr>
                    <w:keepNext w:val="0"/>
                    <w:keepLines w:val="0"/>
                    <w:widowControl/>
                    <w:suppressLineNumbers w:val="0"/>
                    <w:jc w:val="center"/>
                    <w:textAlignment w:val="center"/>
                    <w:rPr>
                      <w:spacing w:val="6"/>
                    </w:rPr>
                  </w:pPr>
                  <w:r>
                    <w:rPr>
                      <w:spacing w:val="6"/>
                    </w:rPr>
                    <w:t>加药流量计</w:t>
                  </w:r>
                </w:p>
              </w:tc>
              <w:tc>
                <w:tcPr>
                  <w:tcW w:w="990" w:type="dxa"/>
                  <w:vAlign w:val="center"/>
                </w:tcPr>
                <w:p w14:paraId="0D0F552C">
                  <w:pPr>
                    <w:keepNext w:val="0"/>
                    <w:keepLines w:val="0"/>
                    <w:widowControl/>
                    <w:suppressLineNumbers w:val="0"/>
                    <w:jc w:val="center"/>
                    <w:textAlignment w:val="center"/>
                    <w:rPr>
                      <w:rFonts w:hint="default"/>
                      <w:spacing w:val="6"/>
                      <w:lang w:val="en-US" w:eastAsia="zh-CN"/>
                    </w:rPr>
                  </w:pPr>
                  <w:r>
                    <w:rPr>
                      <w:spacing w:val="6"/>
                    </w:rPr>
                    <w:t>2</w:t>
                  </w:r>
                  <w:r>
                    <w:rPr>
                      <w:rFonts w:hint="eastAsia"/>
                      <w:spacing w:val="6"/>
                      <w:lang w:val="en-US" w:eastAsia="zh-CN"/>
                    </w:rPr>
                    <w:t>套</w:t>
                  </w:r>
                </w:p>
              </w:tc>
              <w:tc>
                <w:tcPr>
                  <w:tcW w:w="1005" w:type="dxa"/>
                  <w:vAlign w:val="center"/>
                </w:tcPr>
                <w:p w14:paraId="5C8D17A7">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0套</w:t>
                  </w:r>
                </w:p>
              </w:tc>
              <w:tc>
                <w:tcPr>
                  <w:tcW w:w="1140" w:type="dxa"/>
                  <w:vAlign w:val="center"/>
                </w:tcPr>
                <w:p w14:paraId="51742500">
                  <w:pPr>
                    <w:keepNext w:val="0"/>
                    <w:keepLines w:val="0"/>
                    <w:widowControl/>
                    <w:suppressLineNumbers w:val="0"/>
                    <w:jc w:val="center"/>
                    <w:textAlignment w:val="center"/>
                    <w:rPr>
                      <w:rFonts w:hint="default"/>
                      <w:spacing w:val="6"/>
                      <w:lang w:val="en-US" w:eastAsia="zh-CN"/>
                    </w:rPr>
                  </w:pPr>
                  <w:r>
                    <w:rPr>
                      <w:spacing w:val="6"/>
                    </w:rPr>
                    <w:t>2</w:t>
                  </w:r>
                  <w:r>
                    <w:rPr>
                      <w:rFonts w:hint="eastAsia"/>
                      <w:spacing w:val="6"/>
                      <w:lang w:val="en-US" w:eastAsia="zh-CN"/>
                    </w:rPr>
                    <w:t>套</w:t>
                  </w:r>
                </w:p>
              </w:tc>
              <w:tc>
                <w:tcPr>
                  <w:tcW w:w="2348" w:type="dxa"/>
                  <w:vAlign w:val="center"/>
                </w:tcPr>
                <w:p w14:paraId="01B54210">
                  <w:pPr>
                    <w:keepNext w:val="0"/>
                    <w:keepLines w:val="0"/>
                    <w:widowControl/>
                    <w:suppressLineNumbers w:val="0"/>
                    <w:jc w:val="center"/>
                    <w:textAlignment w:val="center"/>
                    <w:rPr>
                      <w:rFonts w:hint="default"/>
                      <w:spacing w:val="6"/>
                      <w:lang w:val="en-US" w:eastAsia="zh-CN"/>
                    </w:rPr>
                  </w:pPr>
                  <w:r>
                    <w:rPr>
                      <w:spacing w:val="6"/>
                    </w:rPr>
                    <w:t>DN25 ，衬四氟</w:t>
                  </w:r>
                </w:p>
              </w:tc>
            </w:tr>
            <w:tr w14:paraId="76AB07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60CDDD90">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168</w:t>
                  </w:r>
                </w:p>
              </w:tc>
              <w:tc>
                <w:tcPr>
                  <w:tcW w:w="401" w:type="dxa"/>
                  <w:vMerge w:val="continue"/>
                  <w:vAlign w:val="center"/>
                </w:tcPr>
                <w:p w14:paraId="5D11488F">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649F0614">
                  <w:pPr>
                    <w:keepNext w:val="0"/>
                    <w:keepLines w:val="0"/>
                    <w:widowControl/>
                    <w:suppressLineNumbers w:val="0"/>
                    <w:jc w:val="center"/>
                    <w:textAlignment w:val="center"/>
                    <w:rPr>
                      <w:spacing w:val="6"/>
                    </w:rPr>
                  </w:pPr>
                  <w:r>
                    <w:rPr>
                      <w:spacing w:val="6"/>
                    </w:rPr>
                    <w:t>调节池液位计</w:t>
                  </w:r>
                </w:p>
              </w:tc>
              <w:tc>
                <w:tcPr>
                  <w:tcW w:w="990" w:type="dxa"/>
                  <w:vAlign w:val="center"/>
                </w:tcPr>
                <w:p w14:paraId="6FA35024">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套</w:t>
                  </w:r>
                </w:p>
              </w:tc>
              <w:tc>
                <w:tcPr>
                  <w:tcW w:w="1005" w:type="dxa"/>
                  <w:vAlign w:val="center"/>
                </w:tcPr>
                <w:p w14:paraId="3A3DFB19">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0套</w:t>
                  </w:r>
                </w:p>
              </w:tc>
              <w:tc>
                <w:tcPr>
                  <w:tcW w:w="1140" w:type="dxa"/>
                  <w:vAlign w:val="center"/>
                </w:tcPr>
                <w:p w14:paraId="2613001D">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套</w:t>
                  </w:r>
                </w:p>
              </w:tc>
              <w:tc>
                <w:tcPr>
                  <w:tcW w:w="2348" w:type="dxa"/>
                  <w:vAlign w:val="center"/>
                </w:tcPr>
                <w:p w14:paraId="7856CDFC">
                  <w:pPr>
                    <w:keepNext w:val="0"/>
                    <w:keepLines w:val="0"/>
                    <w:widowControl/>
                    <w:suppressLineNumbers w:val="0"/>
                    <w:jc w:val="center"/>
                    <w:textAlignment w:val="center"/>
                    <w:rPr>
                      <w:rFonts w:hint="default"/>
                      <w:spacing w:val="6"/>
                      <w:lang w:val="en-US" w:eastAsia="zh-CN"/>
                    </w:rPr>
                  </w:pPr>
                  <w:r>
                    <w:rPr>
                      <w:spacing w:val="6"/>
                    </w:rPr>
                    <w:t>量程0-10m，4-20mA 输出</w:t>
                  </w:r>
                </w:p>
              </w:tc>
            </w:tr>
            <w:tr w14:paraId="4AA6CF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6E38AD0B">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169</w:t>
                  </w:r>
                </w:p>
              </w:tc>
              <w:tc>
                <w:tcPr>
                  <w:tcW w:w="401" w:type="dxa"/>
                  <w:vMerge w:val="continue"/>
                  <w:vAlign w:val="center"/>
                </w:tcPr>
                <w:p w14:paraId="71031F16">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5B067D21">
                  <w:pPr>
                    <w:keepNext w:val="0"/>
                    <w:keepLines w:val="0"/>
                    <w:widowControl/>
                    <w:suppressLineNumbers w:val="0"/>
                    <w:jc w:val="center"/>
                    <w:textAlignment w:val="center"/>
                    <w:rPr>
                      <w:spacing w:val="6"/>
                    </w:rPr>
                  </w:pPr>
                  <w:r>
                    <w:rPr>
                      <w:spacing w:val="6"/>
                    </w:rPr>
                    <w:t>膜池液位计</w:t>
                  </w:r>
                </w:p>
              </w:tc>
              <w:tc>
                <w:tcPr>
                  <w:tcW w:w="990" w:type="dxa"/>
                  <w:vAlign w:val="center"/>
                </w:tcPr>
                <w:p w14:paraId="2DFB2463">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套</w:t>
                  </w:r>
                </w:p>
              </w:tc>
              <w:tc>
                <w:tcPr>
                  <w:tcW w:w="1005" w:type="dxa"/>
                  <w:vAlign w:val="center"/>
                </w:tcPr>
                <w:p w14:paraId="530C6C2F">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0套</w:t>
                  </w:r>
                </w:p>
              </w:tc>
              <w:tc>
                <w:tcPr>
                  <w:tcW w:w="1140" w:type="dxa"/>
                  <w:vAlign w:val="center"/>
                </w:tcPr>
                <w:p w14:paraId="10C1D019">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套</w:t>
                  </w:r>
                </w:p>
              </w:tc>
              <w:tc>
                <w:tcPr>
                  <w:tcW w:w="2348" w:type="dxa"/>
                  <w:vAlign w:val="center"/>
                </w:tcPr>
                <w:p w14:paraId="1E9D7F3E">
                  <w:pPr>
                    <w:keepNext w:val="0"/>
                    <w:keepLines w:val="0"/>
                    <w:widowControl/>
                    <w:suppressLineNumbers w:val="0"/>
                    <w:jc w:val="center"/>
                    <w:textAlignment w:val="center"/>
                    <w:rPr>
                      <w:rFonts w:hint="default"/>
                      <w:spacing w:val="6"/>
                      <w:lang w:val="en-US" w:eastAsia="zh-CN"/>
                    </w:rPr>
                  </w:pPr>
                  <w:r>
                    <w:rPr>
                      <w:spacing w:val="6"/>
                    </w:rPr>
                    <w:t>量程0-6m，4-20mA输出</w:t>
                  </w:r>
                </w:p>
              </w:tc>
            </w:tr>
            <w:tr w14:paraId="6E0F3E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492AA564">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170</w:t>
                  </w:r>
                </w:p>
              </w:tc>
              <w:tc>
                <w:tcPr>
                  <w:tcW w:w="401" w:type="dxa"/>
                  <w:vMerge w:val="continue"/>
                  <w:vAlign w:val="center"/>
                </w:tcPr>
                <w:p w14:paraId="3F777EBF">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76EEB466">
                  <w:pPr>
                    <w:keepNext w:val="0"/>
                    <w:keepLines w:val="0"/>
                    <w:widowControl/>
                    <w:suppressLineNumbers w:val="0"/>
                    <w:jc w:val="center"/>
                    <w:textAlignment w:val="center"/>
                    <w:rPr>
                      <w:spacing w:val="6"/>
                    </w:rPr>
                  </w:pPr>
                  <w:r>
                    <w:rPr>
                      <w:spacing w:val="6"/>
                    </w:rPr>
                    <w:t>产水箱液位计</w:t>
                  </w:r>
                </w:p>
              </w:tc>
              <w:tc>
                <w:tcPr>
                  <w:tcW w:w="990" w:type="dxa"/>
                  <w:vAlign w:val="center"/>
                </w:tcPr>
                <w:p w14:paraId="5D7DD3BA">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套</w:t>
                  </w:r>
                </w:p>
              </w:tc>
              <w:tc>
                <w:tcPr>
                  <w:tcW w:w="1005" w:type="dxa"/>
                  <w:vAlign w:val="center"/>
                </w:tcPr>
                <w:p w14:paraId="69D96D21">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0套</w:t>
                  </w:r>
                </w:p>
              </w:tc>
              <w:tc>
                <w:tcPr>
                  <w:tcW w:w="1140" w:type="dxa"/>
                  <w:vAlign w:val="center"/>
                </w:tcPr>
                <w:p w14:paraId="3621F04E">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套</w:t>
                  </w:r>
                </w:p>
              </w:tc>
              <w:tc>
                <w:tcPr>
                  <w:tcW w:w="2348" w:type="dxa"/>
                  <w:vAlign w:val="center"/>
                </w:tcPr>
                <w:p w14:paraId="481706BA">
                  <w:pPr>
                    <w:keepNext w:val="0"/>
                    <w:keepLines w:val="0"/>
                    <w:widowControl/>
                    <w:suppressLineNumbers w:val="0"/>
                    <w:jc w:val="center"/>
                    <w:textAlignment w:val="center"/>
                    <w:rPr>
                      <w:rFonts w:hint="default"/>
                      <w:spacing w:val="6"/>
                      <w:lang w:val="en-US" w:eastAsia="zh-CN"/>
                    </w:rPr>
                  </w:pPr>
                  <w:r>
                    <w:rPr>
                      <w:spacing w:val="6"/>
                    </w:rPr>
                    <w:t xml:space="preserve">量程0-3m </w:t>
                  </w:r>
                  <w:r>
                    <w:rPr>
                      <w:rFonts w:hint="eastAsia"/>
                      <w:spacing w:val="6"/>
                      <w:lang w:eastAsia="zh-CN"/>
                    </w:rPr>
                    <w:t>，</w:t>
                  </w:r>
                  <w:r>
                    <w:rPr>
                      <w:spacing w:val="6"/>
                    </w:rPr>
                    <w:t>4-20mA 输出</w:t>
                  </w:r>
                </w:p>
              </w:tc>
            </w:tr>
            <w:tr w14:paraId="563685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152B04F9">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171</w:t>
                  </w:r>
                </w:p>
              </w:tc>
              <w:tc>
                <w:tcPr>
                  <w:tcW w:w="401" w:type="dxa"/>
                  <w:vMerge w:val="continue"/>
                  <w:vAlign w:val="center"/>
                </w:tcPr>
                <w:p w14:paraId="50B455C7">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1CF6AD48">
                  <w:pPr>
                    <w:keepNext w:val="0"/>
                    <w:keepLines w:val="0"/>
                    <w:widowControl/>
                    <w:suppressLineNumbers w:val="0"/>
                    <w:jc w:val="center"/>
                    <w:textAlignment w:val="center"/>
                    <w:rPr>
                      <w:spacing w:val="6"/>
                    </w:rPr>
                  </w:pPr>
                  <w:r>
                    <w:rPr>
                      <w:spacing w:val="6"/>
                    </w:rPr>
                    <w:t>脱氮流量计</w:t>
                  </w:r>
                </w:p>
              </w:tc>
              <w:tc>
                <w:tcPr>
                  <w:tcW w:w="990" w:type="dxa"/>
                  <w:vAlign w:val="center"/>
                </w:tcPr>
                <w:p w14:paraId="44196698">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套</w:t>
                  </w:r>
                </w:p>
              </w:tc>
              <w:tc>
                <w:tcPr>
                  <w:tcW w:w="1005" w:type="dxa"/>
                  <w:vAlign w:val="center"/>
                </w:tcPr>
                <w:p w14:paraId="5084D88E">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0套</w:t>
                  </w:r>
                </w:p>
              </w:tc>
              <w:tc>
                <w:tcPr>
                  <w:tcW w:w="1140" w:type="dxa"/>
                  <w:vAlign w:val="center"/>
                </w:tcPr>
                <w:p w14:paraId="43BCD672">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套</w:t>
                  </w:r>
                </w:p>
              </w:tc>
              <w:tc>
                <w:tcPr>
                  <w:tcW w:w="2348" w:type="dxa"/>
                  <w:vAlign w:val="center"/>
                </w:tcPr>
                <w:p w14:paraId="45C2B77C">
                  <w:pPr>
                    <w:keepNext w:val="0"/>
                    <w:keepLines w:val="0"/>
                    <w:widowControl/>
                    <w:suppressLineNumbers w:val="0"/>
                    <w:jc w:val="center"/>
                    <w:textAlignment w:val="center"/>
                    <w:rPr>
                      <w:rFonts w:hint="default"/>
                      <w:spacing w:val="6"/>
                      <w:lang w:val="en-US" w:eastAsia="zh-CN"/>
                    </w:rPr>
                  </w:pPr>
                  <w:r>
                    <w:rPr>
                      <w:spacing w:val="6"/>
                    </w:rPr>
                    <w:t>电磁流量计，DN150 ，衬四氟</w:t>
                  </w:r>
                </w:p>
              </w:tc>
            </w:tr>
            <w:tr w14:paraId="0BA22E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1A6F4F0F">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172</w:t>
                  </w:r>
                </w:p>
              </w:tc>
              <w:tc>
                <w:tcPr>
                  <w:tcW w:w="401" w:type="dxa"/>
                  <w:vMerge w:val="continue"/>
                  <w:vAlign w:val="center"/>
                </w:tcPr>
                <w:p w14:paraId="02BCFD38">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7D830DF5">
                  <w:pPr>
                    <w:keepNext w:val="0"/>
                    <w:keepLines w:val="0"/>
                    <w:widowControl/>
                    <w:suppressLineNumbers w:val="0"/>
                    <w:jc w:val="center"/>
                    <w:textAlignment w:val="center"/>
                    <w:rPr>
                      <w:spacing w:val="6"/>
                    </w:rPr>
                  </w:pPr>
                  <w:r>
                    <w:rPr>
                      <w:spacing w:val="6"/>
                    </w:rPr>
                    <w:t>膜进水流量计</w:t>
                  </w:r>
                </w:p>
              </w:tc>
              <w:tc>
                <w:tcPr>
                  <w:tcW w:w="990" w:type="dxa"/>
                  <w:vAlign w:val="center"/>
                </w:tcPr>
                <w:p w14:paraId="64D10441">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套</w:t>
                  </w:r>
                </w:p>
              </w:tc>
              <w:tc>
                <w:tcPr>
                  <w:tcW w:w="1005" w:type="dxa"/>
                  <w:vAlign w:val="center"/>
                </w:tcPr>
                <w:p w14:paraId="590EABA0">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0套</w:t>
                  </w:r>
                </w:p>
              </w:tc>
              <w:tc>
                <w:tcPr>
                  <w:tcW w:w="1140" w:type="dxa"/>
                  <w:vAlign w:val="center"/>
                </w:tcPr>
                <w:p w14:paraId="023E21DE">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套</w:t>
                  </w:r>
                </w:p>
              </w:tc>
              <w:tc>
                <w:tcPr>
                  <w:tcW w:w="2348" w:type="dxa"/>
                  <w:vAlign w:val="center"/>
                </w:tcPr>
                <w:p w14:paraId="306546F3">
                  <w:pPr>
                    <w:keepNext w:val="0"/>
                    <w:keepLines w:val="0"/>
                    <w:widowControl/>
                    <w:suppressLineNumbers w:val="0"/>
                    <w:jc w:val="center"/>
                    <w:textAlignment w:val="center"/>
                    <w:rPr>
                      <w:rFonts w:hint="default"/>
                      <w:spacing w:val="6"/>
                      <w:lang w:val="en-US" w:eastAsia="zh-CN"/>
                    </w:rPr>
                  </w:pPr>
                  <w:r>
                    <w:rPr>
                      <w:spacing w:val="6"/>
                    </w:rPr>
                    <w:t>电磁流量计，DN80 ，衬四氟</w:t>
                  </w:r>
                </w:p>
              </w:tc>
            </w:tr>
            <w:tr w14:paraId="1488FA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06BC7ABD">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173</w:t>
                  </w:r>
                </w:p>
              </w:tc>
              <w:tc>
                <w:tcPr>
                  <w:tcW w:w="401" w:type="dxa"/>
                  <w:vMerge w:val="continue"/>
                  <w:vAlign w:val="center"/>
                </w:tcPr>
                <w:p w14:paraId="3D8738DA">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4EECDC2C">
                  <w:pPr>
                    <w:keepNext w:val="0"/>
                    <w:keepLines w:val="0"/>
                    <w:widowControl/>
                    <w:suppressLineNumbers w:val="0"/>
                    <w:jc w:val="center"/>
                    <w:textAlignment w:val="center"/>
                    <w:rPr>
                      <w:spacing w:val="6"/>
                    </w:rPr>
                  </w:pPr>
                  <w:r>
                    <w:rPr>
                      <w:spacing w:val="6"/>
                    </w:rPr>
                    <w:t>膜产水流量计</w:t>
                  </w:r>
                </w:p>
              </w:tc>
              <w:tc>
                <w:tcPr>
                  <w:tcW w:w="990" w:type="dxa"/>
                  <w:vAlign w:val="center"/>
                </w:tcPr>
                <w:p w14:paraId="681451C8">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套</w:t>
                  </w:r>
                </w:p>
              </w:tc>
              <w:tc>
                <w:tcPr>
                  <w:tcW w:w="1005" w:type="dxa"/>
                  <w:vAlign w:val="center"/>
                </w:tcPr>
                <w:p w14:paraId="6A397C49">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0套</w:t>
                  </w:r>
                </w:p>
              </w:tc>
              <w:tc>
                <w:tcPr>
                  <w:tcW w:w="1140" w:type="dxa"/>
                  <w:vAlign w:val="center"/>
                </w:tcPr>
                <w:p w14:paraId="40ABEA1A">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套</w:t>
                  </w:r>
                </w:p>
              </w:tc>
              <w:tc>
                <w:tcPr>
                  <w:tcW w:w="2348" w:type="dxa"/>
                  <w:vAlign w:val="center"/>
                </w:tcPr>
                <w:p w14:paraId="33561F3E">
                  <w:pPr>
                    <w:keepNext w:val="0"/>
                    <w:keepLines w:val="0"/>
                    <w:widowControl/>
                    <w:suppressLineNumbers w:val="0"/>
                    <w:jc w:val="center"/>
                    <w:textAlignment w:val="center"/>
                    <w:rPr>
                      <w:rFonts w:hint="default"/>
                      <w:spacing w:val="6"/>
                      <w:lang w:val="en-US" w:eastAsia="zh-CN"/>
                    </w:rPr>
                  </w:pPr>
                  <w:r>
                    <w:rPr>
                      <w:spacing w:val="6"/>
                    </w:rPr>
                    <w:t>电磁流量计，DN50 ，衬四氟</w:t>
                  </w:r>
                </w:p>
              </w:tc>
            </w:tr>
            <w:tr w14:paraId="595477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74987E5D">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174</w:t>
                  </w:r>
                </w:p>
              </w:tc>
              <w:tc>
                <w:tcPr>
                  <w:tcW w:w="401" w:type="dxa"/>
                  <w:vMerge w:val="continue"/>
                  <w:vAlign w:val="center"/>
                </w:tcPr>
                <w:p w14:paraId="292770EF">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1FB336EA">
                  <w:pPr>
                    <w:keepNext w:val="0"/>
                    <w:keepLines w:val="0"/>
                    <w:widowControl/>
                    <w:suppressLineNumbers w:val="0"/>
                    <w:jc w:val="center"/>
                    <w:textAlignment w:val="center"/>
                    <w:rPr>
                      <w:spacing w:val="6"/>
                    </w:rPr>
                  </w:pPr>
                  <w:r>
                    <w:rPr>
                      <w:spacing w:val="6"/>
                    </w:rPr>
                    <w:t>清洗流量计</w:t>
                  </w:r>
                </w:p>
              </w:tc>
              <w:tc>
                <w:tcPr>
                  <w:tcW w:w="990" w:type="dxa"/>
                  <w:vAlign w:val="center"/>
                </w:tcPr>
                <w:p w14:paraId="65049465">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套</w:t>
                  </w:r>
                </w:p>
              </w:tc>
              <w:tc>
                <w:tcPr>
                  <w:tcW w:w="1005" w:type="dxa"/>
                  <w:vAlign w:val="center"/>
                </w:tcPr>
                <w:p w14:paraId="67E6CD61">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0套</w:t>
                  </w:r>
                </w:p>
              </w:tc>
              <w:tc>
                <w:tcPr>
                  <w:tcW w:w="1140" w:type="dxa"/>
                  <w:vAlign w:val="center"/>
                </w:tcPr>
                <w:p w14:paraId="36597AED">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套</w:t>
                  </w:r>
                </w:p>
              </w:tc>
              <w:tc>
                <w:tcPr>
                  <w:tcW w:w="2348" w:type="dxa"/>
                  <w:vAlign w:val="center"/>
                </w:tcPr>
                <w:p w14:paraId="64BBD141">
                  <w:pPr>
                    <w:keepNext w:val="0"/>
                    <w:keepLines w:val="0"/>
                    <w:widowControl/>
                    <w:suppressLineNumbers w:val="0"/>
                    <w:jc w:val="center"/>
                    <w:textAlignment w:val="center"/>
                    <w:rPr>
                      <w:rFonts w:hint="default"/>
                      <w:spacing w:val="6"/>
                      <w:lang w:val="en-US" w:eastAsia="zh-CN"/>
                    </w:rPr>
                  </w:pPr>
                  <w:r>
                    <w:rPr>
                      <w:spacing w:val="6"/>
                    </w:rPr>
                    <w:t>电磁流量计，DN50 ，衬四氟</w:t>
                  </w:r>
                </w:p>
              </w:tc>
            </w:tr>
            <w:tr w14:paraId="55A313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2CE07256">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175</w:t>
                  </w:r>
                </w:p>
              </w:tc>
              <w:tc>
                <w:tcPr>
                  <w:tcW w:w="401" w:type="dxa"/>
                  <w:vMerge w:val="continue"/>
                  <w:vAlign w:val="center"/>
                </w:tcPr>
                <w:p w14:paraId="7A67F303">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3A7E80E8">
                  <w:pPr>
                    <w:keepNext w:val="0"/>
                    <w:keepLines w:val="0"/>
                    <w:widowControl/>
                    <w:suppressLineNumbers w:val="0"/>
                    <w:jc w:val="center"/>
                    <w:textAlignment w:val="center"/>
                    <w:rPr>
                      <w:spacing w:val="6"/>
                    </w:rPr>
                  </w:pPr>
                  <w:r>
                    <w:rPr>
                      <w:spacing w:val="6"/>
                    </w:rPr>
                    <w:t>电控系统</w:t>
                  </w:r>
                </w:p>
              </w:tc>
              <w:tc>
                <w:tcPr>
                  <w:tcW w:w="990" w:type="dxa"/>
                  <w:vAlign w:val="center"/>
                </w:tcPr>
                <w:p w14:paraId="0345F668">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套</w:t>
                  </w:r>
                </w:p>
              </w:tc>
              <w:tc>
                <w:tcPr>
                  <w:tcW w:w="1005" w:type="dxa"/>
                  <w:vAlign w:val="center"/>
                </w:tcPr>
                <w:p w14:paraId="37B5C8F5">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0套</w:t>
                  </w:r>
                </w:p>
              </w:tc>
              <w:tc>
                <w:tcPr>
                  <w:tcW w:w="1140" w:type="dxa"/>
                  <w:vAlign w:val="center"/>
                </w:tcPr>
                <w:p w14:paraId="30844B07">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套</w:t>
                  </w:r>
                </w:p>
              </w:tc>
              <w:tc>
                <w:tcPr>
                  <w:tcW w:w="2348" w:type="dxa"/>
                  <w:vAlign w:val="center"/>
                </w:tcPr>
                <w:p w14:paraId="2FF1C2F8">
                  <w:pPr>
                    <w:keepNext w:val="0"/>
                    <w:keepLines w:val="0"/>
                    <w:widowControl/>
                    <w:suppressLineNumbers w:val="0"/>
                    <w:jc w:val="center"/>
                    <w:textAlignment w:val="center"/>
                    <w:rPr>
                      <w:rFonts w:hint="default"/>
                      <w:spacing w:val="6"/>
                      <w:lang w:val="en-US" w:eastAsia="zh-CN"/>
                    </w:rPr>
                  </w:pPr>
                </w:p>
              </w:tc>
            </w:tr>
            <w:tr w14:paraId="72B425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074C28E3">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176</w:t>
                  </w:r>
                </w:p>
              </w:tc>
              <w:tc>
                <w:tcPr>
                  <w:tcW w:w="401" w:type="dxa"/>
                  <w:vMerge w:val="continue"/>
                  <w:vAlign w:val="center"/>
                </w:tcPr>
                <w:p w14:paraId="7F43C030">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5377A1A3">
                  <w:pPr>
                    <w:keepNext w:val="0"/>
                    <w:keepLines w:val="0"/>
                    <w:widowControl/>
                    <w:suppressLineNumbers w:val="0"/>
                    <w:jc w:val="center"/>
                    <w:textAlignment w:val="center"/>
                    <w:rPr>
                      <w:spacing w:val="6"/>
                    </w:rPr>
                  </w:pPr>
                  <w:r>
                    <w:rPr>
                      <w:spacing w:val="6"/>
                    </w:rPr>
                    <w:t>管道及配件</w:t>
                  </w:r>
                </w:p>
              </w:tc>
              <w:tc>
                <w:tcPr>
                  <w:tcW w:w="990" w:type="dxa"/>
                  <w:vAlign w:val="center"/>
                </w:tcPr>
                <w:p w14:paraId="7749F5D9">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套</w:t>
                  </w:r>
                </w:p>
              </w:tc>
              <w:tc>
                <w:tcPr>
                  <w:tcW w:w="1005" w:type="dxa"/>
                  <w:vAlign w:val="center"/>
                </w:tcPr>
                <w:p w14:paraId="166C1161">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0套</w:t>
                  </w:r>
                </w:p>
              </w:tc>
              <w:tc>
                <w:tcPr>
                  <w:tcW w:w="1140" w:type="dxa"/>
                  <w:vAlign w:val="center"/>
                </w:tcPr>
                <w:p w14:paraId="16621622">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套</w:t>
                  </w:r>
                </w:p>
              </w:tc>
              <w:tc>
                <w:tcPr>
                  <w:tcW w:w="2348" w:type="dxa"/>
                  <w:vAlign w:val="center"/>
                </w:tcPr>
                <w:p w14:paraId="2C07F8B8">
                  <w:pPr>
                    <w:keepNext w:val="0"/>
                    <w:keepLines w:val="0"/>
                    <w:widowControl/>
                    <w:suppressLineNumbers w:val="0"/>
                    <w:jc w:val="center"/>
                    <w:textAlignment w:val="center"/>
                    <w:rPr>
                      <w:rFonts w:hint="default"/>
                      <w:spacing w:val="6"/>
                      <w:lang w:val="en-US" w:eastAsia="zh-CN"/>
                    </w:rPr>
                  </w:pPr>
                </w:p>
              </w:tc>
            </w:tr>
            <w:tr w14:paraId="63A26F2C">
              <w:tblPrEx>
                <w:tblCellMar>
                  <w:top w:w="0" w:type="dxa"/>
                  <w:left w:w="108" w:type="dxa"/>
                  <w:bottom w:w="0" w:type="dxa"/>
                  <w:right w:w="108" w:type="dxa"/>
                </w:tblCellMar>
              </w:tblPrEx>
              <w:trPr>
                <w:trHeight w:val="57" w:hRule="atLeast"/>
                <w:jc w:val="center"/>
              </w:trPr>
              <w:tc>
                <w:tcPr>
                  <w:tcW w:w="615" w:type="dxa"/>
                  <w:vAlign w:val="center"/>
                </w:tcPr>
                <w:p w14:paraId="7BBE5E76">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177</w:t>
                  </w:r>
                </w:p>
              </w:tc>
              <w:tc>
                <w:tcPr>
                  <w:tcW w:w="401" w:type="dxa"/>
                  <w:vMerge w:val="restart"/>
                  <w:vAlign w:val="center"/>
                </w:tcPr>
                <w:p w14:paraId="551B82A3">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通风除臭</w:t>
                  </w:r>
                </w:p>
              </w:tc>
              <w:tc>
                <w:tcPr>
                  <w:tcW w:w="1639" w:type="dxa"/>
                  <w:vAlign w:val="center"/>
                </w:tcPr>
                <w:p w14:paraId="6F6551DF">
                  <w:pPr>
                    <w:keepNext w:val="0"/>
                    <w:keepLines w:val="0"/>
                    <w:widowControl/>
                    <w:suppressLineNumbers w:val="0"/>
                    <w:jc w:val="center"/>
                    <w:textAlignment w:val="center"/>
                    <w:rPr>
                      <w:spacing w:val="6"/>
                    </w:rPr>
                  </w:pPr>
                  <w:r>
                    <w:rPr>
                      <w:spacing w:val="6"/>
                    </w:rPr>
                    <w:t>除臭废气洗涤塔</w:t>
                  </w:r>
                </w:p>
              </w:tc>
              <w:tc>
                <w:tcPr>
                  <w:tcW w:w="990" w:type="dxa"/>
                  <w:vAlign w:val="center"/>
                </w:tcPr>
                <w:p w14:paraId="7F90B69D">
                  <w:pPr>
                    <w:keepNext w:val="0"/>
                    <w:keepLines w:val="0"/>
                    <w:widowControl/>
                    <w:suppressLineNumbers w:val="0"/>
                    <w:jc w:val="center"/>
                    <w:textAlignment w:val="center"/>
                    <w:rPr>
                      <w:rFonts w:hint="default"/>
                      <w:spacing w:val="6"/>
                      <w:lang w:val="en-US" w:eastAsia="zh-CN"/>
                    </w:rPr>
                  </w:pPr>
                  <w:r>
                    <w:rPr>
                      <w:rFonts w:hint="eastAsia"/>
                      <w:spacing w:val="6"/>
                      <w:lang w:val="en-US" w:eastAsia="zh-CN"/>
                    </w:rPr>
                    <w:t>3套</w:t>
                  </w:r>
                </w:p>
              </w:tc>
              <w:tc>
                <w:tcPr>
                  <w:tcW w:w="1005" w:type="dxa"/>
                  <w:vAlign w:val="center"/>
                </w:tcPr>
                <w:p w14:paraId="13364CDE">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0套</w:t>
                  </w:r>
                </w:p>
              </w:tc>
              <w:tc>
                <w:tcPr>
                  <w:tcW w:w="1140" w:type="dxa"/>
                  <w:vAlign w:val="center"/>
                </w:tcPr>
                <w:p w14:paraId="7EAA6965">
                  <w:pPr>
                    <w:keepNext w:val="0"/>
                    <w:keepLines w:val="0"/>
                    <w:widowControl/>
                    <w:suppressLineNumbers w:val="0"/>
                    <w:jc w:val="center"/>
                    <w:textAlignment w:val="center"/>
                    <w:rPr>
                      <w:rFonts w:hint="default"/>
                      <w:spacing w:val="6"/>
                      <w:lang w:val="en-US" w:eastAsia="zh-CN"/>
                    </w:rPr>
                  </w:pPr>
                  <w:r>
                    <w:rPr>
                      <w:rFonts w:hint="eastAsia"/>
                      <w:spacing w:val="6"/>
                      <w:lang w:val="en-US" w:eastAsia="zh-CN"/>
                    </w:rPr>
                    <w:t>3套</w:t>
                  </w:r>
                </w:p>
              </w:tc>
              <w:tc>
                <w:tcPr>
                  <w:tcW w:w="2348" w:type="dxa"/>
                  <w:vAlign w:val="center"/>
                </w:tcPr>
                <w:p w14:paraId="6ECE2B1C">
                  <w:pPr>
                    <w:keepNext w:val="0"/>
                    <w:keepLines w:val="0"/>
                    <w:widowControl/>
                    <w:suppressLineNumbers w:val="0"/>
                    <w:jc w:val="center"/>
                    <w:textAlignment w:val="center"/>
                    <w:rPr>
                      <w:spacing w:val="6"/>
                    </w:rPr>
                  </w:pPr>
                  <w:r>
                    <w:rPr>
                      <w:spacing w:val="6"/>
                    </w:rPr>
                    <w:t>外型尺寸： φ3600×H7000</w:t>
                  </w:r>
                </w:p>
                <w:p w14:paraId="5B8A5869">
                  <w:pPr>
                    <w:keepNext w:val="0"/>
                    <w:keepLines w:val="0"/>
                    <w:widowControl/>
                    <w:suppressLineNumbers w:val="0"/>
                    <w:jc w:val="center"/>
                    <w:textAlignment w:val="center"/>
                    <w:rPr>
                      <w:spacing w:val="6"/>
                    </w:rPr>
                  </w:pPr>
                  <w:r>
                    <w:rPr>
                      <w:spacing w:val="6"/>
                    </w:rPr>
                    <w:t>处理风量： 71500m</w:t>
                  </w:r>
                  <w:r>
                    <w:rPr>
                      <w:spacing w:val="6"/>
                      <w:vertAlign w:val="superscript"/>
                    </w:rPr>
                    <w:t>3</w:t>
                  </w:r>
                  <w:r>
                    <w:rPr>
                      <w:spacing w:val="6"/>
                    </w:rPr>
                    <w:t>/h</w:t>
                  </w:r>
                </w:p>
                <w:p w14:paraId="40404ACD">
                  <w:pPr>
                    <w:keepNext w:val="0"/>
                    <w:keepLines w:val="0"/>
                    <w:widowControl/>
                    <w:suppressLineNumbers w:val="0"/>
                    <w:jc w:val="center"/>
                    <w:textAlignment w:val="center"/>
                    <w:rPr>
                      <w:spacing w:val="6"/>
                    </w:rPr>
                  </w:pPr>
                  <w:r>
                    <w:rPr>
                      <w:spacing w:val="6"/>
                    </w:rPr>
                    <w:t>设备阻力： 500~600Pa</w:t>
                  </w:r>
                </w:p>
                <w:p w14:paraId="6E143DA4">
                  <w:pPr>
                    <w:keepNext w:val="0"/>
                    <w:keepLines w:val="0"/>
                    <w:widowControl/>
                    <w:suppressLineNumbers w:val="0"/>
                    <w:jc w:val="center"/>
                    <w:textAlignment w:val="center"/>
                    <w:rPr>
                      <w:rFonts w:hint="default"/>
                      <w:spacing w:val="6"/>
                      <w:lang w:val="en-US" w:eastAsia="zh-CN"/>
                    </w:rPr>
                  </w:pPr>
                  <w:r>
                    <w:rPr>
                      <w:spacing w:val="6"/>
                    </w:rPr>
                    <w:t>材质要求： FRP</w:t>
                  </w:r>
                </w:p>
              </w:tc>
            </w:tr>
            <w:tr w14:paraId="53C22F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24916C38">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178</w:t>
                  </w:r>
                </w:p>
              </w:tc>
              <w:tc>
                <w:tcPr>
                  <w:tcW w:w="401" w:type="dxa"/>
                  <w:vMerge w:val="continue"/>
                  <w:vAlign w:val="center"/>
                </w:tcPr>
                <w:p w14:paraId="03B9FDE0">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298DA896">
                  <w:pPr>
                    <w:keepNext w:val="0"/>
                    <w:keepLines w:val="0"/>
                    <w:widowControl/>
                    <w:suppressLineNumbers w:val="0"/>
                    <w:jc w:val="center"/>
                    <w:textAlignment w:val="center"/>
                    <w:rPr>
                      <w:spacing w:val="6"/>
                    </w:rPr>
                  </w:pPr>
                </w:p>
                <w:p w14:paraId="604F6F42">
                  <w:pPr>
                    <w:keepNext w:val="0"/>
                    <w:keepLines w:val="0"/>
                    <w:widowControl/>
                    <w:suppressLineNumbers w:val="0"/>
                    <w:jc w:val="center"/>
                    <w:textAlignment w:val="center"/>
                    <w:rPr>
                      <w:spacing w:val="6"/>
                    </w:rPr>
                  </w:pPr>
                </w:p>
                <w:p w14:paraId="474E5A3E">
                  <w:pPr>
                    <w:keepNext w:val="0"/>
                    <w:keepLines w:val="0"/>
                    <w:widowControl/>
                    <w:suppressLineNumbers w:val="0"/>
                    <w:jc w:val="center"/>
                    <w:textAlignment w:val="center"/>
                    <w:rPr>
                      <w:spacing w:val="6"/>
                    </w:rPr>
                  </w:pPr>
                  <w:r>
                    <w:rPr>
                      <w:spacing w:val="6"/>
                    </w:rPr>
                    <w:t>耐酸碱循环泵</w:t>
                  </w:r>
                </w:p>
              </w:tc>
              <w:tc>
                <w:tcPr>
                  <w:tcW w:w="990" w:type="dxa"/>
                  <w:vAlign w:val="center"/>
                </w:tcPr>
                <w:p w14:paraId="4C60CAE2">
                  <w:pPr>
                    <w:keepNext w:val="0"/>
                    <w:keepLines w:val="0"/>
                    <w:widowControl/>
                    <w:suppressLineNumbers w:val="0"/>
                    <w:jc w:val="center"/>
                    <w:textAlignment w:val="center"/>
                    <w:rPr>
                      <w:rFonts w:hint="default"/>
                      <w:spacing w:val="6"/>
                      <w:lang w:val="en-US" w:eastAsia="zh-CN"/>
                    </w:rPr>
                  </w:pPr>
                  <w:r>
                    <w:rPr>
                      <w:rFonts w:hint="eastAsia"/>
                      <w:spacing w:val="6"/>
                      <w:lang w:val="en-US" w:eastAsia="zh-CN"/>
                    </w:rPr>
                    <w:t>6台</w:t>
                  </w:r>
                </w:p>
              </w:tc>
              <w:tc>
                <w:tcPr>
                  <w:tcW w:w="1005" w:type="dxa"/>
                  <w:vAlign w:val="center"/>
                </w:tcPr>
                <w:p w14:paraId="0DE93603">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0台</w:t>
                  </w:r>
                </w:p>
              </w:tc>
              <w:tc>
                <w:tcPr>
                  <w:tcW w:w="1140" w:type="dxa"/>
                  <w:vAlign w:val="center"/>
                </w:tcPr>
                <w:p w14:paraId="0097ACF6">
                  <w:pPr>
                    <w:keepNext w:val="0"/>
                    <w:keepLines w:val="0"/>
                    <w:widowControl/>
                    <w:suppressLineNumbers w:val="0"/>
                    <w:jc w:val="center"/>
                    <w:textAlignment w:val="center"/>
                    <w:rPr>
                      <w:rFonts w:hint="default"/>
                      <w:spacing w:val="6"/>
                      <w:lang w:val="en-US" w:eastAsia="zh-CN"/>
                    </w:rPr>
                  </w:pPr>
                  <w:r>
                    <w:rPr>
                      <w:rFonts w:hint="eastAsia"/>
                      <w:spacing w:val="6"/>
                      <w:lang w:val="en-US" w:eastAsia="zh-CN"/>
                    </w:rPr>
                    <w:t>6台</w:t>
                  </w:r>
                </w:p>
              </w:tc>
              <w:tc>
                <w:tcPr>
                  <w:tcW w:w="2348" w:type="dxa"/>
                  <w:vAlign w:val="center"/>
                </w:tcPr>
                <w:p w14:paraId="28CDA4E1">
                  <w:pPr>
                    <w:keepNext w:val="0"/>
                    <w:keepLines w:val="0"/>
                    <w:widowControl/>
                    <w:suppressLineNumbers w:val="0"/>
                    <w:jc w:val="center"/>
                    <w:textAlignment w:val="center"/>
                    <w:rPr>
                      <w:spacing w:val="6"/>
                    </w:rPr>
                  </w:pPr>
                  <w:r>
                    <w:rPr>
                      <w:spacing w:val="6"/>
                    </w:rPr>
                    <w:t>泵类型： 耐酸碱可空</w:t>
                  </w:r>
                </w:p>
                <w:p w14:paraId="4CBB2974">
                  <w:pPr>
                    <w:keepNext w:val="0"/>
                    <w:keepLines w:val="0"/>
                    <w:widowControl/>
                    <w:suppressLineNumbers w:val="0"/>
                    <w:jc w:val="center"/>
                    <w:textAlignment w:val="center"/>
                    <w:rPr>
                      <w:spacing w:val="6"/>
                    </w:rPr>
                  </w:pPr>
                  <w:r>
                    <w:rPr>
                      <w:spacing w:val="6"/>
                    </w:rPr>
                    <w:t>转立式泵额定流量： 1200L/min</w:t>
                  </w:r>
                </w:p>
                <w:p w14:paraId="38D20452">
                  <w:pPr>
                    <w:keepNext w:val="0"/>
                    <w:keepLines w:val="0"/>
                    <w:widowControl/>
                    <w:suppressLineNumbers w:val="0"/>
                    <w:jc w:val="center"/>
                    <w:textAlignment w:val="center"/>
                    <w:rPr>
                      <w:spacing w:val="6"/>
                    </w:rPr>
                  </w:pPr>
                  <w:r>
                    <w:rPr>
                      <w:spacing w:val="6"/>
                    </w:rPr>
                    <w:t>额定扬程：18m</w:t>
                  </w:r>
                </w:p>
                <w:p w14:paraId="2E15B8F0">
                  <w:pPr>
                    <w:keepNext w:val="0"/>
                    <w:keepLines w:val="0"/>
                    <w:widowControl/>
                    <w:suppressLineNumbers w:val="0"/>
                    <w:jc w:val="center"/>
                    <w:textAlignment w:val="center"/>
                    <w:rPr>
                      <w:rFonts w:hint="default"/>
                      <w:spacing w:val="6"/>
                      <w:lang w:val="en-US" w:eastAsia="zh-CN"/>
                    </w:rPr>
                  </w:pPr>
                  <w:r>
                    <w:rPr>
                      <w:spacing w:val="6"/>
                    </w:rPr>
                    <w:t>额定功率：11kw</w:t>
                  </w:r>
                </w:p>
              </w:tc>
            </w:tr>
            <w:tr w14:paraId="5D7420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5174055B">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179</w:t>
                  </w:r>
                </w:p>
              </w:tc>
              <w:tc>
                <w:tcPr>
                  <w:tcW w:w="401" w:type="dxa"/>
                  <w:vMerge w:val="continue"/>
                  <w:vAlign w:val="center"/>
                </w:tcPr>
                <w:p w14:paraId="56615706">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4D289410">
                  <w:pPr>
                    <w:keepNext w:val="0"/>
                    <w:keepLines w:val="0"/>
                    <w:widowControl/>
                    <w:suppressLineNumbers w:val="0"/>
                    <w:jc w:val="center"/>
                    <w:textAlignment w:val="center"/>
                    <w:rPr>
                      <w:spacing w:val="6"/>
                    </w:rPr>
                  </w:pPr>
                </w:p>
                <w:p w14:paraId="2F19A9A7">
                  <w:pPr>
                    <w:keepNext w:val="0"/>
                    <w:keepLines w:val="0"/>
                    <w:widowControl/>
                    <w:suppressLineNumbers w:val="0"/>
                    <w:jc w:val="center"/>
                    <w:textAlignment w:val="center"/>
                    <w:rPr>
                      <w:spacing w:val="6"/>
                    </w:rPr>
                  </w:pPr>
                  <w:r>
                    <w:rPr>
                      <w:spacing w:val="6"/>
                    </w:rPr>
                    <w:t>光化学</w:t>
                  </w:r>
                </w:p>
                <w:p w14:paraId="03AF6AB0">
                  <w:pPr>
                    <w:keepNext w:val="0"/>
                    <w:keepLines w:val="0"/>
                    <w:widowControl/>
                    <w:suppressLineNumbers w:val="0"/>
                    <w:jc w:val="center"/>
                    <w:textAlignment w:val="center"/>
                    <w:rPr>
                      <w:spacing w:val="6"/>
                    </w:rPr>
                  </w:pPr>
                  <w:r>
                    <w:rPr>
                      <w:spacing w:val="6"/>
                    </w:rPr>
                    <w:t>除臭设备</w:t>
                  </w:r>
                </w:p>
              </w:tc>
              <w:tc>
                <w:tcPr>
                  <w:tcW w:w="990" w:type="dxa"/>
                  <w:vAlign w:val="center"/>
                </w:tcPr>
                <w:p w14:paraId="7740C086">
                  <w:pPr>
                    <w:keepNext w:val="0"/>
                    <w:keepLines w:val="0"/>
                    <w:widowControl/>
                    <w:suppressLineNumbers w:val="0"/>
                    <w:jc w:val="center"/>
                    <w:textAlignment w:val="center"/>
                    <w:rPr>
                      <w:rFonts w:hint="default"/>
                      <w:spacing w:val="6"/>
                      <w:lang w:val="en-US" w:eastAsia="zh-CN"/>
                    </w:rPr>
                  </w:pPr>
                  <w:r>
                    <w:rPr>
                      <w:rFonts w:hint="eastAsia"/>
                      <w:spacing w:val="6"/>
                      <w:lang w:val="en-US" w:eastAsia="zh-CN"/>
                    </w:rPr>
                    <w:t>1套</w:t>
                  </w:r>
                </w:p>
              </w:tc>
              <w:tc>
                <w:tcPr>
                  <w:tcW w:w="1005" w:type="dxa"/>
                  <w:vAlign w:val="center"/>
                </w:tcPr>
                <w:p w14:paraId="3732591C">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0套</w:t>
                  </w:r>
                </w:p>
              </w:tc>
              <w:tc>
                <w:tcPr>
                  <w:tcW w:w="1140" w:type="dxa"/>
                  <w:vAlign w:val="center"/>
                </w:tcPr>
                <w:p w14:paraId="0102F4B9">
                  <w:pPr>
                    <w:keepNext w:val="0"/>
                    <w:keepLines w:val="0"/>
                    <w:widowControl/>
                    <w:suppressLineNumbers w:val="0"/>
                    <w:jc w:val="center"/>
                    <w:textAlignment w:val="center"/>
                    <w:rPr>
                      <w:rFonts w:hint="default"/>
                      <w:spacing w:val="6"/>
                      <w:lang w:val="en-US" w:eastAsia="zh-CN"/>
                    </w:rPr>
                  </w:pPr>
                  <w:r>
                    <w:rPr>
                      <w:rFonts w:hint="eastAsia"/>
                      <w:spacing w:val="6"/>
                      <w:lang w:val="en-US" w:eastAsia="zh-CN"/>
                    </w:rPr>
                    <w:t>1套</w:t>
                  </w:r>
                </w:p>
              </w:tc>
              <w:tc>
                <w:tcPr>
                  <w:tcW w:w="2348" w:type="dxa"/>
                  <w:vAlign w:val="center"/>
                </w:tcPr>
                <w:p w14:paraId="1DEDDFF7">
                  <w:pPr>
                    <w:keepNext w:val="0"/>
                    <w:keepLines w:val="0"/>
                    <w:widowControl/>
                    <w:suppressLineNumbers w:val="0"/>
                    <w:jc w:val="center"/>
                    <w:textAlignment w:val="center"/>
                    <w:rPr>
                      <w:spacing w:val="6"/>
                    </w:rPr>
                  </w:pPr>
                  <w:r>
                    <w:rPr>
                      <w:spacing w:val="6"/>
                    </w:rPr>
                    <w:t>外型尺寸：</w:t>
                  </w:r>
                </w:p>
                <w:p w14:paraId="09424700">
                  <w:pPr>
                    <w:keepNext w:val="0"/>
                    <w:keepLines w:val="0"/>
                    <w:widowControl/>
                    <w:suppressLineNumbers w:val="0"/>
                    <w:jc w:val="center"/>
                    <w:textAlignment w:val="center"/>
                    <w:rPr>
                      <w:spacing w:val="6"/>
                    </w:rPr>
                  </w:pPr>
                  <w:r>
                    <w:rPr>
                      <w:spacing w:val="6"/>
                    </w:rPr>
                    <w:t>4800×2200×2300</w:t>
                  </w:r>
                </w:p>
                <w:p w14:paraId="06729B1C">
                  <w:pPr>
                    <w:keepNext w:val="0"/>
                    <w:keepLines w:val="0"/>
                    <w:widowControl/>
                    <w:suppressLineNumbers w:val="0"/>
                    <w:jc w:val="center"/>
                    <w:textAlignment w:val="center"/>
                    <w:rPr>
                      <w:rFonts w:hint="default"/>
                      <w:spacing w:val="6"/>
                      <w:lang w:val="en-US" w:eastAsia="zh-CN"/>
                    </w:rPr>
                  </w:pPr>
                  <w:r>
                    <w:rPr>
                      <w:spacing w:val="6"/>
                    </w:rPr>
                    <w:t>处理风量：71500m</w:t>
                  </w:r>
                  <w:r>
                    <w:rPr>
                      <w:rFonts w:hint="eastAsia"/>
                      <w:spacing w:val="6"/>
                      <w:vertAlign w:val="superscript"/>
                      <w:lang w:val="en-US" w:eastAsia="zh-CN"/>
                    </w:rPr>
                    <w:t>3</w:t>
                  </w:r>
                  <w:r>
                    <w:rPr>
                      <w:spacing w:val="6"/>
                    </w:rPr>
                    <w:t>/h  材 质：304不锈钢</w:t>
                  </w:r>
                </w:p>
              </w:tc>
            </w:tr>
            <w:tr w14:paraId="68DB9F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16A88ACC">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180</w:t>
                  </w:r>
                </w:p>
              </w:tc>
              <w:tc>
                <w:tcPr>
                  <w:tcW w:w="401" w:type="dxa"/>
                  <w:vMerge w:val="continue"/>
                  <w:vAlign w:val="center"/>
                </w:tcPr>
                <w:p w14:paraId="69EA25CA">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4AD9C2DA">
                  <w:pPr>
                    <w:keepNext w:val="0"/>
                    <w:keepLines w:val="0"/>
                    <w:widowControl/>
                    <w:suppressLineNumbers w:val="0"/>
                    <w:jc w:val="center"/>
                    <w:textAlignment w:val="center"/>
                    <w:rPr>
                      <w:spacing w:val="6"/>
                    </w:rPr>
                  </w:pPr>
                  <w:r>
                    <w:rPr>
                      <w:spacing w:val="6"/>
                    </w:rPr>
                    <w:t>前端收水器</w:t>
                  </w:r>
                </w:p>
              </w:tc>
              <w:tc>
                <w:tcPr>
                  <w:tcW w:w="990" w:type="dxa"/>
                  <w:vAlign w:val="center"/>
                </w:tcPr>
                <w:p w14:paraId="79C77BD7">
                  <w:pPr>
                    <w:keepNext w:val="0"/>
                    <w:keepLines w:val="0"/>
                    <w:widowControl/>
                    <w:suppressLineNumbers w:val="0"/>
                    <w:jc w:val="center"/>
                    <w:textAlignment w:val="center"/>
                    <w:rPr>
                      <w:rFonts w:hint="default"/>
                      <w:spacing w:val="6"/>
                      <w:lang w:val="en-US" w:eastAsia="zh-CN"/>
                    </w:rPr>
                  </w:pPr>
                  <w:r>
                    <w:rPr>
                      <w:rFonts w:hint="eastAsia"/>
                      <w:spacing w:val="6"/>
                      <w:lang w:val="en-US" w:eastAsia="zh-CN"/>
                    </w:rPr>
                    <w:t>1套</w:t>
                  </w:r>
                </w:p>
              </w:tc>
              <w:tc>
                <w:tcPr>
                  <w:tcW w:w="1005" w:type="dxa"/>
                  <w:vAlign w:val="center"/>
                </w:tcPr>
                <w:p w14:paraId="1F5FA6B3">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0套</w:t>
                  </w:r>
                </w:p>
              </w:tc>
              <w:tc>
                <w:tcPr>
                  <w:tcW w:w="1140" w:type="dxa"/>
                  <w:vAlign w:val="center"/>
                </w:tcPr>
                <w:p w14:paraId="3DCC24C1">
                  <w:pPr>
                    <w:keepNext w:val="0"/>
                    <w:keepLines w:val="0"/>
                    <w:widowControl/>
                    <w:suppressLineNumbers w:val="0"/>
                    <w:jc w:val="center"/>
                    <w:textAlignment w:val="center"/>
                    <w:rPr>
                      <w:rFonts w:hint="default"/>
                      <w:spacing w:val="6"/>
                      <w:lang w:val="en-US" w:eastAsia="zh-CN"/>
                    </w:rPr>
                  </w:pPr>
                  <w:r>
                    <w:rPr>
                      <w:rFonts w:hint="eastAsia"/>
                      <w:spacing w:val="6"/>
                      <w:lang w:val="en-US" w:eastAsia="zh-CN"/>
                    </w:rPr>
                    <w:t>1套</w:t>
                  </w:r>
                </w:p>
              </w:tc>
              <w:tc>
                <w:tcPr>
                  <w:tcW w:w="2348" w:type="dxa"/>
                  <w:vAlign w:val="center"/>
                </w:tcPr>
                <w:p w14:paraId="6FDE72C2">
                  <w:pPr>
                    <w:keepNext w:val="0"/>
                    <w:keepLines w:val="0"/>
                    <w:widowControl/>
                    <w:suppressLineNumbers w:val="0"/>
                    <w:jc w:val="center"/>
                    <w:textAlignment w:val="center"/>
                    <w:rPr>
                      <w:rFonts w:hint="default"/>
                      <w:spacing w:val="6"/>
                      <w:lang w:val="en-US" w:eastAsia="zh-CN"/>
                    </w:rPr>
                  </w:pPr>
                </w:p>
              </w:tc>
            </w:tr>
            <w:tr w14:paraId="4A87EA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04BE0201">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181</w:t>
                  </w:r>
                </w:p>
              </w:tc>
              <w:tc>
                <w:tcPr>
                  <w:tcW w:w="401" w:type="dxa"/>
                  <w:vMerge w:val="continue"/>
                  <w:vAlign w:val="center"/>
                </w:tcPr>
                <w:p w14:paraId="46D2FEE6">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6E86BF27">
                  <w:pPr>
                    <w:keepNext w:val="0"/>
                    <w:keepLines w:val="0"/>
                    <w:widowControl/>
                    <w:suppressLineNumbers w:val="0"/>
                    <w:jc w:val="center"/>
                    <w:textAlignment w:val="center"/>
                    <w:rPr>
                      <w:spacing w:val="6"/>
                    </w:rPr>
                  </w:pPr>
                </w:p>
                <w:p w14:paraId="272CE21E">
                  <w:pPr>
                    <w:keepNext w:val="0"/>
                    <w:keepLines w:val="0"/>
                    <w:widowControl/>
                    <w:suppressLineNumbers w:val="0"/>
                    <w:jc w:val="center"/>
                    <w:textAlignment w:val="center"/>
                    <w:rPr>
                      <w:spacing w:val="6"/>
                    </w:rPr>
                  </w:pPr>
                </w:p>
                <w:p w14:paraId="1CBED156">
                  <w:pPr>
                    <w:keepNext w:val="0"/>
                    <w:keepLines w:val="0"/>
                    <w:widowControl/>
                    <w:suppressLineNumbers w:val="0"/>
                    <w:jc w:val="center"/>
                    <w:textAlignment w:val="center"/>
                    <w:rPr>
                      <w:spacing w:val="6"/>
                    </w:rPr>
                  </w:pPr>
                  <w:r>
                    <w:rPr>
                      <w:spacing w:val="6"/>
                    </w:rPr>
                    <w:t>玻璃钢离心</w:t>
                  </w:r>
                </w:p>
                <w:p w14:paraId="66E78CA8">
                  <w:pPr>
                    <w:keepNext w:val="0"/>
                    <w:keepLines w:val="0"/>
                    <w:widowControl/>
                    <w:suppressLineNumbers w:val="0"/>
                    <w:jc w:val="center"/>
                    <w:textAlignment w:val="center"/>
                    <w:rPr>
                      <w:spacing w:val="6"/>
                    </w:rPr>
                  </w:pPr>
                  <w:r>
                    <w:rPr>
                      <w:spacing w:val="6"/>
                    </w:rPr>
                    <w:t>风机</w:t>
                  </w:r>
                </w:p>
              </w:tc>
              <w:tc>
                <w:tcPr>
                  <w:tcW w:w="990" w:type="dxa"/>
                  <w:vAlign w:val="center"/>
                </w:tcPr>
                <w:p w14:paraId="7900FC31">
                  <w:pPr>
                    <w:keepNext w:val="0"/>
                    <w:keepLines w:val="0"/>
                    <w:widowControl/>
                    <w:suppressLineNumbers w:val="0"/>
                    <w:jc w:val="center"/>
                    <w:textAlignment w:val="center"/>
                    <w:rPr>
                      <w:rFonts w:hint="default"/>
                      <w:spacing w:val="6"/>
                      <w:lang w:val="en-US" w:eastAsia="zh-CN"/>
                    </w:rPr>
                  </w:pPr>
                  <w:r>
                    <w:rPr>
                      <w:rFonts w:hint="eastAsia"/>
                      <w:spacing w:val="6"/>
                      <w:lang w:val="en-US" w:eastAsia="zh-CN"/>
                    </w:rPr>
                    <w:t>1台</w:t>
                  </w:r>
                </w:p>
              </w:tc>
              <w:tc>
                <w:tcPr>
                  <w:tcW w:w="1005" w:type="dxa"/>
                  <w:vAlign w:val="center"/>
                </w:tcPr>
                <w:p w14:paraId="7AAE2AD7">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0台</w:t>
                  </w:r>
                </w:p>
              </w:tc>
              <w:tc>
                <w:tcPr>
                  <w:tcW w:w="1140" w:type="dxa"/>
                  <w:vAlign w:val="center"/>
                </w:tcPr>
                <w:p w14:paraId="3039EA13">
                  <w:pPr>
                    <w:keepNext w:val="0"/>
                    <w:keepLines w:val="0"/>
                    <w:widowControl/>
                    <w:suppressLineNumbers w:val="0"/>
                    <w:jc w:val="center"/>
                    <w:textAlignment w:val="center"/>
                    <w:rPr>
                      <w:rFonts w:hint="default"/>
                      <w:spacing w:val="6"/>
                      <w:lang w:val="en-US" w:eastAsia="zh-CN"/>
                    </w:rPr>
                  </w:pPr>
                  <w:r>
                    <w:rPr>
                      <w:rFonts w:hint="eastAsia"/>
                      <w:spacing w:val="6"/>
                      <w:lang w:val="en-US" w:eastAsia="zh-CN"/>
                    </w:rPr>
                    <w:t>1台</w:t>
                  </w:r>
                </w:p>
              </w:tc>
              <w:tc>
                <w:tcPr>
                  <w:tcW w:w="2348" w:type="dxa"/>
                  <w:vAlign w:val="center"/>
                </w:tcPr>
                <w:p w14:paraId="1DFE232A">
                  <w:pPr>
                    <w:keepNext w:val="0"/>
                    <w:keepLines w:val="0"/>
                    <w:widowControl/>
                    <w:suppressLineNumbers w:val="0"/>
                    <w:jc w:val="center"/>
                    <w:textAlignment w:val="center"/>
                    <w:rPr>
                      <w:spacing w:val="6"/>
                    </w:rPr>
                  </w:pPr>
                  <w:r>
                    <w:rPr>
                      <w:spacing w:val="6"/>
                    </w:rPr>
                    <w:t>风量：71500m</w:t>
                  </w:r>
                  <w:r>
                    <w:rPr>
                      <w:spacing w:val="6"/>
                      <w:vertAlign w:val="superscript"/>
                    </w:rPr>
                    <w:t>3</w:t>
                  </w:r>
                  <w:r>
                    <w:rPr>
                      <w:spacing w:val="6"/>
                    </w:rPr>
                    <w:t>/h</w:t>
                  </w:r>
                </w:p>
                <w:p w14:paraId="40CBB267">
                  <w:pPr>
                    <w:keepNext w:val="0"/>
                    <w:keepLines w:val="0"/>
                    <w:widowControl/>
                    <w:suppressLineNumbers w:val="0"/>
                    <w:jc w:val="center"/>
                    <w:textAlignment w:val="center"/>
                    <w:rPr>
                      <w:spacing w:val="6"/>
                    </w:rPr>
                  </w:pPr>
                  <w:r>
                    <w:rPr>
                      <w:spacing w:val="6"/>
                    </w:rPr>
                    <w:t>风 压：3000Pa</w:t>
                  </w:r>
                </w:p>
                <w:p w14:paraId="2C98ED6E">
                  <w:pPr>
                    <w:keepNext w:val="0"/>
                    <w:keepLines w:val="0"/>
                    <w:widowControl/>
                    <w:suppressLineNumbers w:val="0"/>
                    <w:jc w:val="center"/>
                    <w:textAlignment w:val="center"/>
                    <w:rPr>
                      <w:spacing w:val="6"/>
                    </w:rPr>
                  </w:pPr>
                  <w:r>
                    <w:rPr>
                      <w:spacing w:val="6"/>
                    </w:rPr>
                    <w:t>电机功率：110kw</w:t>
                  </w:r>
                </w:p>
                <w:p w14:paraId="492EE14E">
                  <w:pPr>
                    <w:keepNext w:val="0"/>
                    <w:keepLines w:val="0"/>
                    <w:widowControl/>
                    <w:suppressLineNumbers w:val="0"/>
                    <w:jc w:val="center"/>
                    <w:textAlignment w:val="center"/>
                    <w:rPr>
                      <w:spacing w:val="6"/>
                    </w:rPr>
                  </w:pPr>
                  <w:r>
                    <w:rPr>
                      <w:spacing w:val="6"/>
                    </w:rPr>
                    <w:t>传动类型：C式皮带传</w:t>
                  </w:r>
                </w:p>
                <w:p w14:paraId="5D0F36AB">
                  <w:pPr>
                    <w:keepNext w:val="0"/>
                    <w:keepLines w:val="0"/>
                    <w:widowControl/>
                    <w:suppressLineNumbers w:val="0"/>
                    <w:jc w:val="center"/>
                    <w:textAlignment w:val="center"/>
                    <w:rPr>
                      <w:spacing w:val="6"/>
                    </w:rPr>
                  </w:pPr>
                  <w:r>
                    <w:rPr>
                      <w:spacing w:val="6"/>
                    </w:rPr>
                    <w:t>动轴承：油浴式，NSK</w:t>
                  </w:r>
                </w:p>
                <w:p w14:paraId="13243FAB">
                  <w:pPr>
                    <w:keepNext w:val="0"/>
                    <w:keepLines w:val="0"/>
                    <w:widowControl/>
                    <w:suppressLineNumbers w:val="0"/>
                    <w:jc w:val="center"/>
                    <w:textAlignment w:val="center"/>
                    <w:rPr>
                      <w:spacing w:val="6"/>
                    </w:rPr>
                  </w:pPr>
                  <w:r>
                    <w:rPr>
                      <w:spacing w:val="6"/>
                    </w:rPr>
                    <w:t>日本进口品牌</w:t>
                  </w:r>
                </w:p>
                <w:p w14:paraId="0DBB652B">
                  <w:pPr>
                    <w:keepNext w:val="0"/>
                    <w:keepLines w:val="0"/>
                    <w:widowControl/>
                    <w:suppressLineNumbers w:val="0"/>
                    <w:jc w:val="center"/>
                    <w:textAlignment w:val="center"/>
                    <w:rPr>
                      <w:spacing w:val="6"/>
                    </w:rPr>
                  </w:pPr>
                  <w:r>
                    <w:rPr>
                      <w:spacing w:val="6"/>
                    </w:rPr>
                    <w:t>材质：CS+FRP</w:t>
                  </w:r>
                </w:p>
                <w:p w14:paraId="3A198F9A">
                  <w:pPr>
                    <w:keepNext w:val="0"/>
                    <w:keepLines w:val="0"/>
                    <w:widowControl/>
                    <w:suppressLineNumbers w:val="0"/>
                    <w:jc w:val="center"/>
                    <w:textAlignment w:val="center"/>
                    <w:rPr>
                      <w:spacing w:val="6"/>
                    </w:rPr>
                  </w:pPr>
                  <w:r>
                    <w:rPr>
                      <w:spacing w:val="6"/>
                    </w:rPr>
                    <w:t>底座：风机和电机</w:t>
                  </w:r>
                </w:p>
                <w:p w14:paraId="2D2DA4AA">
                  <w:pPr>
                    <w:keepNext w:val="0"/>
                    <w:keepLines w:val="0"/>
                    <w:widowControl/>
                    <w:suppressLineNumbers w:val="0"/>
                    <w:jc w:val="center"/>
                    <w:textAlignment w:val="center"/>
                    <w:rPr>
                      <w:rFonts w:hint="default"/>
                      <w:spacing w:val="6"/>
                      <w:lang w:val="en-US" w:eastAsia="zh-CN"/>
                    </w:rPr>
                  </w:pPr>
                  <w:r>
                    <w:rPr>
                      <w:spacing w:val="6"/>
                    </w:rPr>
                    <w:t>公共钢支架底座</w:t>
                  </w:r>
                </w:p>
              </w:tc>
            </w:tr>
            <w:tr w14:paraId="674947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1E746A7A">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182</w:t>
                  </w:r>
                </w:p>
              </w:tc>
              <w:tc>
                <w:tcPr>
                  <w:tcW w:w="401" w:type="dxa"/>
                  <w:vMerge w:val="continue"/>
                  <w:vAlign w:val="center"/>
                </w:tcPr>
                <w:p w14:paraId="6E5E1099">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710F7204">
                  <w:pPr>
                    <w:keepNext w:val="0"/>
                    <w:keepLines w:val="0"/>
                    <w:widowControl/>
                    <w:suppressLineNumbers w:val="0"/>
                    <w:jc w:val="center"/>
                    <w:textAlignment w:val="center"/>
                    <w:rPr>
                      <w:spacing w:val="6"/>
                    </w:rPr>
                  </w:pPr>
                </w:p>
                <w:p w14:paraId="53A5CAD1">
                  <w:pPr>
                    <w:keepNext w:val="0"/>
                    <w:keepLines w:val="0"/>
                    <w:widowControl/>
                    <w:suppressLineNumbers w:val="0"/>
                    <w:jc w:val="center"/>
                    <w:textAlignment w:val="center"/>
                    <w:rPr>
                      <w:spacing w:val="6"/>
                    </w:rPr>
                  </w:pPr>
                </w:p>
                <w:p w14:paraId="0BDC1498">
                  <w:pPr>
                    <w:keepNext w:val="0"/>
                    <w:keepLines w:val="0"/>
                    <w:widowControl/>
                    <w:suppressLineNumbers w:val="0"/>
                    <w:jc w:val="center"/>
                    <w:textAlignment w:val="center"/>
                    <w:rPr>
                      <w:spacing w:val="6"/>
                    </w:rPr>
                  </w:pPr>
                  <w:r>
                    <w:rPr>
                      <w:spacing w:val="6"/>
                    </w:rPr>
                    <w:t>自动加药系统</w:t>
                  </w:r>
                </w:p>
              </w:tc>
              <w:tc>
                <w:tcPr>
                  <w:tcW w:w="990" w:type="dxa"/>
                  <w:vAlign w:val="center"/>
                </w:tcPr>
                <w:p w14:paraId="3BB03036">
                  <w:pPr>
                    <w:keepNext w:val="0"/>
                    <w:keepLines w:val="0"/>
                    <w:widowControl/>
                    <w:suppressLineNumbers w:val="0"/>
                    <w:jc w:val="center"/>
                    <w:textAlignment w:val="center"/>
                    <w:rPr>
                      <w:rFonts w:hint="default"/>
                      <w:spacing w:val="6"/>
                      <w:lang w:val="en-US" w:eastAsia="zh-CN"/>
                    </w:rPr>
                  </w:pPr>
                  <w:r>
                    <w:rPr>
                      <w:rFonts w:hint="eastAsia"/>
                      <w:spacing w:val="6"/>
                      <w:lang w:val="en-US" w:eastAsia="zh-CN"/>
                    </w:rPr>
                    <w:t>3套</w:t>
                  </w:r>
                </w:p>
              </w:tc>
              <w:tc>
                <w:tcPr>
                  <w:tcW w:w="1005" w:type="dxa"/>
                  <w:vAlign w:val="center"/>
                </w:tcPr>
                <w:p w14:paraId="77C9E19F">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0套</w:t>
                  </w:r>
                </w:p>
              </w:tc>
              <w:tc>
                <w:tcPr>
                  <w:tcW w:w="1140" w:type="dxa"/>
                  <w:vAlign w:val="center"/>
                </w:tcPr>
                <w:p w14:paraId="6FC04585">
                  <w:pPr>
                    <w:keepNext w:val="0"/>
                    <w:keepLines w:val="0"/>
                    <w:widowControl/>
                    <w:suppressLineNumbers w:val="0"/>
                    <w:jc w:val="center"/>
                    <w:textAlignment w:val="center"/>
                    <w:rPr>
                      <w:rFonts w:hint="default"/>
                      <w:spacing w:val="6"/>
                      <w:lang w:val="en-US" w:eastAsia="zh-CN"/>
                    </w:rPr>
                  </w:pPr>
                  <w:r>
                    <w:rPr>
                      <w:rFonts w:hint="eastAsia"/>
                      <w:spacing w:val="6"/>
                      <w:lang w:val="en-US" w:eastAsia="zh-CN"/>
                    </w:rPr>
                    <w:t>3套</w:t>
                  </w:r>
                </w:p>
              </w:tc>
              <w:tc>
                <w:tcPr>
                  <w:tcW w:w="2348" w:type="dxa"/>
                  <w:vAlign w:val="center"/>
                </w:tcPr>
                <w:p w14:paraId="1945D307">
                  <w:pPr>
                    <w:keepNext w:val="0"/>
                    <w:keepLines w:val="0"/>
                    <w:widowControl/>
                    <w:suppressLineNumbers w:val="0"/>
                    <w:jc w:val="center"/>
                    <w:textAlignment w:val="center"/>
                    <w:rPr>
                      <w:spacing w:val="6"/>
                    </w:rPr>
                  </w:pPr>
                  <w:r>
                    <w:rPr>
                      <w:spacing w:val="6"/>
                    </w:rPr>
                    <w:t>PH 控制仪：进口电极</w:t>
                  </w:r>
                </w:p>
                <w:p w14:paraId="7418A241">
                  <w:pPr>
                    <w:keepNext w:val="0"/>
                    <w:keepLines w:val="0"/>
                    <w:widowControl/>
                    <w:suppressLineNumbers w:val="0"/>
                    <w:jc w:val="center"/>
                    <w:textAlignment w:val="center"/>
                    <w:rPr>
                      <w:rFonts w:hint="eastAsia" w:eastAsia="宋体"/>
                      <w:spacing w:val="6"/>
                      <w:lang w:eastAsia="zh-CN"/>
                    </w:rPr>
                  </w:pPr>
                  <w:r>
                    <w:rPr>
                      <w:spacing w:val="6"/>
                    </w:rPr>
                    <w:t>加药计量泵：流量 20L/h</w:t>
                  </w:r>
                  <w:r>
                    <w:rPr>
                      <w:rFonts w:hint="eastAsia"/>
                      <w:spacing w:val="6"/>
                      <w:lang w:eastAsia="zh-CN"/>
                    </w:rPr>
                    <w:t>，</w:t>
                  </w:r>
                </w:p>
                <w:p w14:paraId="71D09115">
                  <w:pPr>
                    <w:keepNext w:val="0"/>
                    <w:keepLines w:val="0"/>
                    <w:widowControl/>
                    <w:suppressLineNumbers w:val="0"/>
                    <w:jc w:val="center"/>
                    <w:textAlignment w:val="center"/>
                    <w:rPr>
                      <w:spacing w:val="6"/>
                    </w:rPr>
                  </w:pPr>
                  <w:r>
                    <w:rPr>
                      <w:spacing w:val="6"/>
                    </w:rPr>
                    <w:t>压力0.7MPa</w:t>
                  </w:r>
                  <w:r>
                    <w:rPr>
                      <w:rFonts w:hint="eastAsia"/>
                      <w:spacing w:val="6"/>
                      <w:lang w:eastAsia="zh-CN"/>
                    </w:rPr>
                    <w:t>，</w:t>
                  </w:r>
                  <w:r>
                    <w:rPr>
                      <w:spacing w:val="6"/>
                    </w:rPr>
                    <w:t>功率</w:t>
                  </w:r>
                </w:p>
                <w:p w14:paraId="04FFDF43">
                  <w:pPr>
                    <w:keepNext w:val="0"/>
                    <w:keepLines w:val="0"/>
                    <w:widowControl/>
                    <w:suppressLineNumbers w:val="0"/>
                    <w:jc w:val="center"/>
                    <w:textAlignment w:val="center"/>
                    <w:rPr>
                      <w:spacing w:val="6"/>
                    </w:rPr>
                  </w:pPr>
                  <w:r>
                    <w:rPr>
                      <w:spacing w:val="6"/>
                    </w:rPr>
                    <w:t>0.37KW，220V</w:t>
                  </w:r>
                </w:p>
                <w:p w14:paraId="0B01E182">
                  <w:pPr>
                    <w:keepNext w:val="0"/>
                    <w:keepLines w:val="0"/>
                    <w:widowControl/>
                    <w:suppressLineNumbers w:val="0"/>
                    <w:jc w:val="center"/>
                    <w:textAlignment w:val="center"/>
                    <w:rPr>
                      <w:rFonts w:hint="default"/>
                      <w:spacing w:val="6"/>
                      <w:lang w:val="en-US" w:eastAsia="zh-CN"/>
                    </w:rPr>
                  </w:pPr>
                  <w:r>
                    <w:rPr>
                      <w:spacing w:val="6"/>
                    </w:rPr>
                    <w:t>加药箱：1m</w:t>
                  </w:r>
                  <w:r>
                    <w:rPr>
                      <w:spacing w:val="6"/>
                      <w:vertAlign w:val="superscript"/>
                    </w:rPr>
                    <w:t>3</w:t>
                  </w:r>
                </w:p>
              </w:tc>
            </w:tr>
            <w:tr w14:paraId="2AAC86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5750DD0C">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183</w:t>
                  </w:r>
                </w:p>
              </w:tc>
              <w:tc>
                <w:tcPr>
                  <w:tcW w:w="401" w:type="dxa"/>
                  <w:vMerge w:val="continue"/>
                  <w:vAlign w:val="center"/>
                </w:tcPr>
                <w:p w14:paraId="06B6A2CA">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37F79AE1">
                  <w:pPr>
                    <w:keepNext w:val="0"/>
                    <w:keepLines w:val="0"/>
                    <w:widowControl/>
                    <w:suppressLineNumbers w:val="0"/>
                    <w:jc w:val="center"/>
                    <w:textAlignment w:val="center"/>
                    <w:rPr>
                      <w:spacing w:val="6"/>
                    </w:rPr>
                  </w:pPr>
                  <w:r>
                    <w:rPr>
                      <w:spacing w:val="6"/>
                    </w:rPr>
                    <w:t>风机进出风</w:t>
                  </w:r>
                </w:p>
                <w:p w14:paraId="07A94FF3">
                  <w:pPr>
                    <w:keepNext w:val="0"/>
                    <w:keepLines w:val="0"/>
                    <w:widowControl/>
                    <w:suppressLineNumbers w:val="0"/>
                    <w:jc w:val="center"/>
                    <w:textAlignment w:val="center"/>
                    <w:rPr>
                      <w:spacing w:val="6"/>
                    </w:rPr>
                  </w:pPr>
                  <w:r>
                    <w:rPr>
                      <w:spacing w:val="6"/>
                    </w:rPr>
                    <w:t>软接</w:t>
                  </w:r>
                </w:p>
              </w:tc>
              <w:tc>
                <w:tcPr>
                  <w:tcW w:w="990" w:type="dxa"/>
                  <w:vAlign w:val="center"/>
                </w:tcPr>
                <w:p w14:paraId="51A4EA05">
                  <w:pPr>
                    <w:keepNext w:val="0"/>
                    <w:keepLines w:val="0"/>
                    <w:widowControl/>
                    <w:suppressLineNumbers w:val="0"/>
                    <w:jc w:val="center"/>
                    <w:textAlignment w:val="center"/>
                    <w:rPr>
                      <w:rFonts w:hint="default"/>
                      <w:spacing w:val="6"/>
                      <w:lang w:val="en-US" w:eastAsia="zh-CN"/>
                    </w:rPr>
                  </w:pPr>
                  <w:r>
                    <w:rPr>
                      <w:rFonts w:hint="eastAsia"/>
                      <w:spacing w:val="6"/>
                      <w:lang w:val="en-US" w:eastAsia="zh-CN"/>
                    </w:rPr>
                    <w:t>2只</w:t>
                  </w:r>
                </w:p>
              </w:tc>
              <w:tc>
                <w:tcPr>
                  <w:tcW w:w="1005" w:type="dxa"/>
                  <w:vAlign w:val="center"/>
                </w:tcPr>
                <w:p w14:paraId="20B593A9">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0只</w:t>
                  </w:r>
                </w:p>
              </w:tc>
              <w:tc>
                <w:tcPr>
                  <w:tcW w:w="1140" w:type="dxa"/>
                  <w:vAlign w:val="center"/>
                </w:tcPr>
                <w:p w14:paraId="4D74D0C9">
                  <w:pPr>
                    <w:keepNext w:val="0"/>
                    <w:keepLines w:val="0"/>
                    <w:widowControl/>
                    <w:suppressLineNumbers w:val="0"/>
                    <w:jc w:val="center"/>
                    <w:textAlignment w:val="center"/>
                    <w:rPr>
                      <w:rFonts w:hint="default"/>
                      <w:spacing w:val="6"/>
                      <w:lang w:val="en-US" w:eastAsia="zh-CN"/>
                    </w:rPr>
                  </w:pPr>
                  <w:r>
                    <w:rPr>
                      <w:rFonts w:hint="eastAsia"/>
                      <w:spacing w:val="6"/>
                      <w:lang w:val="en-US" w:eastAsia="zh-CN"/>
                    </w:rPr>
                    <w:t>2只</w:t>
                  </w:r>
                </w:p>
              </w:tc>
              <w:tc>
                <w:tcPr>
                  <w:tcW w:w="2348" w:type="dxa"/>
                  <w:vAlign w:val="center"/>
                </w:tcPr>
                <w:p w14:paraId="2F38FADD">
                  <w:pPr>
                    <w:keepNext w:val="0"/>
                    <w:keepLines w:val="0"/>
                    <w:widowControl/>
                    <w:suppressLineNumbers w:val="0"/>
                    <w:jc w:val="center"/>
                    <w:textAlignment w:val="center"/>
                    <w:rPr>
                      <w:rFonts w:hint="default"/>
                      <w:spacing w:val="6"/>
                      <w:lang w:val="en-US" w:eastAsia="zh-CN"/>
                    </w:rPr>
                  </w:pPr>
                  <w:r>
                    <w:rPr>
                      <w:spacing w:val="6"/>
                    </w:rPr>
                    <w:t>配套</w:t>
                  </w:r>
                </w:p>
              </w:tc>
            </w:tr>
            <w:tr w14:paraId="6C6A3D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05ED16A6">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184</w:t>
                  </w:r>
                </w:p>
              </w:tc>
              <w:tc>
                <w:tcPr>
                  <w:tcW w:w="401" w:type="dxa"/>
                  <w:vMerge w:val="continue"/>
                  <w:vAlign w:val="center"/>
                </w:tcPr>
                <w:p w14:paraId="7CD6EAC8">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691D873D">
                  <w:pPr>
                    <w:keepNext w:val="0"/>
                    <w:keepLines w:val="0"/>
                    <w:widowControl/>
                    <w:suppressLineNumbers w:val="0"/>
                    <w:jc w:val="center"/>
                    <w:textAlignment w:val="center"/>
                    <w:rPr>
                      <w:spacing w:val="6"/>
                    </w:rPr>
                  </w:pPr>
                  <w:r>
                    <w:rPr>
                      <w:spacing w:val="6"/>
                    </w:rPr>
                    <w:t>玻璃钢风管</w:t>
                  </w:r>
                </w:p>
              </w:tc>
              <w:tc>
                <w:tcPr>
                  <w:tcW w:w="990" w:type="dxa"/>
                  <w:vAlign w:val="center"/>
                </w:tcPr>
                <w:p w14:paraId="5E6021C9">
                  <w:pPr>
                    <w:keepNext w:val="0"/>
                    <w:keepLines w:val="0"/>
                    <w:widowControl/>
                    <w:suppressLineNumbers w:val="0"/>
                    <w:jc w:val="center"/>
                    <w:textAlignment w:val="center"/>
                    <w:rPr>
                      <w:rFonts w:hint="default"/>
                      <w:spacing w:val="6"/>
                      <w:lang w:val="en-US" w:eastAsia="zh-CN"/>
                    </w:rPr>
                  </w:pPr>
                  <w:r>
                    <w:rPr>
                      <w:rFonts w:hint="eastAsia"/>
                      <w:spacing w:val="6"/>
                      <w:lang w:val="en-US" w:eastAsia="zh-CN"/>
                    </w:rPr>
                    <w:t>45m</w:t>
                  </w:r>
                </w:p>
              </w:tc>
              <w:tc>
                <w:tcPr>
                  <w:tcW w:w="1005" w:type="dxa"/>
                  <w:vAlign w:val="center"/>
                </w:tcPr>
                <w:p w14:paraId="217E03CB">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0m</w:t>
                  </w:r>
                </w:p>
              </w:tc>
              <w:tc>
                <w:tcPr>
                  <w:tcW w:w="1140" w:type="dxa"/>
                  <w:vAlign w:val="center"/>
                </w:tcPr>
                <w:p w14:paraId="268880CE">
                  <w:pPr>
                    <w:keepNext w:val="0"/>
                    <w:keepLines w:val="0"/>
                    <w:widowControl/>
                    <w:suppressLineNumbers w:val="0"/>
                    <w:jc w:val="center"/>
                    <w:textAlignment w:val="center"/>
                    <w:rPr>
                      <w:rFonts w:hint="default"/>
                      <w:spacing w:val="6"/>
                      <w:lang w:val="en-US" w:eastAsia="zh-CN"/>
                    </w:rPr>
                  </w:pPr>
                  <w:r>
                    <w:rPr>
                      <w:rFonts w:hint="eastAsia"/>
                      <w:spacing w:val="6"/>
                      <w:lang w:val="en-US" w:eastAsia="zh-CN"/>
                    </w:rPr>
                    <w:t>45m</w:t>
                  </w:r>
                </w:p>
              </w:tc>
              <w:tc>
                <w:tcPr>
                  <w:tcW w:w="2348" w:type="dxa"/>
                  <w:vAlign w:val="center"/>
                </w:tcPr>
                <w:p w14:paraId="587635C4">
                  <w:pPr>
                    <w:keepNext w:val="0"/>
                    <w:keepLines w:val="0"/>
                    <w:widowControl/>
                    <w:suppressLineNumbers w:val="0"/>
                    <w:jc w:val="center"/>
                    <w:textAlignment w:val="center"/>
                    <w:rPr>
                      <w:rFonts w:hint="default"/>
                      <w:spacing w:val="6"/>
                      <w:lang w:val="en-US" w:eastAsia="zh-CN"/>
                    </w:rPr>
                  </w:pPr>
                  <w:r>
                    <w:rPr>
                      <w:spacing w:val="6"/>
                    </w:rPr>
                    <w:t>DN1400</w:t>
                  </w:r>
                </w:p>
              </w:tc>
            </w:tr>
            <w:tr w14:paraId="499C71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0BD871B5">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185</w:t>
                  </w:r>
                </w:p>
              </w:tc>
              <w:tc>
                <w:tcPr>
                  <w:tcW w:w="401" w:type="dxa"/>
                  <w:vMerge w:val="continue"/>
                  <w:vAlign w:val="center"/>
                </w:tcPr>
                <w:p w14:paraId="022774AE">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4AA20B87">
                  <w:pPr>
                    <w:keepNext w:val="0"/>
                    <w:keepLines w:val="0"/>
                    <w:widowControl/>
                    <w:suppressLineNumbers w:val="0"/>
                    <w:jc w:val="center"/>
                    <w:textAlignment w:val="center"/>
                    <w:rPr>
                      <w:spacing w:val="6"/>
                    </w:rPr>
                  </w:pPr>
                </w:p>
                <w:p w14:paraId="0305529D">
                  <w:pPr>
                    <w:keepNext w:val="0"/>
                    <w:keepLines w:val="0"/>
                    <w:widowControl/>
                    <w:suppressLineNumbers w:val="0"/>
                    <w:jc w:val="center"/>
                    <w:textAlignment w:val="center"/>
                    <w:rPr>
                      <w:spacing w:val="6"/>
                    </w:rPr>
                  </w:pPr>
                  <w:r>
                    <w:rPr>
                      <w:spacing w:val="6"/>
                    </w:rPr>
                    <w:t>玻璃钢弯头</w:t>
                  </w:r>
                </w:p>
              </w:tc>
              <w:tc>
                <w:tcPr>
                  <w:tcW w:w="990" w:type="dxa"/>
                  <w:vAlign w:val="center"/>
                </w:tcPr>
                <w:p w14:paraId="6ABA64A0">
                  <w:pPr>
                    <w:keepNext w:val="0"/>
                    <w:keepLines w:val="0"/>
                    <w:widowControl/>
                    <w:suppressLineNumbers w:val="0"/>
                    <w:jc w:val="center"/>
                    <w:textAlignment w:val="center"/>
                    <w:rPr>
                      <w:rFonts w:hint="default"/>
                      <w:spacing w:val="6"/>
                      <w:lang w:val="en-US" w:eastAsia="zh-CN"/>
                    </w:rPr>
                  </w:pPr>
                  <w:r>
                    <w:rPr>
                      <w:rFonts w:hint="eastAsia"/>
                      <w:spacing w:val="6"/>
                      <w:lang w:val="en-US" w:eastAsia="zh-CN"/>
                    </w:rPr>
                    <w:t>10只</w:t>
                  </w:r>
                </w:p>
              </w:tc>
              <w:tc>
                <w:tcPr>
                  <w:tcW w:w="1005" w:type="dxa"/>
                  <w:vAlign w:val="center"/>
                </w:tcPr>
                <w:p w14:paraId="758B8777">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0只</w:t>
                  </w:r>
                </w:p>
              </w:tc>
              <w:tc>
                <w:tcPr>
                  <w:tcW w:w="1140" w:type="dxa"/>
                  <w:vAlign w:val="center"/>
                </w:tcPr>
                <w:p w14:paraId="1FDA194A">
                  <w:pPr>
                    <w:keepNext w:val="0"/>
                    <w:keepLines w:val="0"/>
                    <w:widowControl/>
                    <w:suppressLineNumbers w:val="0"/>
                    <w:jc w:val="center"/>
                    <w:textAlignment w:val="center"/>
                    <w:rPr>
                      <w:rFonts w:hint="default"/>
                      <w:spacing w:val="6"/>
                      <w:lang w:val="en-US" w:eastAsia="zh-CN"/>
                    </w:rPr>
                  </w:pPr>
                  <w:r>
                    <w:rPr>
                      <w:rFonts w:hint="eastAsia"/>
                      <w:spacing w:val="6"/>
                      <w:lang w:val="en-US" w:eastAsia="zh-CN"/>
                    </w:rPr>
                    <w:t>10只</w:t>
                  </w:r>
                </w:p>
              </w:tc>
              <w:tc>
                <w:tcPr>
                  <w:tcW w:w="2348" w:type="dxa"/>
                  <w:vAlign w:val="center"/>
                </w:tcPr>
                <w:p w14:paraId="01EFF21C">
                  <w:pPr>
                    <w:keepNext w:val="0"/>
                    <w:keepLines w:val="0"/>
                    <w:widowControl/>
                    <w:suppressLineNumbers w:val="0"/>
                    <w:jc w:val="center"/>
                    <w:textAlignment w:val="center"/>
                    <w:rPr>
                      <w:spacing w:val="6"/>
                    </w:rPr>
                  </w:pPr>
                </w:p>
                <w:p w14:paraId="5655B2CC">
                  <w:pPr>
                    <w:keepNext w:val="0"/>
                    <w:keepLines w:val="0"/>
                    <w:widowControl/>
                    <w:suppressLineNumbers w:val="0"/>
                    <w:jc w:val="center"/>
                    <w:textAlignment w:val="center"/>
                    <w:rPr>
                      <w:rFonts w:hint="default"/>
                      <w:spacing w:val="6"/>
                      <w:lang w:val="en-US" w:eastAsia="zh-CN"/>
                    </w:rPr>
                  </w:pPr>
                  <w:r>
                    <w:rPr>
                      <w:spacing w:val="6"/>
                    </w:rPr>
                    <w:t>DN1400</w:t>
                  </w:r>
                </w:p>
              </w:tc>
            </w:tr>
            <w:tr w14:paraId="75F2CA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3C14F2B8">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186</w:t>
                  </w:r>
                </w:p>
              </w:tc>
              <w:tc>
                <w:tcPr>
                  <w:tcW w:w="401" w:type="dxa"/>
                  <w:vMerge w:val="continue"/>
                  <w:vAlign w:val="center"/>
                </w:tcPr>
                <w:p w14:paraId="1B9AD2CA">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0DF6A10A">
                  <w:pPr>
                    <w:keepNext w:val="0"/>
                    <w:keepLines w:val="0"/>
                    <w:widowControl/>
                    <w:suppressLineNumbers w:val="0"/>
                    <w:jc w:val="center"/>
                    <w:textAlignment w:val="center"/>
                    <w:rPr>
                      <w:spacing w:val="6"/>
                    </w:rPr>
                  </w:pPr>
                  <w:r>
                    <w:rPr>
                      <w:spacing w:val="6"/>
                    </w:rPr>
                    <w:t>热镀锌井自架</w:t>
                  </w:r>
                </w:p>
              </w:tc>
              <w:tc>
                <w:tcPr>
                  <w:tcW w:w="990" w:type="dxa"/>
                  <w:vAlign w:val="center"/>
                </w:tcPr>
                <w:p w14:paraId="25B017F6">
                  <w:pPr>
                    <w:keepNext w:val="0"/>
                    <w:keepLines w:val="0"/>
                    <w:widowControl/>
                    <w:suppressLineNumbers w:val="0"/>
                    <w:jc w:val="center"/>
                    <w:textAlignment w:val="center"/>
                    <w:rPr>
                      <w:rFonts w:hint="default"/>
                      <w:spacing w:val="6"/>
                      <w:lang w:val="en-US" w:eastAsia="zh-CN"/>
                    </w:rPr>
                  </w:pPr>
                  <w:r>
                    <w:rPr>
                      <w:rFonts w:hint="eastAsia"/>
                      <w:spacing w:val="6"/>
                      <w:lang w:val="en-US" w:eastAsia="zh-CN"/>
                    </w:rPr>
                    <w:t>1套</w:t>
                  </w:r>
                </w:p>
              </w:tc>
              <w:tc>
                <w:tcPr>
                  <w:tcW w:w="1005" w:type="dxa"/>
                  <w:vAlign w:val="center"/>
                </w:tcPr>
                <w:p w14:paraId="4C7A1F78">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0套</w:t>
                  </w:r>
                </w:p>
              </w:tc>
              <w:tc>
                <w:tcPr>
                  <w:tcW w:w="1140" w:type="dxa"/>
                  <w:vAlign w:val="center"/>
                </w:tcPr>
                <w:p w14:paraId="6973CED6">
                  <w:pPr>
                    <w:keepNext w:val="0"/>
                    <w:keepLines w:val="0"/>
                    <w:widowControl/>
                    <w:suppressLineNumbers w:val="0"/>
                    <w:jc w:val="center"/>
                    <w:textAlignment w:val="center"/>
                    <w:rPr>
                      <w:rFonts w:hint="default"/>
                      <w:spacing w:val="6"/>
                      <w:lang w:val="en-US" w:eastAsia="zh-CN"/>
                    </w:rPr>
                  </w:pPr>
                  <w:r>
                    <w:rPr>
                      <w:rFonts w:hint="eastAsia"/>
                      <w:spacing w:val="6"/>
                      <w:lang w:val="en-US" w:eastAsia="zh-CN"/>
                    </w:rPr>
                    <w:t>1套</w:t>
                  </w:r>
                </w:p>
              </w:tc>
              <w:tc>
                <w:tcPr>
                  <w:tcW w:w="2348" w:type="dxa"/>
                  <w:vAlign w:val="center"/>
                </w:tcPr>
                <w:p w14:paraId="6AC9E8BC">
                  <w:pPr>
                    <w:keepNext w:val="0"/>
                    <w:keepLines w:val="0"/>
                    <w:widowControl/>
                    <w:suppressLineNumbers w:val="0"/>
                    <w:jc w:val="center"/>
                    <w:textAlignment w:val="center"/>
                    <w:rPr>
                      <w:rFonts w:hint="default"/>
                      <w:spacing w:val="6"/>
                      <w:lang w:val="en-US" w:eastAsia="zh-CN"/>
                    </w:rPr>
                  </w:pPr>
                  <w:r>
                    <w:rPr>
                      <w:spacing w:val="6"/>
                    </w:rPr>
                    <w:t>3000×3000×15000</w:t>
                  </w:r>
                </w:p>
              </w:tc>
            </w:tr>
            <w:tr w14:paraId="401D65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0F211F14">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187</w:t>
                  </w:r>
                </w:p>
              </w:tc>
              <w:tc>
                <w:tcPr>
                  <w:tcW w:w="401" w:type="dxa"/>
                  <w:vMerge w:val="continue"/>
                  <w:vAlign w:val="center"/>
                </w:tcPr>
                <w:p w14:paraId="5C37335D">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08BCFF35">
                  <w:pPr>
                    <w:keepNext w:val="0"/>
                    <w:keepLines w:val="0"/>
                    <w:widowControl/>
                    <w:suppressLineNumbers w:val="0"/>
                    <w:jc w:val="center"/>
                    <w:textAlignment w:val="center"/>
                    <w:rPr>
                      <w:spacing w:val="6"/>
                    </w:rPr>
                  </w:pPr>
                  <w:r>
                    <w:rPr>
                      <w:spacing w:val="6"/>
                    </w:rPr>
                    <w:t>电控柜</w:t>
                  </w:r>
                </w:p>
              </w:tc>
              <w:tc>
                <w:tcPr>
                  <w:tcW w:w="990" w:type="dxa"/>
                  <w:vAlign w:val="center"/>
                </w:tcPr>
                <w:p w14:paraId="2752987F">
                  <w:pPr>
                    <w:keepNext w:val="0"/>
                    <w:keepLines w:val="0"/>
                    <w:widowControl/>
                    <w:suppressLineNumbers w:val="0"/>
                    <w:jc w:val="center"/>
                    <w:textAlignment w:val="center"/>
                    <w:rPr>
                      <w:rFonts w:hint="default"/>
                      <w:spacing w:val="6"/>
                      <w:lang w:val="en-US" w:eastAsia="zh-CN"/>
                    </w:rPr>
                  </w:pPr>
                  <w:r>
                    <w:rPr>
                      <w:rFonts w:hint="eastAsia"/>
                      <w:spacing w:val="6"/>
                      <w:lang w:val="en-US" w:eastAsia="zh-CN"/>
                    </w:rPr>
                    <w:t>1套</w:t>
                  </w:r>
                </w:p>
              </w:tc>
              <w:tc>
                <w:tcPr>
                  <w:tcW w:w="1005" w:type="dxa"/>
                  <w:vAlign w:val="center"/>
                </w:tcPr>
                <w:p w14:paraId="13408748">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0套</w:t>
                  </w:r>
                </w:p>
              </w:tc>
              <w:tc>
                <w:tcPr>
                  <w:tcW w:w="1140" w:type="dxa"/>
                  <w:vAlign w:val="center"/>
                </w:tcPr>
                <w:p w14:paraId="2141A366">
                  <w:pPr>
                    <w:keepNext w:val="0"/>
                    <w:keepLines w:val="0"/>
                    <w:widowControl/>
                    <w:suppressLineNumbers w:val="0"/>
                    <w:jc w:val="center"/>
                    <w:textAlignment w:val="center"/>
                    <w:rPr>
                      <w:rFonts w:hint="default"/>
                      <w:spacing w:val="6"/>
                      <w:lang w:val="en-US" w:eastAsia="zh-CN"/>
                    </w:rPr>
                  </w:pPr>
                  <w:r>
                    <w:rPr>
                      <w:rFonts w:hint="eastAsia"/>
                      <w:spacing w:val="6"/>
                      <w:lang w:val="en-US" w:eastAsia="zh-CN"/>
                    </w:rPr>
                    <w:t>1套</w:t>
                  </w:r>
                </w:p>
              </w:tc>
              <w:tc>
                <w:tcPr>
                  <w:tcW w:w="2348" w:type="dxa"/>
                  <w:vAlign w:val="center"/>
                </w:tcPr>
                <w:p w14:paraId="48D920A7">
                  <w:pPr>
                    <w:keepNext w:val="0"/>
                    <w:keepLines w:val="0"/>
                    <w:widowControl/>
                    <w:suppressLineNumbers w:val="0"/>
                    <w:jc w:val="center"/>
                    <w:textAlignment w:val="center"/>
                    <w:rPr>
                      <w:rFonts w:hint="default"/>
                      <w:spacing w:val="6"/>
                      <w:lang w:val="en-US" w:eastAsia="zh-CN"/>
                    </w:rPr>
                  </w:pPr>
                  <w:r>
                    <w:rPr>
                      <w:spacing w:val="6"/>
                    </w:rPr>
                    <w:t>户外防水型</w:t>
                  </w:r>
                </w:p>
              </w:tc>
            </w:tr>
            <w:tr w14:paraId="39EDC0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1F4C09BE">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188</w:t>
                  </w:r>
                </w:p>
              </w:tc>
              <w:tc>
                <w:tcPr>
                  <w:tcW w:w="401" w:type="dxa"/>
                  <w:vMerge w:val="continue"/>
                  <w:vAlign w:val="center"/>
                </w:tcPr>
                <w:p w14:paraId="3898BB4D">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645F6034">
                  <w:pPr>
                    <w:keepNext w:val="0"/>
                    <w:keepLines w:val="0"/>
                    <w:widowControl/>
                    <w:suppressLineNumbers w:val="0"/>
                    <w:jc w:val="center"/>
                    <w:textAlignment w:val="center"/>
                    <w:rPr>
                      <w:spacing w:val="6"/>
                    </w:rPr>
                  </w:pPr>
                  <w:r>
                    <w:rPr>
                      <w:spacing w:val="6"/>
                    </w:rPr>
                    <w:t>变频器 ABB</w:t>
                  </w:r>
                </w:p>
              </w:tc>
              <w:tc>
                <w:tcPr>
                  <w:tcW w:w="990" w:type="dxa"/>
                  <w:vAlign w:val="center"/>
                </w:tcPr>
                <w:p w14:paraId="3EF08E13">
                  <w:pPr>
                    <w:keepNext w:val="0"/>
                    <w:keepLines w:val="0"/>
                    <w:widowControl/>
                    <w:suppressLineNumbers w:val="0"/>
                    <w:jc w:val="center"/>
                    <w:textAlignment w:val="center"/>
                    <w:rPr>
                      <w:rFonts w:hint="default"/>
                      <w:spacing w:val="6"/>
                      <w:lang w:val="en-US" w:eastAsia="zh-CN"/>
                    </w:rPr>
                  </w:pPr>
                  <w:r>
                    <w:rPr>
                      <w:rFonts w:hint="eastAsia"/>
                      <w:spacing w:val="6"/>
                      <w:lang w:val="en-US" w:eastAsia="zh-CN"/>
                    </w:rPr>
                    <w:t>2台</w:t>
                  </w:r>
                </w:p>
              </w:tc>
              <w:tc>
                <w:tcPr>
                  <w:tcW w:w="1005" w:type="dxa"/>
                  <w:vAlign w:val="center"/>
                </w:tcPr>
                <w:p w14:paraId="58ED6181">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0台</w:t>
                  </w:r>
                </w:p>
              </w:tc>
              <w:tc>
                <w:tcPr>
                  <w:tcW w:w="1140" w:type="dxa"/>
                  <w:vAlign w:val="center"/>
                </w:tcPr>
                <w:p w14:paraId="3D8DAE5C">
                  <w:pPr>
                    <w:keepNext w:val="0"/>
                    <w:keepLines w:val="0"/>
                    <w:widowControl/>
                    <w:suppressLineNumbers w:val="0"/>
                    <w:jc w:val="center"/>
                    <w:textAlignment w:val="center"/>
                    <w:rPr>
                      <w:rFonts w:hint="default"/>
                      <w:spacing w:val="6"/>
                      <w:lang w:val="en-US" w:eastAsia="zh-CN"/>
                    </w:rPr>
                  </w:pPr>
                  <w:r>
                    <w:rPr>
                      <w:rFonts w:hint="eastAsia"/>
                      <w:spacing w:val="6"/>
                      <w:lang w:val="en-US" w:eastAsia="zh-CN"/>
                    </w:rPr>
                    <w:t>2台</w:t>
                  </w:r>
                </w:p>
              </w:tc>
              <w:tc>
                <w:tcPr>
                  <w:tcW w:w="2348" w:type="dxa"/>
                  <w:vAlign w:val="center"/>
                </w:tcPr>
                <w:p w14:paraId="495ABD56">
                  <w:pPr>
                    <w:keepNext w:val="0"/>
                    <w:keepLines w:val="0"/>
                    <w:widowControl/>
                    <w:suppressLineNumbers w:val="0"/>
                    <w:jc w:val="center"/>
                    <w:textAlignment w:val="center"/>
                    <w:rPr>
                      <w:rFonts w:hint="default"/>
                      <w:spacing w:val="6"/>
                      <w:lang w:val="en-US" w:eastAsia="zh-CN"/>
                    </w:rPr>
                  </w:pPr>
                  <w:r>
                    <w:rPr>
                      <w:spacing w:val="6"/>
                    </w:rPr>
                    <w:t>ACS510    110KW</w:t>
                  </w:r>
                </w:p>
              </w:tc>
            </w:tr>
            <w:tr w14:paraId="4B3556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0C411F66">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189</w:t>
                  </w:r>
                </w:p>
              </w:tc>
              <w:tc>
                <w:tcPr>
                  <w:tcW w:w="401" w:type="dxa"/>
                  <w:vMerge w:val="continue"/>
                  <w:vAlign w:val="center"/>
                </w:tcPr>
                <w:p w14:paraId="284023E6">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34DC0E2B">
                  <w:pPr>
                    <w:keepNext w:val="0"/>
                    <w:keepLines w:val="0"/>
                    <w:widowControl/>
                    <w:suppressLineNumbers w:val="0"/>
                    <w:jc w:val="center"/>
                    <w:textAlignment w:val="center"/>
                    <w:rPr>
                      <w:spacing w:val="6"/>
                    </w:rPr>
                  </w:pPr>
                </w:p>
                <w:p w14:paraId="60B83F5C">
                  <w:pPr>
                    <w:keepNext w:val="0"/>
                    <w:keepLines w:val="0"/>
                    <w:widowControl/>
                    <w:suppressLineNumbers w:val="0"/>
                    <w:jc w:val="center"/>
                    <w:textAlignment w:val="center"/>
                    <w:rPr>
                      <w:spacing w:val="6"/>
                    </w:rPr>
                  </w:pPr>
                </w:p>
                <w:p w14:paraId="2789C8E6">
                  <w:pPr>
                    <w:keepNext w:val="0"/>
                    <w:keepLines w:val="0"/>
                    <w:widowControl/>
                    <w:suppressLineNumbers w:val="0"/>
                    <w:jc w:val="center"/>
                    <w:textAlignment w:val="center"/>
                    <w:rPr>
                      <w:spacing w:val="6"/>
                    </w:rPr>
                  </w:pPr>
                  <w:r>
                    <w:rPr>
                      <w:spacing w:val="6"/>
                    </w:rPr>
                    <w:t>除臭废气洗涤塔</w:t>
                  </w:r>
                </w:p>
              </w:tc>
              <w:tc>
                <w:tcPr>
                  <w:tcW w:w="990" w:type="dxa"/>
                  <w:vAlign w:val="center"/>
                </w:tcPr>
                <w:p w14:paraId="5F75E510">
                  <w:pPr>
                    <w:keepNext w:val="0"/>
                    <w:keepLines w:val="0"/>
                    <w:widowControl/>
                    <w:suppressLineNumbers w:val="0"/>
                    <w:jc w:val="center"/>
                    <w:textAlignment w:val="center"/>
                    <w:rPr>
                      <w:rFonts w:hint="default"/>
                      <w:spacing w:val="6"/>
                      <w:lang w:val="en-US" w:eastAsia="zh-CN"/>
                    </w:rPr>
                  </w:pPr>
                  <w:r>
                    <w:rPr>
                      <w:rFonts w:hint="eastAsia"/>
                      <w:spacing w:val="6"/>
                      <w:lang w:val="en-US" w:eastAsia="zh-CN"/>
                    </w:rPr>
                    <w:t>3套</w:t>
                  </w:r>
                </w:p>
              </w:tc>
              <w:tc>
                <w:tcPr>
                  <w:tcW w:w="1005" w:type="dxa"/>
                  <w:vAlign w:val="center"/>
                </w:tcPr>
                <w:p w14:paraId="71B97FC8">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0套</w:t>
                  </w:r>
                </w:p>
              </w:tc>
              <w:tc>
                <w:tcPr>
                  <w:tcW w:w="1140" w:type="dxa"/>
                  <w:vAlign w:val="center"/>
                </w:tcPr>
                <w:p w14:paraId="0817DA53">
                  <w:pPr>
                    <w:keepNext w:val="0"/>
                    <w:keepLines w:val="0"/>
                    <w:widowControl/>
                    <w:suppressLineNumbers w:val="0"/>
                    <w:jc w:val="center"/>
                    <w:textAlignment w:val="center"/>
                    <w:rPr>
                      <w:rFonts w:hint="default"/>
                      <w:spacing w:val="6"/>
                      <w:lang w:val="en-US" w:eastAsia="zh-CN"/>
                    </w:rPr>
                  </w:pPr>
                  <w:r>
                    <w:rPr>
                      <w:rFonts w:hint="eastAsia"/>
                      <w:spacing w:val="6"/>
                      <w:lang w:val="en-US" w:eastAsia="zh-CN"/>
                    </w:rPr>
                    <w:t>3套</w:t>
                  </w:r>
                </w:p>
              </w:tc>
              <w:tc>
                <w:tcPr>
                  <w:tcW w:w="2348" w:type="dxa"/>
                  <w:vAlign w:val="center"/>
                </w:tcPr>
                <w:p w14:paraId="47D92E74">
                  <w:pPr>
                    <w:keepNext w:val="0"/>
                    <w:keepLines w:val="0"/>
                    <w:widowControl/>
                    <w:suppressLineNumbers w:val="0"/>
                    <w:jc w:val="center"/>
                    <w:textAlignment w:val="center"/>
                    <w:rPr>
                      <w:spacing w:val="6"/>
                    </w:rPr>
                  </w:pPr>
                  <w:r>
                    <w:rPr>
                      <w:spacing w:val="6"/>
                    </w:rPr>
                    <w:t>外型尺寸：</w:t>
                  </w:r>
                </w:p>
                <w:p w14:paraId="496FA1C6">
                  <w:pPr>
                    <w:keepNext w:val="0"/>
                    <w:keepLines w:val="0"/>
                    <w:widowControl/>
                    <w:suppressLineNumbers w:val="0"/>
                    <w:jc w:val="center"/>
                    <w:textAlignment w:val="center"/>
                    <w:rPr>
                      <w:spacing w:val="6"/>
                    </w:rPr>
                  </w:pPr>
                  <w:r>
                    <w:rPr>
                      <w:spacing w:val="6"/>
                    </w:rPr>
                    <w:t>2850×2300×H4800</w:t>
                  </w:r>
                </w:p>
                <w:p w14:paraId="5F604C02">
                  <w:pPr>
                    <w:keepNext w:val="0"/>
                    <w:keepLines w:val="0"/>
                    <w:widowControl/>
                    <w:suppressLineNumbers w:val="0"/>
                    <w:jc w:val="center"/>
                    <w:textAlignment w:val="center"/>
                    <w:rPr>
                      <w:spacing w:val="6"/>
                    </w:rPr>
                  </w:pPr>
                  <w:r>
                    <w:rPr>
                      <w:spacing w:val="6"/>
                    </w:rPr>
                    <w:t>处理风量： 26000m</w:t>
                  </w:r>
                  <w:r>
                    <w:rPr>
                      <w:spacing w:val="6"/>
                      <w:vertAlign w:val="superscript"/>
                    </w:rPr>
                    <w:t>3</w:t>
                  </w:r>
                  <w:r>
                    <w:rPr>
                      <w:spacing w:val="6"/>
                    </w:rPr>
                    <w:t>/h</w:t>
                  </w:r>
                </w:p>
                <w:p w14:paraId="6E1B389D">
                  <w:pPr>
                    <w:keepNext w:val="0"/>
                    <w:keepLines w:val="0"/>
                    <w:widowControl/>
                    <w:suppressLineNumbers w:val="0"/>
                    <w:jc w:val="center"/>
                    <w:textAlignment w:val="center"/>
                    <w:rPr>
                      <w:spacing w:val="6"/>
                    </w:rPr>
                  </w:pPr>
                  <w:r>
                    <w:rPr>
                      <w:spacing w:val="6"/>
                    </w:rPr>
                    <w:t>设备阻力： 500~600Pa</w:t>
                  </w:r>
                </w:p>
                <w:p w14:paraId="5D46C945">
                  <w:pPr>
                    <w:keepNext w:val="0"/>
                    <w:keepLines w:val="0"/>
                    <w:widowControl/>
                    <w:suppressLineNumbers w:val="0"/>
                    <w:jc w:val="center"/>
                    <w:textAlignment w:val="center"/>
                    <w:rPr>
                      <w:rFonts w:hint="default"/>
                      <w:spacing w:val="6"/>
                      <w:lang w:val="en-US" w:eastAsia="zh-CN"/>
                    </w:rPr>
                  </w:pPr>
                  <w:r>
                    <w:rPr>
                      <w:spacing w:val="6"/>
                    </w:rPr>
                    <w:t>材质：FRP</w:t>
                  </w:r>
                </w:p>
              </w:tc>
            </w:tr>
            <w:tr w14:paraId="1326EB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13F3B6A0">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190</w:t>
                  </w:r>
                </w:p>
              </w:tc>
              <w:tc>
                <w:tcPr>
                  <w:tcW w:w="401" w:type="dxa"/>
                  <w:vMerge w:val="continue"/>
                  <w:vAlign w:val="center"/>
                </w:tcPr>
                <w:p w14:paraId="6560D929">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7E5EE518">
                  <w:pPr>
                    <w:keepNext w:val="0"/>
                    <w:keepLines w:val="0"/>
                    <w:widowControl/>
                    <w:suppressLineNumbers w:val="0"/>
                    <w:jc w:val="center"/>
                    <w:textAlignment w:val="center"/>
                    <w:rPr>
                      <w:spacing w:val="6"/>
                    </w:rPr>
                  </w:pPr>
                </w:p>
                <w:p w14:paraId="056EB830">
                  <w:pPr>
                    <w:keepNext w:val="0"/>
                    <w:keepLines w:val="0"/>
                    <w:widowControl/>
                    <w:suppressLineNumbers w:val="0"/>
                    <w:jc w:val="center"/>
                    <w:textAlignment w:val="center"/>
                    <w:rPr>
                      <w:spacing w:val="6"/>
                    </w:rPr>
                  </w:pPr>
                </w:p>
                <w:p w14:paraId="041F1B75">
                  <w:pPr>
                    <w:keepNext w:val="0"/>
                    <w:keepLines w:val="0"/>
                    <w:widowControl/>
                    <w:suppressLineNumbers w:val="0"/>
                    <w:jc w:val="center"/>
                    <w:textAlignment w:val="center"/>
                    <w:rPr>
                      <w:spacing w:val="6"/>
                    </w:rPr>
                  </w:pPr>
                  <w:r>
                    <w:rPr>
                      <w:spacing w:val="6"/>
                    </w:rPr>
                    <w:t>耐酸碱循环泵</w:t>
                  </w:r>
                </w:p>
              </w:tc>
              <w:tc>
                <w:tcPr>
                  <w:tcW w:w="990" w:type="dxa"/>
                  <w:vAlign w:val="center"/>
                </w:tcPr>
                <w:p w14:paraId="5F81674C">
                  <w:pPr>
                    <w:keepNext w:val="0"/>
                    <w:keepLines w:val="0"/>
                    <w:widowControl/>
                    <w:suppressLineNumbers w:val="0"/>
                    <w:jc w:val="center"/>
                    <w:textAlignment w:val="center"/>
                    <w:rPr>
                      <w:rFonts w:hint="default"/>
                      <w:spacing w:val="6"/>
                      <w:lang w:val="en-US" w:eastAsia="zh-CN"/>
                    </w:rPr>
                  </w:pPr>
                  <w:r>
                    <w:rPr>
                      <w:rFonts w:hint="eastAsia"/>
                      <w:spacing w:val="6"/>
                      <w:lang w:val="en-US" w:eastAsia="zh-CN"/>
                    </w:rPr>
                    <w:t>6台</w:t>
                  </w:r>
                </w:p>
              </w:tc>
              <w:tc>
                <w:tcPr>
                  <w:tcW w:w="1005" w:type="dxa"/>
                  <w:vAlign w:val="center"/>
                </w:tcPr>
                <w:p w14:paraId="57C97A44">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0台</w:t>
                  </w:r>
                </w:p>
              </w:tc>
              <w:tc>
                <w:tcPr>
                  <w:tcW w:w="1140" w:type="dxa"/>
                  <w:vAlign w:val="center"/>
                </w:tcPr>
                <w:p w14:paraId="5278D9A6">
                  <w:pPr>
                    <w:keepNext w:val="0"/>
                    <w:keepLines w:val="0"/>
                    <w:widowControl/>
                    <w:suppressLineNumbers w:val="0"/>
                    <w:jc w:val="center"/>
                    <w:textAlignment w:val="center"/>
                    <w:rPr>
                      <w:rFonts w:hint="default"/>
                      <w:spacing w:val="6"/>
                      <w:lang w:val="en-US" w:eastAsia="zh-CN"/>
                    </w:rPr>
                  </w:pPr>
                  <w:r>
                    <w:rPr>
                      <w:rFonts w:hint="eastAsia"/>
                      <w:spacing w:val="6"/>
                      <w:lang w:val="en-US" w:eastAsia="zh-CN"/>
                    </w:rPr>
                    <w:t>6台</w:t>
                  </w:r>
                </w:p>
              </w:tc>
              <w:tc>
                <w:tcPr>
                  <w:tcW w:w="2348" w:type="dxa"/>
                  <w:vAlign w:val="center"/>
                </w:tcPr>
                <w:p w14:paraId="4469D512">
                  <w:pPr>
                    <w:keepNext w:val="0"/>
                    <w:keepLines w:val="0"/>
                    <w:widowControl/>
                    <w:suppressLineNumbers w:val="0"/>
                    <w:jc w:val="center"/>
                    <w:textAlignment w:val="center"/>
                    <w:rPr>
                      <w:spacing w:val="6"/>
                    </w:rPr>
                  </w:pPr>
                  <w:r>
                    <w:rPr>
                      <w:spacing w:val="6"/>
                    </w:rPr>
                    <w:t>泵类型：耐酸碱可空转立式泵</w:t>
                  </w:r>
                </w:p>
                <w:p w14:paraId="2CEF04C7">
                  <w:pPr>
                    <w:keepNext w:val="0"/>
                    <w:keepLines w:val="0"/>
                    <w:widowControl/>
                    <w:suppressLineNumbers w:val="0"/>
                    <w:jc w:val="center"/>
                    <w:textAlignment w:val="center"/>
                    <w:rPr>
                      <w:spacing w:val="6"/>
                    </w:rPr>
                  </w:pPr>
                  <w:r>
                    <w:rPr>
                      <w:spacing w:val="6"/>
                    </w:rPr>
                    <w:t>额定流量： 1000L/min</w:t>
                  </w:r>
                </w:p>
                <w:p w14:paraId="2B37FD73">
                  <w:pPr>
                    <w:keepNext w:val="0"/>
                    <w:keepLines w:val="0"/>
                    <w:widowControl/>
                    <w:suppressLineNumbers w:val="0"/>
                    <w:jc w:val="center"/>
                    <w:textAlignment w:val="center"/>
                    <w:rPr>
                      <w:spacing w:val="6"/>
                    </w:rPr>
                  </w:pPr>
                  <w:r>
                    <w:rPr>
                      <w:spacing w:val="6"/>
                    </w:rPr>
                    <w:t>额定扬程：18m</w:t>
                  </w:r>
                </w:p>
                <w:p w14:paraId="1B382570">
                  <w:pPr>
                    <w:keepNext w:val="0"/>
                    <w:keepLines w:val="0"/>
                    <w:widowControl/>
                    <w:suppressLineNumbers w:val="0"/>
                    <w:jc w:val="center"/>
                    <w:textAlignment w:val="center"/>
                    <w:rPr>
                      <w:rFonts w:hint="default"/>
                      <w:spacing w:val="6"/>
                      <w:lang w:val="en-US" w:eastAsia="zh-CN"/>
                    </w:rPr>
                  </w:pPr>
                  <w:r>
                    <w:rPr>
                      <w:spacing w:val="6"/>
                    </w:rPr>
                    <w:t>额定功率：10HP</w:t>
                  </w:r>
                </w:p>
              </w:tc>
            </w:tr>
            <w:tr w14:paraId="7A5E5B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63CB77E1">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191</w:t>
                  </w:r>
                </w:p>
              </w:tc>
              <w:tc>
                <w:tcPr>
                  <w:tcW w:w="401" w:type="dxa"/>
                  <w:vMerge w:val="continue"/>
                  <w:vAlign w:val="center"/>
                </w:tcPr>
                <w:p w14:paraId="3731A8CC">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1ACF6D84">
                  <w:pPr>
                    <w:keepNext w:val="0"/>
                    <w:keepLines w:val="0"/>
                    <w:widowControl/>
                    <w:suppressLineNumbers w:val="0"/>
                    <w:jc w:val="center"/>
                    <w:textAlignment w:val="center"/>
                    <w:rPr>
                      <w:spacing w:val="6"/>
                    </w:rPr>
                  </w:pPr>
                </w:p>
                <w:p w14:paraId="34B88690">
                  <w:pPr>
                    <w:keepNext w:val="0"/>
                    <w:keepLines w:val="0"/>
                    <w:widowControl/>
                    <w:suppressLineNumbers w:val="0"/>
                    <w:jc w:val="center"/>
                    <w:textAlignment w:val="center"/>
                    <w:rPr>
                      <w:spacing w:val="6"/>
                    </w:rPr>
                  </w:pPr>
                </w:p>
                <w:p w14:paraId="787E452F">
                  <w:pPr>
                    <w:keepNext w:val="0"/>
                    <w:keepLines w:val="0"/>
                    <w:widowControl/>
                    <w:suppressLineNumbers w:val="0"/>
                    <w:jc w:val="center"/>
                    <w:textAlignment w:val="center"/>
                    <w:rPr>
                      <w:spacing w:val="6"/>
                    </w:rPr>
                  </w:pPr>
                  <w:r>
                    <w:rPr>
                      <w:spacing w:val="6"/>
                    </w:rPr>
                    <w:t>光化学除臭设备</w:t>
                  </w:r>
                </w:p>
              </w:tc>
              <w:tc>
                <w:tcPr>
                  <w:tcW w:w="990" w:type="dxa"/>
                  <w:vAlign w:val="center"/>
                </w:tcPr>
                <w:p w14:paraId="47126A4D">
                  <w:pPr>
                    <w:keepNext w:val="0"/>
                    <w:keepLines w:val="0"/>
                    <w:widowControl/>
                    <w:suppressLineNumbers w:val="0"/>
                    <w:jc w:val="center"/>
                    <w:textAlignment w:val="center"/>
                    <w:rPr>
                      <w:rFonts w:hint="default"/>
                      <w:spacing w:val="6"/>
                      <w:lang w:val="en-US" w:eastAsia="zh-CN"/>
                    </w:rPr>
                  </w:pPr>
                  <w:r>
                    <w:rPr>
                      <w:rFonts w:hint="eastAsia"/>
                      <w:spacing w:val="6"/>
                      <w:lang w:val="en-US" w:eastAsia="zh-CN"/>
                    </w:rPr>
                    <w:t>1套</w:t>
                  </w:r>
                </w:p>
              </w:tc>
              <w:tc>
                <w:tcPr>
                  <w:tcW w:w="1005" w:type="dxa"/>
                  <w:vAlign w:val="center"/>
                </w:tcPr>
                <w:p w14:paraId="4E5B0058">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0套</w:t>
                  </w:r>
                </w:p>
              </w:tc>
              <w:tc>
                <w:tcPr>
                  <w:tcW w:w="1140" w:type="dxa"/>
                  <w:vAlign w:val="center"/>
                </w:tcPr>
                <w:p w14:paraId="4EBE046D">
                  <w:pPr>
                    <w:keepNext w:val="0"/>
                    <w:keepLines w:val="0"/>
                    <w:widowControl/>
                    <w:suppressLineNumbers w:val="0"/>
                    <w:jc w:val="center"/>
                    <w:textAlignment w:val="center"/>
                    <w:rPr>
                      <w:rFonts w:hint="default"/>
                      <w:spacing w:val="6"/>
                      <w:lang w:val="en-US" w:eastAsia="zh-CN"/>
                    </w:rPr>
                  </w:pPr>
                  <w:r>
                    <w:rPr>
                      <w:rFonts w:hint="eastAsia"/>
                      <w:spacing w:val="6"/>
                      <w:lang w:val="en-US" w:eastAsia="zh-CN"/>
                    </w:rPr>
                    <w:t>1套</w:t>
                  </w:r>
                </w:p>
              </w:tc>
              <w:tc>
                <w:tcPr>
                  <w:tcW w:w="2348" w:type="dxa"/>
                  <w:vAlign w:val="center"/>
                </w:tcPr>
                <w:p w14:paraId="47C3FF2A">
                  <w:pPr>
                    <w:keepNext w:val="0"/>
                    <w:keepLines w:val="0"/>
                    <w:widowControl/>
                    <w:suppressLineNumbers w:val="0"/>
                    <w:jc w:val="center"/>
                    <w:textAlignment w:val="center"/>
                    <w:rPr>
                      <w:spacing w:val="6"/>
                    </w:rPr>
                  </w:pPr>
                  <w:r>
                    <w:rPr>
                      <w:spacing w:val="6"/>
                    </w:rPr>
                    <w:t>外型尺寸：</w:t>
                  </w:r>
                </w:p>
                <w:p w14:paraId="61BD3C11">
                  <w:pPr>
                    <w:keepNext w:val="0"/>
                    <w:keepLines w:val="0"/>
                    <w:widowControl/>
                    <w:suppressLineNumbers w:val="0"/>
                    <w:jc w:val="center"/>
                    <w:textAlignment w:val="center"/>
                    <w:rPr>
                      <w:spacing w:val="6"/>
                    </w:rPr>
                  </w:pPr>
                  <w:r>
                    <w:rPr>
                      <w:spacing w:val="6"/>
                    </w:rPr>
                    <w:t>3000×1500×2150（也按照现场实际尺寸情况制作）</w:t>
                  </w:r>
                </w:p>
                <w:p w14:paraId="7CD20870">
                  <w:pPr>
                    <w:keepNext w:val="0"/>
                    <w:keepLines w:val="0"/>
                    <w:widowControl/>
                    <w:suppressLineNumbers w:val="0"/>
                    <w:jc w:val="center"/>
                    <w:textAlignment w:val="center"/>
                    <w:rPr>
                      <w:spacing w:val="6"/>
                    </w:rPr>
                  </w:pPr>
                  <w:r>
                    <w:rPr>
                      <w:spacing w:val="6"/>
                    </w:rPr>
                    <w:t>处理风量：26000m³/h</w:t>
                  </w:r>
                </w:p>
                <w:p w14:paraId="604D80F4">
                  <w:pPr>
                    <w:keepNext w:val="0"/>
                    <w:keepLines w:val="0"/>
                    <w:widowControl/>
                    <w:suppressLineNumbers w:val="0"/>
                    <w:jc w:val="center"/>
                    <w:textAlignment w:val="center"/>
                    <w:rPr>
                      <w:rFonts w:hint="default"/>
                      <w:spacing w:val="6"/>
                      <w:lang w:val="en-US" w:eastAsia="zh-CN"/>
                    </w:rPr>
                  </w:pPr>
                  <w:r>
                    <w:rPr>
                      <w:spacing w:val="6"/>
                    </w:rPr>
                    <w:t>材  质：304不锈钢</w:t>
                  </w:r>
                </w:p>
              </w:tc>
            </w:tr>
            <w:tr w14:paraId="7174F4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57AD7356">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192</w:t>
                  </w:r>
                </w:p>
              </w:tc>
              <w:tc>
                <w:tcPr>
                  <w:tcW w:w="401" w:type="dxa"/>
                  <w:vMerge w:val="continue"/>
                  <w:vAlign w:val="center"/>
                </w:tcPr>
                <w:p w14:paraId="5090C005">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0CAF2CBD">
                  <w:pPr>
                    <w:keepNext w:val="0"/>
                    <w:keepLines w:val="0"/>
                    <w:widowControl/>
                    <w:suppressLineNumbers w:val="0"/>
                    <w:jc w:val="center"/>
                    <w:textAlignment w:val="center"/>
                    <w:rPr>
                      <w:spacing w:val="6"/>
                    </w:rPr>
                  </w:pPr>
                  <w:r>
                    <w:rPr>
                      <w:spacing w:val="6"/>
                    </w:rPr>
                    <w:t>前端收水器</w:t>
                  </w:r>
                </w:p>
              </w:tc>
              <w:tc>
                <w:tcPr>
                  <w:tcW w:w="990" w:type="dxa"/>
                  <w:vAlign w:val="center"/>
                </w:tcPr>
                <w:p w14:paraId="11E57F78">
                  <w:pPr>
                    <w:keepNext w:val="0"/>
                    <w:keepLines w:val="0"/>
                    <w:widowControl/>
                    <w:suppressLineNumbers w:val="0"/>
                    <w:jc w:val="center"/>
                    <w:textAlignment w:val="center"/>
                    <w:rPr>
                      <w:rFonts w:hint="default"/>
                      <w:spacing w:val="6"/>
                      <w:lang w:val="en-US" w:eastAsia="zh-CN"/>
                    </w:rPr>
                  </w:pPr>
                  <w:r>
                    <w:rPr>
                      <w:rFonts w:hint="eastAsia"/>
                      <w:spacing w:val="6"/>
                      <w:lang w:val="en-US" w:eastAsia="zh-CN"/>
                    </w:rPr>
                    <w:t>1套</w:t>
                  </w:r>
                </w:p>
              </w:tc>
              <w:tc>
                <w:tcPr>
                  <w:tcW w:w="1005" w:type="dxa"/>
                  <w:vAlign w:val="center"/>
                </w:tcPr>
                <w:p w14:paraId="48B25C0A">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0套</w:t>
                  </w:r>
                </w:p>
              </w:tc>
              <w:tc>
                <w:tcPr>
                  <w:tcW w:w="1140" w:type="dxa"/>
                  <w:vAlign w:val="center"/>
                </w:tcPr>
                <w:p w14:paraId="246F59DF">
                  <w:pPr>
                    <w:keepNext w:val="0"/>
                    <w:keepLines w:val="0"/>
                    <w:widowControl/>
                    <w:suppressLineNumbers w:val="0"/>
                    <w:jc w:val="center"/>
                    <w:textAlignment w:val="center"/>
                    <w:rPr>
                      <w:rFonts w:hint="default"/>
                      <w:spacing w:val="6"/>
                      <w:lang w:val="en-US" w:eastAsia="zh-CN"/>
                    </w:rPr>
                  </w:pPr>
                  <w:r>
                    <w:rPr>
                      <w:rFonts w:hint="eastAsia"/>
                      <w:spacing w:val="6"/>
                      <w:lang w:val="en-US" w:eastAsia="zh-CN"/>
                    </w:rPr>
                    <w:t>1套</w:t>
                  </w:r>
                </w:p>
              </w:tc>
              <w:tc>
                <w:tcPr>
                  <w:tcW w:w="2348" w:type="dxa"/>
                  <w:vAlign w:val="center"/>
                </w:tcPr>
                <w:p w14:paraId="5E850C53">
                  <w:pPr>
                    <w:keepNext w:val="0"/>
                    <w:keepLines w:val="0"/>
                    <w:widowControl/>
                    <w:suppressLineNumbers w:val="0"/>
                    <w:jc w:val="center"/>
                    <w:textAlignment w:val="center"/>
                    <w:rPr>
                      <w:rFonts w:hint="default"/>
                      <w:spacing w:val="6"/>
                      <w:lang w:val="en-US" w:eastAsia="zh-CN"/>
                    </w:rPr>
                  </w:pPr>
                </w:p>
              </w:tc>
            </w:tr>
            <w:tr w14:paraId="25F53A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5374BB5A">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193</w:t>
                  </w:r>
                </w:p>
              </w:tc>
              <w:tc>
                <w:tcPr>
                  <w:tcW w:w="401" w:type="dxa"/>
                  <w:vMerge w:val="continue"/>
                  <w:vAlign w:val="center"/>
                </w:tcPr>
                <w:p w14:paraId="13DB428B">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52A2C4DE">
                  <w:pPr>
                    <w:keepNext w:val="0"/>
                    <w:keepLines w:val="0"/>
                    <w:widowControl/>
                    <w:suppressLineNumbers w:val="0"/>
                    <w:jc w:val="center"/>
                    <w:textAlignment w:val="center"/>
                    <w:rPr>
                      <w:spacing w:val="6"/>
                    </w:rPr>
                  </w:pPr>
                </w:p>
                <w:p w14:paraId="08278FAA">
                  <w:pPr>
                    <w:keepNext w:val="0"/>
                    <w:keepLines w:val="0"/>
                    <w:widowControl/>
                    <w:suppressLineNumbers w:val="0"/>
                    <w:jc w:val="center"/>
                    <w:textAlignment w:val="center"/>
                    <w:rPr>
                      <w:spacing w:val="6"/>
                    </w:rPr>
                  </w:pPr>
                  <w:r>
                    <w:rPr>
                      <w:spacing w:val="6"/>
                    </w:rPr>
                    <w:t>玻璃钢离心风机</w:t>
                  </w:r>
                </w:p>
              </w:tc>
              <w:tc>
                <w:tcPr>
                  <w:tcW w:w="990" w:type="dxa"/>
                  <w:vAlign w:val="center"/>
                </w:tcPr>
                <w:p w14:paraId="0089B2BF">
                  <w:pPr>
                    <w:keepNext w:val="0"/>
                    <w:keepLines w:val="0"/>
                    <w:widowControl/>
                    <w:suppressLineNumbers w:val="0"/>
                    <w:jc w:val="center"/>
                    <w:textAlignment w:val="center"/>
                    <w:rPr>
                      <w:rFonts w:hint="default"/>
                      <w:spacing w:val="6"/>
                      <w:lang w:val="en-US" w:eastAsia="zh-CN"/>
                    </w:rPr>
                  </w:pPr>
                  <w:r>
                    <w:rPr>
                      <w:rFonts w:hint="eastAsia"/>
                      <w:spacing w:val="6"/>
                      <w:lang w:val="en-US" w:eastAsia="zh-CN"/>
                    </w:rPr>
                    <w:t>2台</w:t>
                  </w:r>
                </w:p>
              </w:tc>
              <w:tc>
                <w:tcPr>
                  <w:tcW w:w="1005" w:type="dxa"/>
                  <w:vAlign w:val="center"/>
                </w:tcPr>
                <w:p w14:paraId="55449E07">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0台</w:t>
                  </w:r>
                </w:p>
              </w:tc>
              <w:tc>
                <w:tcPr>
                  <w:tcW w:w="1140" w:type="dxa"/>
                  <w:vAlign w:val="center"/>
                </w:tcPr>
                <w:p w14:paraId="18378A5D">
                  <w:pPr>
                    <w:keepNext w:val="0"/>
                    <w:keepLines w:val="0"/>
                    <w:widowControl/>
                    <w:suppressLineNumbers w:val="0"/>
                    <w:jc w:val="center"/>
                    <w:textAlignment w:val="center"/>
                    <w:rPr>
                      <w:rFonts w:hint="default"/>
                      <w:spacing w:val="6"/>
                      <w:lang w:val="en-US" w:eastAsia="zh-CN"/>
                    </w:rPr>
                  </w:pPr>
                  <w:r>
                    <w:rPr>
                      <w:rFonts w:hint="eastAsia"/>
                      <w:spacing w:val="6"/>
                      <w:lang w:val="en-US" w:eastAsia="zh-CN"/>
                    </w:rPr>
                    <w:t>2台</w:t>
                  </w:r>
                </w:p>
              </w:tc>
              <w:tc>
                <w:tcPr>
                  <w:tcW w:w="2348" w:type="dxa"/>
                  <w:vAlign w:val="center"/>
                </w:tcPr>
                <w:p w14:paraId="4ECA760D">
                  <w:pPr>
                    <w:keepNext w:val="0"/>
                    <w:keepLines w:val="0"/>
                    <w:widowControl/>
                    <w:suppressLineNumbers w:val="0"/>
                    <w:jc w:val="center"/>
                    <w:textAlignment w:val="center"/>
                    <w:rPr>
                      <w:spacing w:val="6"/>
                    </w:rPr>
                  </w:pPr>
                  <w:r>
                    <w:rPr>
                      <w:spacing w:val="6"/>
                    </w:rPr>
                    <w:t>风量：26000m</w:t>
                  </w:r>
                  <w:r>
                    <w:rPr>
                      <w:spacing w:val="6"/>
                      <w:vertAlign w:val="superscript"/>
                    </w:rPr>
                    <w:t>3</w:t>
                  </w:r>
                  <w:r>
                    <w:rPr>
                      <w:spacing w:val="6"/>
                    </w:rPr>
                    <w:t>/h</w:t>
                  </w:r>
                </w:p>
                <w:p w14:paraId="16137221">
                  <w:pPr>
                    <w:keepNext w:val="0"/>
                    <w:keepLines w:val="0"/>
                    <w:widowControl/>
                    <w:suppressLineNumbers w:val="0"/>
                    <w:jc w:val="center"/>
                    <w:textAlignment w:val="center"/>
                    <w:rPr>
                      <w:spacing w:val="6"/>
                    </w:rPr>
                  </w:pPr>
                  <w:r>
                    <w:rPr>
                      <w:spacing w:val="6"/>
                    </w:rPr>
                    <w:t>风压：3000Pa</w:t>
                  </w:r>
                </w:p>
                <w:p w14:paraId="66C1C276">
                  <w:pPr>
                    <w:keepNext w:val="0"/>
                    <w:keepLines w:val="0"/>
                    <w:widowControl/>
                    <w:suppressLineNumbers w:val="0"/>
                    <w:jc w:val="center"/>
                    <w:textAlignment w:val="center"/>
                    <w:rPr>
                      <w:spacing w:val="6"/>
                    </w:rPr>
                  </w:pPr>
                  <w:r>
                    <w:rPr>
                      <w:spacing w:val="6"/>
                    </w:rPr>
                    <w:t>电机功率：37kw</w:t>
                  </w:r>
                </w:p>
                <w:p w14:paraId="1DAD5422">
                  <w:pPr>
                    <w:keepNext w:val="0"/>
                    <w:keepLines w:val="0"/>
                    <w:widowControl/>
                    <w:suppressLineNumbers w:val="0"/>
                    <w:jc w:val="center"/>
                    <w:textAlignment w:val="center"/>
                    <w:rPr>
                      <w:spacing w:val="6"/>
                    </w:rPr>
                  </w:pPr>
                  <w:r>
                    <w:rPr>
                      <w:spacing w:val="6"/>
                    </w:rPr>
                    <w:t>传动类型：C式皮带传</w:t>
                  </w:r>
                </w:p>
                <w:p w14:paraId="2DE78435">
                  <w:pPr>
                    <w:keepNext w:val="0"/>
                    <w:keepLines w:val="0"/>
                    <w:widowControl/>
                    <w:suppressLineNumbers w:val="0"/>
                    <w:jc w:val="center"/>
                    <w:textAlignment w:val="center"/>
                    <w:rPr>
                      <w:spacing w:val="6"/>
                    </w:rPr>
                  </w:pPr>
                  <w:r>
                    <w:rPr>
                      <w:spacing w:val="6"/>
                    </w:rPr>
                    <w:t>动</w:t>
                  </w:r>
                </w:p>
                <w:p w14:paraId="616515F8">
                  <w:pPr>
                    <w:keepNext w:val="0"/>
                    <w:keepLines w:val="0"/>
                    <w:widowControl/>
                    <w:suppressLineNumbers w:val="0"/>
                    <w:jc w:val="center"/>
                    <w:textAlignment w:val="center"/>
                    <w:rPr>
                      <w:spacing w:val="6"/>
                    </w:rPr>
                  </w:pPr>
                  <w:r>
                    <w:rPr>
                      <w:spacing w:val="6"/>
                    </w:rPr>
                    <w:t>轴承：油浴式，NSK 日</w:t>
                  </w:r>
                </w:p>
                <w:p w14:paraId="29D92EA1">
                  <w:pPr>
                    <w:keepNext w:val="0"/>
                    <w:keepLines w:val="0"/>
                    <w:widowControl/>
                    <w:suppressLineNumbers w:val="0"/>
                    <w:jc w:val="center"/>
                    <w:textAlignment w:val="center"/>
                    <w:rPr>
                      <w:spacing w:val="6"/>
                    </w:rPr>
                  </w:pPr>
                  <w:r>
                    <w:rPr>
                      <w:spacing w:val="6"/>
                    </w:rPr>
                    <w:t>本进口品牌</w:t>
                  </w:r>
                </w:p>
                <w:p w14:paraId="5F4FC292">
                  <w:pPr>
                    <w:keepNext w:val="0"/>
                    <w:keepLines w:val="0"/>
                    <w:widowControl/>
                    <w:suppressLineNumbers w:val="0"/>
                    <w:jc w:val="center"/>
                    <w:textAlignment w:val="center"/>
                    <w:rPr>
                      <w:spacing w:val="6"/>
                    </w:rPr>
                  </w:pPr>
                  <w:r>
                    <w:rPr>
                      <w:spacing w:val="6"/>
                    </w:rPr>
                    <w:t>材质：CS+FRP</w:t>
                  </w:r>
                </w:p>
                <w:p w14:paraId="56062DEE">
                  <w:pPr>
                    <w:keepNext w:val="0"/>
                    <w:keepLines w:val="0"/>
                    <w:widowControl/>
                    <w:suppressLineNumbers w:val="0"/>
                    <w:jc w:val="center"/>
                    <w:textAlignment w:val="center"/>
                    <w:rPr>
                      <w:spacing w:val="6"/>
                    </w:rPr>
                  </w:pPr>
                  <w:r>
                    <w:rPr>
                      <w:spacing w:val="6"/>
                    </w:rPr>
                    <w:t>底座：风机和电机公共</w:t>
                  </w:r>
                </w:p>
                <w:p w14:paraId="7B16FC6A">
                  <w:pPr>
                    <w:keepNext w:val="0"/>
                    <w:keepLines w:val="0"/>
                    <w:widowControl/>
                    <w:suppressLineNumbers w:val="0"/>
                    <w:jc w:val="center"/>
                    <w:textAlignment w:val="center"/>
                    <w:rPr>
                      <w:rFonts w:hint="default"/>
                      <w:spacing w:val="6"/>
                      <w:lang w:val="en-US" w:eastAsia="zh-CN"/>
                    </w:rPr>
                  </w:pPr>
                  <w:r>
                    <w:rPr>
                      <w:spacing w:val="6"/>
                    </w:rPr>
                    <w:t>钢支架底座</w:t>
                  </w:r>
                </w:p>
              </w:tc>
            </w:tr>
            <w:tr w14:paraId="0AD7F8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035E9294">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194</w:t>
                  </w:r>
                </w:p>
              </w:tc>
              <w:tc>
                <w:tcPr>
                  <w:tcW w:w="401" w:type="dxa"/>
                  <w:vMerge w:val="continue"/>
                  <w:vAlign w:val="center"/>
                </w:tcPr>
                <w:p w14:paraId="7BF70519">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5092499E">
                  <w:pPr>
                    <w:keepNext w:val="0"/>
                    <w:keepLines w:val="0"/>
                    <w:widowControl/>
                    <w:suppressLineNumbers w:val="0"/>
                    <w:jc w:val="center"/>
                    <w:textAlignment w:val="center"/>
                    <w:rPr>
                      <w:spacing w:val="6"/>
                    </w:rPr>
                  </w:pPr>
                </w:p>
                <w:p w14:paraId="58362F3C">
                  <w:pPr>
                    <w:keepNext w:val="0"/>
                    <w:keepLines w:val="0"/>
                    <w:widowControl/>
                    <w:suppressLineNumbers w:val="0"/>
                    <w:jc w:val="center"/>
                    <w:textAlignment w:val="center"/>
                    <w:rPr>
                      <w:spacing w:val="6"/>
                    </w:rPr>
                  </w:pPr>
                </w:p>
                <w:p w14:paraId="72C97282">
                  <w:pPr>
                    <w:keepNext w:val="0"/>
                    <w:keepLines w:val="0"/>
                    <w:widowControl/>
                    <w:suppressLineNumbers w:val="0"/>
                    <w:jc w:val="center"/>
                    <w:textAlignment w:val="center"/>
                    <w:rPr>
                      <w:spacing w:val="6"/>
                    </w:rPr>
                  </w:pPr>
                </w:p>
                <w:p w14:paraId="3784B42C">
                  <w:pPr>
                    <w:keepNext w:val="0"/>
                    <w:keepLines w:val="0"/>
                    <w:widowControl/>
                    <w:suppressLineNumbers w:val="0"/>
                    <w:jc w:val="center"/>
                    <w:textAlignment w:val="center"/>
                    <w:rPr>
                      <w:spacing w:val="6"/>
                    </w:rPr>
                  </w:pPr>
                  <w:r>
                    <w:rPr>
                      <w:spacing w:val="6"/>
                    </w:rPr>
                    <w:t>自动加药系统</w:t>
                  </w:r>
                </w:p>
              </w:tc>
              <w:tc>
                <w:tcPr>
                  <w:tcW w:w="990" w:type="dxa"/>
                  <w:vAlign w:val="center"/>
                </w:tcPr>
                <w:p w14:paraId="740F0B5F">
                  <w:pPr>
                    <w:keepNext w:val="0"/>
                    <w:keepLines w:val="0"/>
                    <w:widowControl/>
                    <w:suppressLineNumbers w:val="0"/>
                    <w:jc w:val="center"/>
                    <w:textAlignment w:val="center"/>
                    <w:rPr>
                      <w:rFonts w:hint="default"/>
                      <w:spacing w:val="6"/>
                      <w:lang w:val="en-US" w:eastAsia="zh-CN"/>
                    </w:rPr>
                  </w:pPr>
                  <w:r>
                    <w:rPr>
                      <w:rFonts w:hint="eastAsia"/>
                      <w:spacing w:val="6"/>
                      <w:lang w:val="en-US" w:eastAsia="zh-CN"/>
                    </w:rPr>
                    <w:t>3套</w:t>
                  </w:r>
                </w:p>
              </w:tc>
              <w:tc>
                <w:tcPr>
                  <w:tcW w:w="1005" w:type="dxa"/>
                  <w:vAlign w:val="center"/>
                </w:tcPr>
                <w:p w14:paraId="163C276B">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0套</w:t>
                  </w:r>
                </w:p>
              </w:tc>
              <w:tc>
                <w:tcPr>
                  <w:tcW w:w="1140" w:type="dxa"/>
                  <w:vAlign w:val="center"/>
                </w:tcPr>
                <w:p w14:paraId="4EDA2E04">
                  <w:pPr>
                    <w:keepNext w:val="0"/>
                    <w:keepLines w:val="0"/>
                    <w:widowControl/>
                    <w:suppressLineNumbers w:val="0"/>
                    <w:jc w:val="center"/>
                    <w:textAlignment w:val="center"/>
                    <w:rPr>
                      <w:rFonts w:hint="default"/>
                      <w:spacing w:val="6"/>
                      <w:lang w:val="en-US" w:eastAsia="zh-CN"/>
                    </w:rPr>
                  </w:pPr>
                  <w:r>
                    <w:rPr>
                      <w:rFonts w:hint="eastAsia"/>
                      <w:spacing w:val="6"/>
                      <w:lang w:val="en-US" w:eastAsia="zh-CN"/>
                    </w:rPr>
                    <w:t>3套</w:t>
                  </w:r>
                </w:p>
              </w:tc>
              <w:tc>
                <w:tcPr>
                  <w:tcW w:w="2348" w:type="dxa"/>
                  <w:vAlign w:val="center"/>
                </w:tcPr>
                <w:p w14:paraId="115445A4">
                  <w:pPr>
                    <w:keepNext w:val="0"/>
                    <w:keepLines w:val="0"/>
                    <w:widowControl/>
                    <w:suppressLineNumbers w:val="0"/>
                    <w:jc w:val="center"/>
                    <w:textAlignment w:val="center"/>
                    <w:rPr>
                      <w:spacing w:val="6"/>
                    </w:rPr>
                  </w:pPr>
                  <w:r>
                    <w:rPr>
                      <w:spacing w:val="6"/>
                    </w:rPr>
                    <w:t>PH 控制仪： 德国进口电极</w:t>
                  </w:r>
                </w:p>
                <w:p w14:paraId="4283EC3C">
                  <w:pPr>
                    <w:keepNext w:val="0"/>
                    <w:keepLines w:val="0"/>
                    <w:widowControl/>
                    <w:suppressLineNumbers w:val="0"/>
                    <w:jc w:val="center"/>
                    <w:textAlignment w:val="center"/>
                    <w:rPr>
                      <w:rFonts w:hint="eastAsia" w:eastAsia="宋体"/>
                      <w:spacing w:val="6"/>
                      <w:lang w:eastAsia="zh-CN"/>
                    </w:rPr>
                  </w:pPr>
                  <w:r>
                    <w:rPr>
                      <w:spacing w:val="6"/>
                    </w:rPr>
                    <w:t>加药计量泵：流量 20L/h</w:t>
                  </w:r>
                  <w:r>
                    <w:rPr>
                      <w:rFonts w:hint="eastAsia"/>
                      <w:spacing w:val="6"/>
                      <w:lang w:eastAsia="zh-CN"/>
                    </w:rPr>
                    <w:t>，</w:t>
                  </w:r>
                </w:p>
                <w:p w14:paraId="651BB54A">
                  <w:pPr>
                    <w:keepNext w:val="0"/>
                    <w:keepLines w:val="0"/>
                    <w:widowControl/>
                    <w:suppressLineNumbers w:val="0"/>
                    <w:jc w:val="center"/>
                    <w:textAlignment w:val="center"/>
                    <w:rPr>
                      <w:spacing w:val="6"/>
                    </w:rPr>
                  </w:pPr>
                  <w:r>
                    <w:rPr>
                      <w:spacing w:val="6"/>
                    </w:rPr>
                    <w:t>压力0.7MPa</w:t>
                  </w:r>
                  <w:r>
                    <w:rPr>
                      <w:rFonts w:hint="eastAsia"/>
                      <w:spacing w:val="6"/>
                      <w:lang w:eastAsia="zh-CN"/>
                    </w:rPr>
                    <w:t>，</w:t>
                  </w:r>
                  <w:r>
                    <w:rPr>
                      <w:spacing w:val="6"/>
                    </w:rPr>
                    <w:t>功率</w:t>
                  </w:r>
                </w:p>
                <w:p w14:paraId="6AD1AA3F">
                  <w:pPr>
                    <w:keepNext w:val="0"/>
                    <w:keepLines w:val="0"/>
                    <w:widowControl/>
                    <w:suppressLineNumbers w:val="0"/>
                    <w:jc w:val="center"/>
                    <w:textAlignment w:val="center"/>
                    <w:rPr>
                      <w:rFonts w:hint="default"/>
                      <w:spacing w:val="6"/>
                      <w:lang w:val="en-US" w:eastAsia="zh-CN"/>
                    </w:rPr>
                  </w:pPr>
                  <w:r>
                    <w:rPr>
                      <w:spacing w:val="6"/>
                    </w:rPr>
                    <w:t>0.37KW，220V/380V， 加药箱：</w:t>
                  </w:r>
                  <w:r>
                    <w:rPr>
                      <w:rFonts w:hint="eastAsia"/>
                      <w:spacing w:val="6"/>
                      <w:lang w:val="en-US" w:eastAsia="zh-CN"/>
                    </w:rPr>
                    <w:t>1</w:t>
                  </w:r>
                  <w:r>
                    <w:rPr>
                      <w:spacing w:val="6"/>
                    </w:rPr>
                    <w:t>m</w:t>
                  </w:r>
                  <w:r>
                    <w:rPr>
                      <w:spacing w:val="6"/>
                      <w:vertAlign w:val="superscript"/>
                    </w:rPr>
                    <w:t>3</w:t>
                  </w:r>
                </w:p>
              </w:tc>
            </w:tr>
            <w:tr w14:paraId="6FF572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0986ED8A">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195</w:t>
                  </w:r>
                </w:p>
              </w:tc>
              <w:tc>
                <w:tcPr>
                  <w:tcW w:w="401" w:type="dxa"/>
                  <w:vMerge w:val="continue"/>
                  <w:vAlign w:val="center"/>
                </w:tcPr>
                <w:p w14:paraId="13A8E83F">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03414181">
                  <w:pPr>
                    <w:keepNext w:val="0"/>
                    <w:keepLines w:val="0"/>
                    <w:widowControl/>
                    <w:suppressLineNumbers w:val="0"/>
                    <w:jc w:val="center"/>
                    <w:textAlignment w:val="center"/>
                    <w:rPr>
                      <w:spacing w:val="6"/>
                    </w:rPr>
                  </w:pPr>
                  <w:r>
                    <w:rPr>
                      <w:spacing w:val="6"/>
                    </w:rPr>
                    <w:t>风机进出风</w:t>
                  </w:r>
                </w:p>
                <w:p w14:paraId="325CBB5A">
                  <w:pPr>
                    <w:keepNext w:val="0"/>
                    <w:keepLines w:val="0"/>
                    <w:widowControl/>
                    <w:suppressLineNumbers w:val="0"/>
                    <w:jc w:val="center"/>
                    <w:textAlignment w:val="center"/>
                    <w:rPr>
                      <w:spacing w:val="6"/>
                    </w:rPr>
                  </w:pPr>
                  <w:r>
                    <w:rPr>
                      <w:spacing w:val="6"/>
                    </w:rPr>
                    <w:t>软接</w:t>
                  </w:r>
                </w:p>
              </w:tc>
              <w:tc>
                <w:tcPr>
                  <w:tcW w:w="990" w:type="dxa"/>
                  <w:vAlign w:val="center"/>
                </w:tcPr>
                <w:p w14:paraId="2895F190">
                  <w:pPr>
                    <w:keepNext w:val="0"/>
                    <w:keepLines w:val="0"/>
                    <w:widowControl/>
                    <w:suppressLineNumbers w:val="0"/>
                    <w:jc w:val="center"/>
                    <w:textAlignment w:val="center"/>
                    <w:rPr>
                      <w:rFonts w:hint="default"/>
                      <w:spacing w:val="6"/>
                      <w:lang w:val="en-US" w:eastAsia="zh-CN"/>
                    </w:rPr>
                  </w:pPr>
                  <w:r>
                    <w:rPr>
                      <w:rFonts w:hint="eastAsia"/>
                      <w:spacing w:val="6"/>
                      <w:lang w:val="en-US" w:eastAsia="zh-CN"/>
                    </w:rPr>
                    <w:t>2只</w:t>
                  </w:r>
                </w:p>
              </w:tc>
              <w:tc>
                <w:tcPr>
                  <w:tcW w:w="1005" w:type="dxa"/>
                  <w:vAlign w:val="center"/>
                </w:tcPr>
                <w:p w14:paraId="05F8B341">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0只</w:t>
                  </w:r>
                </w:p>
              </w:tc>
              <w:tc>
                <w:tcPr>
                  <w:tcW w:w="1140" w:type="dxa"/>
                  <w:vAlign w:val="center"/>
                </w:tcPr>
                <w:p w14:paraId="26B46EFF">
                  <w:pPr>
                    <w:keepNext w:val="0"/>
                    <w:keepLines w:val="0"/>
                    <w:widowControl/>
                    <w:suppressLineNumbers w:val="0"/>
                    <w:jc w:val="center"/>
                    <w:textAlignment w:val="center"/>
                    <w:rPr>
                      <w:rFonts w:hint="default"/>
                      <w:spacing w:val="6"/>
                      <w:lang w:val="en-US" w:eastAsia="zh-CN"/>
                    </w:rPr>
                  </w:pPr>
                  <w:r>
                    <w:rPr>
                      <w:rFonts w:hint="eastAsia"/>
                      <w:spacing w:val="6"/>
                      <w:lang w:val="en-US" w:eastAsia="zh-CN"/>
                    </w:rPr>
                    <w:t>2只</w:t>
                  </w:r>
                </w:p>
              </w:tc>
              <w:tc>
                <w:tcPr>
                  <w:tcW w:w="2348" w:type="dxa"/>
                  <w:vAlign w:val="center"/>
                </w:tcPr>
                <w:p w14:paraId="3014B116">
                  <w:pPr>
                    <w:keepNext w:val="0"/>
                    <w:keepLines w:val="0"/>
                    <w:widowControl/>
                    <w:suppressLineNumbers w:val="0"/>
                    <w:jc w:val="center"/>
                    <w:textAlignment w:val="center"/>
                    <w:rPr>
                      <w:rFonts w:hint="default"/>
                      <w:spacing w:val="6"/>
                      <w:lang w:val="en-US" w:eastAsia="zh-CN"/>
                    </w:rPr>
                  </w:pPr>
                  <w:r>
                    <w:rPr>
                      <w:spacing w:val="6"/>
                    </w:rPr>
                    <w:t>配套</w:t>
                  </w:r>
                </w:p>
              </w:tc>
            </w:tr>
            <w:tr w14:paraId="0CCE27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1FC0FF3E">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196</w:t>
                  </w:r>
                </w:p>
              </w:tc>
              <w:tc>
                <w:tcPr>
                  <w:tcW w:w="401" w:type="dxa"/>
                  <w:vMerge w:val="continue"/>
                  <w:vAlign w:val="center"/>
                </w:tcPr>
                <w:p w14:paraId="5726DBAF">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2A06F7C1">
                  <w:pPr>
                    <w:keepNext w:val="0"/>
                    <w:keepLines w:val="0"/>
                    <w:widowControl/>
                    <w:suppressLineNumbers w:val="0"/>
                    <w:jc w:val="center"/>
                    <w:textAlignment w:val="center"/>
                    <w:rPr>
                      <w:spacing w:val="6"/>
                    </w:rPr>
                  </w:pPr>
                  <w:r>
                    <w:rPr>
                      <w:spacing w:val="6"/>
                    </w:rPr>
                    <w:t>前段预处理器</w:t>
                  </w:r>
                </w:p>
              </w:tc>
              <w:tc>
                <w:tcPr>
                  <w:tcW w:w="990" w:type="dxa"/>
                  <w:vAlign w:val="center"/>
                </w:tcPr>
                <w:p w14:paraId="15E01E5A">
                  <w:pPr>
                    <w:keepNext w:val="0"/>
                    <w:keepLines w:val="0"/>
                    <w:widowControl/>
                    <w:suppressLineNumbers w:val="0"/>
                    <w:jc w:val="center"/>
                    <w:textAlignment w:val="center"/>
                    <w:rPr>
                      <w:rFonts w:hint="default"/>
                      <w:spacing w:val="6"/>
                      <w:lang w:val="en-US" w:eastAsia="zh-CN"/>
                    </w:rPr>
                  </w:pPr>
                  <w:r>
                    <w:rPr>
                      <w:rFonts w:hint="eastAsia"/>
                      <w:spacing w:val="6"/>
                      <w:lang w:val="en-US" w:eastAsia="zh-CN"/>
                    </w:rPr>
                    <w:t>1套</w:t>
                  </w:r>
                </w:p>
              </w:tc>
              <w:tc>
                <w:tcPr>
                  <w:tcW w:w="1005" w:type="dxa"/>
                  <w:vAlign w:val="center"/>
                </w:tcPr>
                <w:p w14:paraId="58AA1B71">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0套</w:t>
                  </w:r>
                </w:p>
              </w:tc>
              <w:tc>
                <w:tcPr>
                  <w:tcW w:w="1140" w:type="dxa"/>
                  <w:vAlign w:val="center"/>
                </w:tcPr>
                <w:p w14:paraId="7B5A882F">
                  <w:pPr>
                    <w:keepNext w:val="0"/>
                    <w:keepLines w:val="0"/>
                    <w:widowControl/>
                    <w:suppressLineNumbers w:val="0"/>
                    <w:jc w:val="center"/>
                    <w:textAlignment w:val="center"/>
                    <w:rPr>
                      <w:rFonts w:hint="default"/>
                      <w:spacing w:val="6"/>
                      <w:lang w:val="en-US" w:eastAsia="zh-CN"/>
                    </w:rPr>
                  </w:pPr>
                  <w:r>
                    <w:rPr>
                      <w:rFonts w:hint="eastAsia"/>
                      <w:spacing w:val="6"/>
                      <w:lang w:val="en-US" w:eastAsia="zh-CN"/>
                    </w:rPr>
                    <w:t>1套</w:t>
                  </w:r>
                </w:p>
              </w:tc>
              <w:tc>
                <w:tcPr>
                  <w:tcW w:w="2348" w:type="dxa"/>
                  <w:vAlign w:val="center"/>
                </w:tcPr>
                <w:p w14:paraId="33DBE1D8">
                  <w:pPr>
                    <w:keepNext w:val="0"/>
                    <w:keepLines w:val="0"/>
                    <w:widowControl/>
                    <w:suppressLineNumbers w:val="0"/>
                    <w:jc w:val="center"/>
                    <w:textAlignment w:val="center"/>
                    <w:rPr>
                      <w:rFonts w:hint="default"/>
                      <w:spacing w:val="6"/>
                      <w:lang w:val="en-US" w:eastAsia="zh-CN"/>
                    </w:rPr>
                  </w:pPr>
                </w:p>
              </w:tc>
            </w:tr>
            <w:tr w14:paraId="453D82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5CDB1739">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197</w:t>
                  </w:r>
                </w:p>
              </w:tc>
              <w:tc>
                <w:tcPr>
                  <w:tcW w:w="401" w:type="dxa"/>
                  <w:vMerge w:val="continue"/>
                  <w:vAlign w:val="center"/>
                </w:tcPr>
                <w:p w14:paraId="6032ABE5">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31C57C1E">
                  <w:pPr>
                    <w:keepNext w:val="0"/>
                    <w:keepLines w:val="0"/>
                    <w:widowControl/>
                    <w:suppressLineNumbers w:val="0"/>
                    <w:jc w:val="center"/>
                    <w:textAlignment w:val="center"/>
                    <w:rPr>
                      <w:spacing w:val="6"/>
                    </w:rPr>
                  </w:pPr>
                  <w:r>
                    <w:rPr>
                      <w:spacing w:val="6"/>
                    </w:rPr>
                    <w:t>玻璃钢风管</w:t>
                  </w:r>
                </w:p>
              </w:tc>
              <w:tc>
                <w:tcPr>
                  <w:tcW w:w="990" w:type="dxa"/>
                  <w:vAlign w:val="center"/>
                </w:tcPr>
                <w:p w14:paraId="566872C1">
                  <w:pPr>
                    <w:keepNext w:val="0"/>
                    <w:keepLines w:val="0"/>
                    <w:widowControl/>
                    <w:suppressLineNumbers w:val="0"/>
                    <w:jc w:val="center"/>
                    <w:textAlignment w:val="center"/>
                    <w:rPr>
                      <w:rFonts w:hint="default"/>
                      <w:spacing w:val="6"/>
                      <w:lang w:val="en-US" w:eastAsia="zh-CN"/>
                    </w:rPr>
                  </w:pPr>
                  <w:r>
                    <w:rPr>
                      <w:rFonts w:hint="eastAsia"/>
                      <w:spacing w:val="6"/>
                      <w:lang w:val="en-US" w:eastAsia="zh-CN"/>
                    </w:rPr>
                    <w:t>45m</w:t>
                  </w:r>
                </w:p>
              </w:tc>
              <w:tc>
                <w:tcPr>
                  <w:tcW w:w="1005" w:type="dxa"/>
                  <w:vAlign w:val="center"/>
                </w:tcPr>
                <w:p w14:paraId="217EAE26">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0m</w:t>
                  </w:r>
                </w:p>
              </w:tc>
              <w:tc>
                <w:tcPr>
                  <w:tcW w:w="1140" w:type="dxa"/>
                  <w:vAlign w:val="center"/>
                </w:tcPr>
                <w:p w14:paraId="3ED4A068">
                  <w:pPr>
                    <w:keepNext w:val="0"/>
                    <w:keepLines w:val="0"/>
                    <w:widowControl/>
                    <w:suppressLineNumbers w:val="0"/>
                    <w:jc w:val="center"/>
                    <w:textAlignment w:val="center"/>
                    <w:rPr>
                      <w:rFonts w:hint="default"/>
                      <w:spacing w:val="6"/>
                      <w:lang w:val="en-US" w:eastAsia="zh-CN"/>
                    </w:rPr>
                  </w:pPr>
                  <w:r>
                    <w:rPr>
                      <w:rFonts w:hint="eastAsia"/>
                      <w:spacing w:val="6"/>
                      <w:lang w:val="en-US" w:eastAsia="zh-CN"/>
                    </w:rPr>
                    <w:t>45m</w:t>
                  </w:r>
                </w:p>
              </w:tc>
              <w:tc>
                <w:tcPr>
                  <w:tcW w:w="2348" w:type="dxa"/>
                  <w:vAlign w:val="center"/>
                </w:tcPr>
                <w:p w14:paraId="499876CD">
                  <w:pPr>
                    <w:keepNext w:val="0"/>
                    <w:keepLines w:val="0"/>
                    <w:widowControl/>
                    <w:suppressLineNumbers w:val="0"/>
                    <w:jc w:val="center"/>
                    <w:textAlignment w:val="center"/>
                    <w:rPr>
                      <w:rFonts w:hint="default"/>
                      <w:spacing w:val="6"/>
                      <w:lang w:val="en-US" w:eastAsia="zh-CN"/>
                    </w:rPr>
                  </w:pPr>
                  <w:r>
                    <w:rPr>
                      <w:spacing w:val="6"/>
                    </w:rPr>
                    <w:t>DN900</w:t>
                  </w:r>
                </w:p>
              </w:tc>
            </w:tr>
            <w:tr w14:paraId="018B58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09492E94">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198</w:t>
                  </w:r>
                </w:p>
              </w:tc>
              <w:tc>
                <w:tcPr>
                  <w:tcW w:w="401" w:type="dxa"/>
                  <w:vMerge w:val="continue"/>
                  <w:vAlign w:val="center"/>
                </w:tcPr>
                <w:p w14:paraId="3DEDDF92">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2F5D948A">
                  <w:pPr>
                    <w:keepNext w:val="0"/>
                    <w:keepLines w:val="0"/>
                    <w:widowControl/>
                    <w:suppressLineNumbers w:val="0"/>
                    <w:jc w:val="center"/>
                    <w:textAlignment w:val="center"/>
                    <w:rPr>
                      <w:spacing w:val="6"/>
                    </w:rPr>
                  </w:pPr>
                  <w:r>
                    <w:rPr>
                      <w:spacing w:val="6"/>
                    </w:rPr>
                    <w:t>玻璃钢弯头</w:t>
                  </w:r>
                </w:p>
              </w:tc>
              <w:tc>
                <w:tcPr>
                  <w:tcW w:w="990" w:type="dxa"/>
                  <w:vAlign w:val="center"/>
                </w:tcPr>
                <w:p w14:paraId="1D10C14C">
                  <w:pPr>
                    <w:keepNext w:val="0"/>
                    <w:keepLines w:val="0"/>
                    <w:widowControl/>
                    <w:suppressLineNumbers w:val="0"/>
                    <w:jc w:val="center"/>
                    <w:textAlignment w:val="center"/>
                    <w:rPr>
                      <w:rFonts w:hint="default"/>
                      <w:spacing w:val="6"/>
                      <w:lang w:val="en-US" w:eastAsia="zh-CN"/>
                    </w:rPr>
                  </w:pPr>
                  <w:r>
                    <w:rPr>
                      <w:rFonts w:hint="eastAsia"/>
                      <w:spacing w:val="6"/>
                      <w:lang w:val="en-US" w:eastAsia="zh-CN"/>
                    </w:rPr>
                    <w:t>10只</w:t>
                  </w:r>
                </w:p>
              </w:tc>
              <w:tc>
                <w:tcPr>
                  <w:tcW w:w="1005" w:type="dxa"/>
                  <w:vAlign w:val="center"/>
                </w:tcPr>
                <w:p w14:paraId="1E63933F">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0只</w:t>
                  </w:r>
                </w:p>
              </w:tc>
              <w:tc>
                <w:tcPr>
                  <w:tcW w:w="1140" w:type="dxa"/>
                  <w:vAlign w:val="center"/>
                </w:tcPr>
                <w:p w14:paraId="2125EACC">
                  <w:pPr>
                    <w:keepNext w:val="0"/>
                    <w:keepLines w:val="0"/>
                    <w:widowControl/>
                    <w:suppressLineNumbers w:val="0"/>
                    <w:jc w:val="center"/>
                    <w:textAlignment w:val="center"/>
                    <w:rPr>
                      <w:rFonts w:hint="default"/>
                      <w:spacing w:val="6"/>
                      <w:lang w:val="en-US" w:eastAsia="zh-CN"/>
                    </w:rPr>
                  </w:pPr>
                  <w:r>
                    <w:rPr>
                      <w:rFonts w:hint="eastAsia"/>
                      <w:spacing w:val="6"/>
                      <w:lang w:val="en-US" w:eastAsia="zh-CN"/>
                    </w:rPr>
                    <w:t>10只</w:t>
                  </w:r>
                </w:p>
              </w:tc>
              <w:tc>
                <w:tcPr>
                  <w:tcW w:w="2348" w:type="dxa"/>
                  <w:vAlign w:val="center"/>
                </w:tcPr>
                <w:p w14:paraId="1CB9A7FA">
                  <w:pPr>
                    <w:keepNext w:val="0"/>
                    <w:keepLines w:val="0"/>
                    <w:widowControl/>
                    <w:suppressLineNumbers w:val="0"/>
                    <w:jc w:val="center"/>
                    <w:textAlignment w:val="center"/>
                    <w:rPr>
                      <w:rFonts w:hint="default"/>
                      <w:spacing w:val="6"/>
                      <w:lang w:val="en-US" w:eastAsia="zh-CN"/>
                    </w:rPr>
                  </w:pPr>
                  <w:r>
                    <w:rPr>
                      <w:spacing w:val="6"/>
                    </w:rPr>
                    <w:t>DN900</w:t>
                  </w:r>
                </w:p>
              </w:tc>
            </w:tr>
            <w:tr w14:paraId="42579F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4E18BE9F">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199</w:t>
                  </w:r>
                </w:p>
              </w:tc>
              <w:tc>
                <w:tcPr>
                  <w:tcW w:w="401" w:type="dxa"/>
                  <w:vMerge w:val="continue"/>
                  <w:vAlign w:val="center"/>
                </w:tcPr>
                <w:p w14:paraId="720161F6">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25C12538">
                  <w:pPr>
                    <w:keepNext w:val="0"/>
                    <w:keepLines w:val="0"/>
                    <w:widowControl/>
                    <w:suppressLineNumbers w:val="0"/>
                    <w:jc w:val="center"/>
                    <w:textAlignment w:val="center"/>
                    <w:rPr>
                      <w:spacing w:val="6"/>
                    </w:rPr>
                  </w:pPr>
                  <w:r>
                    <w:rPr>
                      <w:spacing w:val="6"/>
                    </w:rPr>
                    <w:t>检测平台支架</w:t>
                  </w:r>
                </w:p>
              </w:tc>
              <w:tc>
                <w:tcPr>
                  <w:tcW w:w="990" w:type="dxa"/>
                  <w:vAlign w:val="center"/>
                </w:tcPr>
                <w:p w14:paraId="607E1E5D">
                  <w:pPr>
                    <w:keepNext w:val="0"/>
                    <w:keepLines w:val="0"/>
                    <w:widowControl/>
                    <w:suppressLineNumbers w:val="0"/>
                    <w:jc w:val="center"/>
                    <w:textAlignment w:val="center"/>
                    <w:rPr>
                      <w:rFonts w:hint="default"/>
                      <w:spacing w:val="6"/>
                      <w:lang w:val="en-US" w:eastAsia="zh-CN"/>
                    </w:rPr>
                  </w:pPr>
                  <w:r>
                    <w:rPr>
                      <w:rFonts w:hint="eastAsia"/>
                      <w:spacing w:val="6"/>
                      <w:lang w:val="en-US" w:eastAsia="zh-CN"/>
                    </w:rPr>
                    <w:t>1台</w:t>
                  </w:r>
                </w:p>
              </w:tc>
              <w:tc>
                <w:tcPr>
                  <w:tcW w:w="1005" w:type="dxa"/>
                  <w:vAlign w:val="center"/>
                </w:tcPr>
                <w:p w14:paraId="3BC93F8F">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0台</w:t>
                  </w:r>
                </w:p>
              </w:tc>
              <w:tc>
                <w:tcPr>
                  <w:tcW w:w="1140" w:type="dxa"/>
                  <w:vAlign w:val="center"/>
                </w:tcPr>
                <w:p w14:paraId="4BEB3214">
                  <w:pPr>
                    <w:keepNext w:val="0"/>
                    <w:keepLines w:val="0"/>
                    <w:widowControl/>
                    <w:suppressLineNumbers w:val="0"/>
                    <w:jc w:val="center"/>
                    <w:textAlignment w:val="center"/>
                    <w:rPr>
                      <w:rFonts w:hint="default"/>
                      <w:spacing w:val="6"/>
                      <w:lang w:val="en-US" w:eastAsia="zh-CN"/>
                    </w:rPr>
                  </w:pPr>
                  <w:r>
                    <w:rPr>
                      <w:rFonts w:hint="eastAsia"/>
                      <w:spacing w:val="6"/>
                      <w:lang w:val="en-US" w:eastAsia="zh-CN"/>
                    </w:rPr>
                    <w:t>1台</w:t>
                  </w:r>
                </w:p>
              </w:tc>
              <w:tc>
                <w:tcPr>
                  <w:tcW w:w="2348" w:type="dxa"/>
                  <w:vAlign w:val="center"/>
                </w:tcPr>
                <w:p w14:paraId="4874F7F7">
                  <w:pPr>
                    <w:keepNext w:val="0"/>
                    <w:keepLines w:val="0"/>
                    <w:widowControl/>
                    <w:suppressLineNumbers w:val="0"/>
                    <w:jc w:val="center"/>
                    <w:textAlignment w:val="center"/>
                    <w:rPr>
                      <w:rFonts w:hint="default"/>
                      <w:spacing w:val="6"/>
                      <w:lang w:val="en-US" w:eastAsia="zh-CN"/>
                    </w:rPr>
                  </w:pPr>
                  <w:r>
                    <w:rPr>
                      <w:spacing w:val="6"/>
                    </w:rPr>
                    <w:t>2400×2400×H15000</w:t>
                  </w:r>
                </w:p>
              </w:tc>
            </w:tr>
            <w:tr w14:paraId="7C7BC7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0C4CD338">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200</w:t>
                  </w:r>
                </w:p>
              </w:tc>
              <w:tc>
                <w:tcPr>
                  <w:tcW w:w="401" w:type="dxa"/>
                  <w:vMerge w:val="continue"/>
                  <w:vAlign w:val="center"/>
                </w:tcPr>
                <w:p w14:paraId="0DD49359">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1F2E384D">
                  <w:pPr>
                    <w:keepNext w:val="0"/>
                    <w:keepLines w:val="0"/>
                    <w:widowControl/>
                    <w:suppressLineNumbers w:val="0"/>
                    <w:jc w:val="center"/>
                    <w:textAlignment w:val="center"/>
                    <w:rPr>
                      <w:spacing w:val="6"/>
                    </w:rPr>
                  </w:pPr>
                  <w:r>
                    <w:rPr>
                      <w:spacing w:val="6"/>
                    </w:rPr>
                    <w:t>电控柜</w:t>
                  </w:r>
                </w:p>
              </w:tc>
              <w:tc>
                <w:tcPr>
                  <w:tcW w:w="990" w:type="dxa"/>
                  <w:vAlign w:val="center"/>
                </w:tcPr>
                <w:p w14:paraId="62CA98BB">
                  <w:pPr>
                    <w:keepNext w:val="0"/>
                    <w:keepLines w:val="0"/>
                    <w:widowControl/>
                    <w:suppressLineNumbers w:val="0"/>
                    <w:jc w:val="center"/>
                    <w:textAlignment w:val="center"/>
                    <w:rPr>
                      <w:rFonts w:hint="default"/>
                      <w:spacing w:val="6"/>
                      <w:lang w:val="en-US" w:eastAsia="zh-CN"/>
                    </w:rPr>
                  </w:pPr>
                  <w:r>
                    <w:rPr>
                      <w:rFonts w:hint="eastAsia"/>
                      <w:spacing w:val="6"/>
                      <w:lang w:val="en-US" w:eastAsia="zh-CN"/>
                    </w:rPr>
                    <w:t>1套</w:t>
                  </w:r>
                </w:p>
              </w:tc>
              <w:tc>
                <w:tcPr>
                  <w:tcW w:w="1005" w:type="dxa"/>
                  <w:vAlign w:val="center"/>
                </w:tcPr>
                <w:p w14:paraId="36CDBB9D">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0套</w:t>
                  </w:r>
                </w:p>
              </w:tc>
              <w:tc>
                <w:tcPr>
                  <w:tcW w:w="1140" w:type="dxa"/>
                  <w:vAlign w:val="center"/>
                </w:tcPr>
                <w:p w14:paraId="53A4F722">
                  <w:pPr>
                    <w:keepNext w:val="0"/>
                    <w:keepLines w:val="0"/>
                    <w:widowControl/>
                    <w:suppressLineNumbers w:val="0"/>
                    <w:jc w:val="center"/>
                    <w:textAlignment w:val="center"/>
                    <w:rPr>
                      <w:rFonts w:hint="default"/>
                      <w:spacing w:val="6"/>
                      <w:lang w:val="en-US" w:eastAsia="zh-CN"/>
                    </w:rPr>
                  </w:pPr>
                  <w:r>
                    <w:rPr>
                      <w:rFonts w:hint="eastAsia"/>
                      <w:spacing w:val="6"/>
                      <w:lang w:val="en-US" w:eastAsia="zh-CN"/>
                    </w:rPr>
                    <w:t>1套</w:t>
                  </w:r>
                </w:p>
              </w:tc>
              <w:tc>
                <w:tcPr>
                  <w:tcW w:w="2348" w:type="dxa"/>
                  <w:vAlign w:val="center"/>
                </w:tcPr>
                <w:p w14:paraId="63F2B16D">
                  <w:pPr>
                    <w:keepNext w:val="0"/>
                    <w:keepLines w:val="0"/>
                    <w:widowControl/>
                    <w:suppressLineNumbers w:val="0"/>
                    <w:jc w:val="center"/>
                    <w:textAlignment w:val="center"/>
                    <w:rPr>
                      <w:rFonts w:hint="default"/>
                      <w:spacing w:val="6"/>
                      <w:lang w:val="en-US" w:eastAsia="zh-CN"/>
                    </w:rPr>
                  </w:pPr>
                  <w:r>
                    <w:rPr>
                      <w:spacing w:val="6"/>
                    </w:rPr>
                    <w:t>户外防水型</w:t>
                  </w:r>
                </w:p>
              </w:tc>
            </w:tr>
            <w:tr w14:paraId="6577F1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2BA76C37">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201</w:t>
                  </w:r>
                </w:p>
              </w:tc>
              <w:tc>
                <w:tcPr>
                  <w:tcW w:w="401" w:type="dxa"/>
                  <w:vMerge w:val="continue"/>
                  <w:vAlign w:val="center"/>
                </w:tcPr>
                <w:p w14:paraId="6DE67832">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4DAB90DF">
                  <w:pPr>
                    <w:keepNext w:val="0"/>
                    <w:keepLines w:val="0"/>
                    <w:widowControl/>
                    <w:suppressLineNumbers w:val="0"/>
                    <w:jc w:val="center"/>
                    <w:textAlignment w:val="center"/>
                    <w:rPr>
                      <w:spacing w:val="6"/>
                    </w:rPr>
                  </w:pPr>
                  <w:r>
                    <w:rPr>
                      <w:spacing w:val="6"/>
                    </w:rPr>
                    <w:t>变频器 ABB</w:t>
                  </w:r>
                </w:p>
              </w:tc>
              <w:tc>
                <w:tcPr>
                  <w:tcW w:w="990" w:type="dxa"/>
                  <w:vAlign w:val="center"/>
                </w:tcPr>
                <w:p w14:paraId="03257275">
                  <w:pPr>
                    <w:keepNext w:val="0"/>
                    <w:keepLines w:val="0"/>
                    <w:widowControl/>
                    <w:suppressLineNumbers w:val="0"/>
                    <w:jc w:val="center"/>
                    <w:textAlignment w:val="center"/>
                    <w:rPr>
                      <w:rFonts w:hint="default"/>
                      <w:spacing w:val="6"/>
                      <w:lang w:val="en-US" w:eastAsia="zh-CN"/>
                    </w:rPr>
                  </w:pPr>
                  <w:r>
                    <w:rPr>
                      <w:rFonts w:hint="eastAsia"/>
                      <w:spacing w:val="6"/>
                      <w:lang w:val="en-US" w:eastAsia="zh-CN"/>
                    </w:rPr>
                    <w:t>2台</w:t>
                  </w:r>
                </w:p>
              </w:tc>
              <w:tc>
                <w:tcPr>
                  <w:tcW w:w="1005" w:type="dxa"/>
                  <w:vAlign w:val="center"/>
                </w:tcPr>
                <w:p w14:paraId="69D1B34B">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0台</w:t>
                  </w:r>
                </w:p>
              </w:tc>
              <w:tc>
                <w:tcPr>
                  <w:tcW w:w="1140" w:type="dxa"/>
                  <w:vAlign w:val="center"/>
                </w:tcPr>
                <w:p w14:paraId="014B1028">
                  <w:pPr>
                    <w:keepNext w:val="0"/>
                    <w:keepLines w:val="0"/>
                    <w:widowControl/>
                    <w:suppressLineNumbers w:val="0"/>
                    <w:jc w:val="center"/>
                    <w:textAlignment w:val="center"/>
                    <w:rPr>
                      <w:rFonts w:hint="default"/>
                      <w:spacing w:val="6"/>
                      <w:lang w:val="en-US" w:eastAsia="zh-CN"/>
                    </w:rPr>
                  </w:pPr>
                  <w:r>
                    <w:rPr>
                      <w:rFonts w:hint="eastAsia"/>
                      <w:spacing w:val="6"/>
                      <w:lang w:val="en-US" w:eastAsia="zh-CN"/>
                    </w:rPr>
                    <w:t>2台</w:t>
                  </w:r>
                </w:p>
              </w:tc>
              <w:tc>
                <w:tcPr>
                  <w:tcW w:w="2348" w:type="dxa"/>
                  <w:vAlign w:val="center"/>
                </w:tcPr>
                <w:p w14:paraId="6D7191E4">
                  <w:pPr>
                    <w:keepNext w:val="0"/>
                    <w:keepLines w:val="0"/>
                    <w:widowControl/>
                    <w:suppressLineNumbers w:val="0"/>
                    <w:jc w:val="center"/>
                    <w:textAlignment w:val="center"/>
                    <w:rPr>
                      <w:rFonts w:hint="default"/>
                      <w:spacing w:val="6"/>
                      <w:lang w:val="en-US" w:eastAsia="zh-CN"/>
                    </w:rPr>
                  </w:pPr>
                  <w:r>
                    <w:rPr>
                      <w:spacing w:val="6"/>
                    </w:rPr>
                    <w:t>ACS510  37KW</w:t>
                  </w:r>
                </w:p>
              </w:tc>
            </w:tr>
            <w:tr w14:paraId="35D205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60620B45">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202</w:t>
                  </w:r>
                </w:p>
              </w:tc>
              <w:tc>
                <w:tcPr>
                  <w:tcW w:w="401" w:type="dxa"/>
                  <w:vAlign w:val="center"/>
                </w:tcPr>
                <w:p w14:paraId="100D5224">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63D23544">
                  <w:pPr>
                    <w:keepNext w:val="0"/>
                    <w:keepLines w:val="0"/>
                    <w:widowControl/>
                    <w:suppressLineNumbers w:val="0"/>
                    <w:jc w:val="center"/>
                    <w:textAlignment w:val="center"/>
                    <w:rPr>
                      <w:spacing w:val="6"/>
                    </w:rPr>
                  </w:pPr>
                </w:p>
                <w:p w14:paraId="4654C700">
                  <w:pPr>
                    <w:keepNext w:val="0"/>
                    <w:keepLines w:val="0"/>
                    <w:widowControl/>
                    <w:suppressLineNumbers w:val="0"/>
                    <w:jc w:val="center"/>
                    <w:textAlignment w:val="center"/>
                    <w:rPr>
                      <w:spacing w:val="6"/>
                    </w:rPr>
                  </w:pPr>
                  <w:r>
                    <w:rPr>
                      <w:spacing w:val="6"/>
                    </w:rPr>
                    <w:t>卸氨泵</w:t>
                  </w:r>
                </w:p>
              </w:tc>
              <w:tc>
                <w:tcPr>
                  <w:tcW w:w="990" w:type="dxa"/>
                  <w:vAlign w:val="center"/>
                </w:tcPr>
                <w:p w14:paraId="698FA1DF">
                  <w:pPr>
                    <w:keepNext w:val="0"/>
                    <w:keepLines w:val="0"/>
                    <w:widowControl/>
                    <w:suppressLineNumbers w:val="0"/>
                    <w:jc w:val="center"/>
                    <w:textAlignment w:val="center"/>
                    <w:rPr>
                      <w:spacing w:val="6"/>
                    </w:rPr>
                  </w:pPr>
                </w:p>
                <w:p w14:paraId="741FBA16">
                  <w:pPr>
                    <w:keepNext w:val="0"/>
                    <w:keepLines w:val="0"/>
                    <w:widowControl/>
                    <w:suppressLineNumbers w:val="0"/>
                    <w:jc w:val="center"/>
                    <w:textAlignment w:val="center"/>
                    <w:rPr>
                      <w:spacing w:val="6"/>
                    </w:rPr>
                  </w:pPr>
                </w:p>
                <w:p w14:paraId="16540EC5">
                  <w:pPr>
                    <w:keepNext w:val="0"/>
                    <w:keepLines w:val="0"/>
                    <w:widowControl/>
                    <w:suppressLineNumbers w:val="0"/>
                    <w:jc w:val="center"/>
                    <w:textAlignment w:val="center"/>
                    <w:rPr>
                      <w:rFonts w:hint="eastAsia"/>
                      <w:spacing w:val="6"/>
                      <w:lang w:val="en-US" w:eastAsia="zh-CN"/>
                    </w:rPr>
                  </w:pPr>
                  <w:r>
                    <w:rPr>
                      <w:spacing w:val="6"/>
                    </w:rPr>
                    <w:t>1</w:t>
                  </w:r>
                  <w:r>
                    <w:rPr>
                      <w:rFonts w:hint="eastAsia"/>
                      <w:spacing w:val="6"/>
                      <w:lang w:val="en-US" w:eastAsia="zh-CN"/>
                    </w:rPr>
                    <w:t>台</w:t>
                  </w:r>
                </w:p>
              </w:tc>
              <w:tc>
                <w:tcPr>
                  <w:tcW w:w="1005" w:type="dxa"/>
                  <w:vAlign w:val="center"/>
                </w:tcPr>
                <w:p w14:paraId="4434EF49">
                  <w:pPr>
                    <w:keepNext w:val="0"/>
                    <w:keepLines w:val="0"/>
                    <w:widowControl/>
                    <w:suppressLineNumbers w:val="0"/>
                    <w:jc w:val="center"/>
                    <w:textAlignment w:val="center"/>
                    <w:rPr>
                      <w:spacing w:val="6"/>
                    </w:rPr>
                  </w:pPr>
                </w:p>
                <w:p w14:paraId="4E7F5881">
                  <w:pPr>
                    <w:keepNext w:val="0"/>
                    <w:keepLines w:val="0"/>
                    <w:widowControl/>
                    <w:suppressLineNumbers w:val="0"/>
                    <w:jc w:val="center"/>
                    <w:textAlignment w:val="center"/>
                    <w:rPr>
                      <w:spacing w:val="6"/>
                    </w:rPr>
                  </w:pPr>
                </w:p>
                <w:p w14:paraId="3C6F24AB">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0台</w:t>
                  </w:r>
                </w:p>
              </w:tc>
              <w:tc>
                <w:tcPr>
                  <w:tcW w:w="1140" w:type="dxa"/>
                  <w:vAlign w:val="center"/>
                </w:tcPr>
                <w:p w14:paraId="6557EA74">
                  <w:pPr>
                    <w:keepNext w:val="0"/>
                    <w:keepLines w:val="0"/>
                    <w:widowControl/>
                    <w:suppressLineNumbers w:val="0"/>
                    <w:jc w:val="center"/>
                    <w:textAlignment w:val="center"/>
                    <w:rPr>
                      <w:spacing w:val="6"/>
                    </w:rPr>
                  </w:pPr>
                </w:p>
                <w:p w14:paraId="5D5A038F">
                  <w:pPr>
                    <w:keepNext w:val="0"/>
                    <w:keepLines w:val="0"/>
                    <w:widowControl/>
                    <w:suppressLineNumbers w:val="0"/>
                    <w:jc w:val="center"/>
                    <w:textAlignment w:val="center"/>
                    <w:rPr>
                      <w:spacing w:val="6"/>
                    </w:rPr>
                  </w:pPr>
                </w:p>
                <w:p w14:paraId="466C96D8">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2348" w:type="dxa"/>
                  <w:vAlign w:val="center"/>
                </w:tcPr>
                <w:p w14:paraId="7A3A5704">
                  <w:pPr>
                    <w:keepNext w:val="0"/>
                    <w:keepLines w:val="0"/>
                    <w:widowControl/>
                    <w:suppressLineNumbers w:val="0"/>
                    <w:jc w:val="center"/>
                    <w:textAlignment w:val="center"/>
                    <w:rPr>
                      <w:spacing w:val="6"/>
                    </w:rPr>
                  </w:pPr>
                  <w:r>
                    <w:rPr>
                      <w:spacing w:val="6"/>
                    </w:rPr>
                    <w:t>离心泵，输送流量</w:t>
                  </w:r>
                </w:p>
                <w:p w14:paraId="1994465D">
                  <w:pPr>
                    <w:keepNext w:val="0"/>
                    <w:keepLines w:val="0"/>
                    <w:widowControl/>
                    <w:suppressLineNumbers w:val="0"/>
                    <w:jc w:val="center"/>
                    <w:textAlignment w:val="center"/>
                    <w:rPr>
                      <w:rFonts w:hint="default"/>
                      <w:spacing w:val="6"/>
                      <w:lang w:val="en-US" w:eastAsia="zh-CN"/>
                    </w:rPr>
                  </w:pPr>
                  <w:r>
                    <w:rPr>
                      <w:spacing w:val="6"/>
                    </w:rPr>
                    <w:t>Q=20m</w:t>
                  </w:r>
                  <w:r>
                    <w:rPr>
                      <w:spacing w:val="6"/>
                      <w:vertAlign w:val="superscript"/>
                    </w:rPr>
                    <w:t>3</w:t>
                  </w:r>
                  <w:r>
                    <w:rPr>
                      <w:spacing w:val="6"/>
                    </w:rPr>
                    <w:t>/h ，扬程H= 15m，电机功率：3kW；防护等级：IP54；绝缘等级：F级，防爆电机</w:t>
                  </w:r>
                </w:p>
              </w:tc>
            </w:tr>
            <w:tr w14:paraId="08B558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1BC13EFC">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203</w:t>
                  </w:r>
                </w:p>
              </w:tc>
              <w:tc>
                <w:tcPr>
                  <w:tcW w:w="401" w:type="dxa"/>
                  <w:vAlign w:val="center"/>
                </w:tcPr>
                <w:p w14:paraId="21447F02">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4EBC3022">
                  <w:pPr>
                    <w:keepNext w:val="0"/>
                    <w:keepLines w:val="0"/>
                    <w:widowControl/>
                    <w:suppressLineNumbers w:val="0"/>
                    <w:jc w:val="center"/>
                    <w:textAlignment w:val="center"/>
                    <w:rPr>
                      <w:spacing w:val="6"/>
                    </w:rPr>
                  </w:pPr>
                  <w:r>
                    <w:rPr>
                      <w:spacing w:val="6"/>
                    </w:rPr>
                    <w:t>氨水罐</w:t>
                  </w:r>
                </w:p>
              </w:tc>
              <w:tc>
                <w:tcPr>
                  <w:tcW w:w="990" w:type="dxa"/>
                  <w:vAlign w:val="center"/>
                </w:tcPr>
                <w:p w14:paraId="49A3F4F3">
                  <w:pPr>
                    <w:keepNext w:val="0"/>
                    <w:keepLines w:val="0"/>
                    <w:widowControl/>
                    <w:suppressLineNumbers w:val="0"/>
                    <w:jc w:val="center"/>
                    <w:textAlignment w:val="center"/>
                    <w:rPr>
                      <w:rFonts w:hint="eastAsia"/>
                      <w:spacing w:val="6"/>
                      <w:lang w:val="en-US" w:eastAsia="zh-CN"/>
                    </w:rPr>
                  </w:pPr>
                  <w:r>
                    <w:rPr>
                      <w:spacing w:val="6"/>
                    </w:rPr>
                    <w:t>1</w:t>
                  </w:r>
                  <w:r>
                    <w:rPr>
                      <w:rFonts w:hint="eastAsia"/>
                      <w:spacing w:val="6"/>
                      <w:lang w:val="en-US" w:eastAsia="zh-CN"/>
                    </w:rPr>
                    <w:t>台</w:t>
                  </w:r>
                </w:p>
              </w:tc>
              <w:tc>
                <w:tcPr>
                  <w:tcW w:w="1005" w:type="dxa"/>
                  <w:vAlign w:val="center"/>
                </w:tcPr>
                <w:p w14:paraId="0067A172">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0台</w:t>
                  </w:r>
                </w:p>
              </w:tc>
              <w:tc>
                <w:tcPr>
                  <w:tcW w:w="1140" w:type="dxa"/>
                  <w:vAlign w:val="center"/>
                </w:tcPr>
                <w:p w14:paraId="090344B9">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2348" w:type="dxa"/>
                  <w:vAlign w:val="center"/>
                </w:tcPr>
                <w:p w14:paraId="0BDD3F94">
                  <w:pPr>
                    <w:keepNext w:val="0"/>
                    <w:keepLines w:val="0"/>
                    <w:widowControl/>
                    <w:suppressLineNumbers w:val="0"/>
                    <w:jc w:val="center"/>
                    <w:textAlignment w:val="center"/>
                    <w:rPr>
                      <w:rFonts w:hint="default"/>
                      <w:spacing w:val="6"/>
                      <w:lang w:val="en-US" w:eastAsia="zh-CN"/>
                    </w:rPr>
                  </w:pPr>
                  <w:r>
                    <w:rPr>
                      <w:spacing w:val="6"/>
                    </w:rPr>
                    <w:t>容积12m</w:t>
                  </w:r>
                  <w:r>
                    <w:rPr>
                      <w:rFonts w:hint="eastAsia"/>
                      <w:spacing w:val="6"/>
                      <w:vertAlign w:val="superscript"/>
                      <w:lang w:val="en-US" w:eastAsia="zh-CN"/>
                    </w:rPr>
                    <w:t>3</w:t>
                  </w:r>
                  <w:r>
                    <w:rPr>
                      <w:rFonts w:hint="eastAsia"/>
                      <w:spacing w:val="6"/>
                      <w:lang w:val="en-US" w:eastAsia="zh-CN"/>
                    </w:rPr>
                    <w:t>，</w:t>
                  </w:r>
                  <w:r>
                    <w:rPr>
                      <w:spacing w:val="6"/>
                    </w:rPr>
                    <w:t xml:space="preserve"> 304不锈钢材质</w:t>
                  </w:r>
                </w:p>
              </w:tc>
            </w:tr>
            <w:tr w14:paraId="70EE8C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3F199943">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204</w:t>
                  </w:r>
                </w:p>
              </w:tc>
              <w:tc>
                <w:tcPr>
                  <w:tcW w:w="401" w:type="dxa"/>
                  <w:vAlign w:val="center"/>
                </w:tcPr>
                <w:p w14:paraId="1FA0C3C9">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414A167E">
                  <w:pPr>
                    <w:keepNext w:val="0"/>
                    <w:keepLines w:val="0"/>
                    <w:widowControl/>
                    <w:suppressLineNumbers w:val="0"/>
                    <w:jc w:val="center"/>
                    <w:textAlignment w:val="center"/>
                    <w:rPr>
                      <w:spacing w:val="6"/>
                    </w:rPr>
                  </w:pPr>
                </w:p>
                <w:p w14:paraId="4C8D0AF0">
                  <w:pPr>
                    <w:keepNext w:val="0"/>
                    <w:keepLines w:val="0"/>
                    <w:widowControl/>
                    <w:suppressLineNumbers w:val="0"/>
                    <w:jc w:val="center"/>
                    <w:textAlignment w:val="center"/>
                    <w:rPr>
                      <w:spacing w:val="6"/>
                    </w:rPr>
                  </w:pPr>
                  <w:r>
                    <w:rPr>
                      <w:spacing w:val="6"/>
                    </w:rPr>
                    <w:t>氨水供应泵</w:t>
                  </w:r>
                </w:p>
              </w:tc>
              <w:tc>
                <w:tcPr>
                  <w:tcW w:w="990" w:type="dxa"/>
                  <w:vAlign w:val="center"/>
                </w:tcPr>
                <w:p w14:paraId="39FF4B9A">
                  <w:pPr>
                    <w:keepNext w:val="0"/>
                    <w:keepLines w:val="0"/>
                    <w:widowControl/>
                    <w:suppressLineNumbers w:val="0"/>
                    <w:jc w:val="center"/>
                    <w:textAlignment w:val="center"/>
                    <w:rPr>
                      <w:spacing w:val="6"/>
                    </w:rPr>
                  </w:pPr>
                </w:p>
                <w:p w14:paraId="285BE5B8">
                  <w:pPr>
                    <w:keepNext w:val="0"/>
                    <w:keepLines w:val="0"/>
                    <w:widowControl/>
                    <w:suppressLineNumbers w:val="0"/>
                    <w:jc w:val="center"/>
                    <w:textAlignment w:val="center"/>
                    <w:rPr>
                      <w:spacing w:val="6"/>
                    </w:rPr>
                  </w:pPr>
                </w:p>
                <w:p w14:paraId="24BF114C">
                  <w:pPr>
                    <w:keepNext w:val="0"/>
                    <w:keepLines w:val="0"/>
                    <w:widowControl/>
                    <w:suppressLineNumbers w:val="0"/>
                    <w:jc w:val="center"/>
                    <w:textAlignment w:val="center"/>
                    <w:rPr>
                      <w:rFonts w:hint="eastAsia"/>
                      <w:spacing w:val="6"/>
                      <w:lang w:val="en-US" w:eastAsia="zh-CN"/>
                    </w:rPr>
                  </w:pPr>
                  <w:r>
                    <w:rPr>
                      <w:spacing w:val="6"/>
                    </w:rPr>
                    <w:t>2</w:t>
                  </w:r>
                  <w:r>
                    <w:rPr>
                      <w:rFonts w:hint="eastAsia"/>
                      <w:spacing w:val="6"/>
                      <w:lang w:val="en-US" w:eastAsia="zh-CN"/>
                    </w:rPr>
                    <w:t>台</w:t>
                  </w:r>
                </w:p>
              </w:tc>
              <w:tc>
                <w:tcPr>
                  <w:tcW w:w="1005" w:type="dxa"/>
                  <w:vAlign w:val="center"/>
                </w:tcPr>
                <w:p w14:paraId="7344C086">
                  <w:pPr>
                    <w:keepNext w:val="0"/>
                    <w:keepLines w:val="0"/>
                    <w:widowControl/>
                    <w:suppressLineNumbers w:val="0"/>
                    <w:jc w:val="center"/>
                    <w:textAlignment w:val="center"/>
                    <w:rPr>
                      <w:spacing w:val="6"/>
                    </w:rPr>
                  </w:pPr>
                </w:p>
                <w:p w14:paraId="29B93BDD">
                  <w:pPr>
                    <w:keepNext w:val="0"/>
                    <w:keepLines w:val="0"/>
                    <w:widowControl/>
                    <w:suppressLineNumbers w:val="0"/>
                    <w:jc w:val="center"/>
                    <w:textAlignment w:val="center"/>
                    <w:rPr>
                      <w:spacing w:val="6"/>
                    </w:rPr>
                  </w:pPr>
                </w:p>
                <w:p w14:paraId="4147793A">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0台</w:t>
                  </w:r>
                </w:p>
              </w:tc>
              <w:tc>
                <w:tcPr>
                  <w:tcW w:w="1140" w:type="dxa"/>
                  <w:vAlign w:val="center"/>
                </w:tcPr>
                <w:p w14:paraId="54F8BD3F">
                  <w:pPr>
                    <w:keepNext w:val="0"/>
                    <w:keepLines w:val="0"/>
                    <w:widowControl/>
                    <w:suppressLineNumbers w:val="0"/>
                    <w:jc w:val="center"/>
                    <w:textAlignment w:val="center"/>
                    <w:rPr>
                      <w:spacing w:val="6"/>
                    </w:rPr>
                  </w:pPr>
                </w:p>
                <w:p w14:paraId="5EAFCFBD">
                  <w:pPr>
                    <w:keepNext w:val="0"/>
                    <w:keepLines w:val="0"/>
                    <w:widowControl/>
                    <w:suppressLineNumbers w:val="0"/>
                    <w:jc w:val="center"/>
                    <w:textAlignment w:val="center"/>
                    <w:rPr>
                      <w:spacing w:val="6"/>
                    </w:rPr>
                  </w:pPr>
                </w:p>
                <w:p w14:paraId="34DA0293">
                  <w:pPr>
                    <w:keepNext w:val="0"/>
                    <w:keepLines w:val="0"/>
                    <w:widowControl/>
                    <w:suppressLineNumbers w:val="0"/>
                    <w:jc w:val="center"/>
                    <w:textAlignment w:val="center"/>
                    <w:rPr>
                      <w:rFonts w:hint="default"/>
                      <w:spacing w:val="6"/>
                      <w:lang w:val="en-US" w:eastAsia="zh-CN"/>
                    </w:rPr>
                  </w:pPr>
                  <w:r>
                    <w:rPr>
                      <w:spacing w:val="6"/>
                    </w:rPr>
                    <w:t>2</w:t>
                  </w:r>
                  <w:r>
                    <w:rPr>
                      <w:rFonts w:hint="eastAsia"/>
                      <w:spacing w:val="6"/>
                      <w:lang w:val="en-US" w:eastAsia="zh-CN"/>
                    </w:rPr>
                    <w:t>台</w:t>
                  </w:r>
                </w:p>
              </w:tc>
              <w:tc>
                <w:tcPr>
                  <w:tcW w:w="2348" w:type="dxa"/>
                  <w:vAlign w:val="center"/>
                </w:tcPr>
                <w:p w14:paraId="4897F9DF">
                  <w:pPr>
                    <w:keepNext w:val="0"/>
                    <w:keepLines w:val="0"/>
                    <w:widowControl/>
                    <w:suppressLineNumbers w:val="0"/>
                    <w:jc w:val="center"/>
                    <w:textAlignment w:val="center"/>
                    <w:rPr>
                      <w:spacing w:val="6"/>
                    </w:rPr>
                  </w:pPr>
                  <w:r>
                    <w:rPr>
                      <w:spacing w:val="6"/>
                    </w:rPr>
                    <w:t>防爆，Q=0.05m</w:t>
                  </w:r>
                  <w:r>
                    <w:rPr>
                      <w:spacing w:val="6"/>
                      <w:vertAlign w:val="superscript"/>
                    </w:rPr>
                    <w:t>3</w:t>
                  </w:r>
                  <w:r>
                    <w:rPr>
                      <w:spacing w:val="6"/>
                    </w:rPr>
                    <w:t>/h，</w:t>
                  </w:r>
                </w:p>
                <w:p w14:paraId="0708C4B5">
                  <w:pPr>
                    <w:keepNext w:val="0"/>
                    <w:keepLines w:val="0"/>
                    <w:widowControl/>
                    <w:suppressLineNumbers w:val="0"/>
                    <w:jc w:val="center"/>
                    <w:textAlignment w:val="center"/>
                    <w:rPr>
                      <w:rFonts w:hint="default"/>
                      <w:spacing w:val="6"/>
                      <w:lang w:val="en-US" w:eastAsia="zh-CN"/>
                    </w:rPr>
                  </w:pPr>
                  <w:r>
                    <w:rPr>
                      <w:spacing w:val="6"/>
                    </w:rPr>
                    <w:t>H=0.6Mpa，0.25~0.75KW</w:t>
                  </w:r>
                  <w:r>
                    <w:rPr>
                      <w:rFonts w:hint="eastAsia"/>
                      <w:spacing w:val="6"/>
                      <w:lang w:eastAsia="zh-CN"/>
                    </w:rPr>
                    <w:t>，</w:t>
                  </w:r>
                  <w:r>
                    <w:rPr>
                      <w:spacing w:val="6"/>
                    </w:rPr>
                    <w:t>防护等级：IP54；绝缘等级：F级，防爆电机</w:t>
                  </w:r>
                </w:p>
              </w:tc>
            </w:tr>
            <w:tr w14:paraId="0F1396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4D8A08E8">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205</w:t>
                  </w:r>
                </w:p>
              </w:tc>
              <w:tc>
                <w:tcPr>
                  <w:tcW w:w="401" w:type="dxa"/>
                  <w:vAlign w:val="center"/>
                </w:tcPr>
                <w:p w14:paraId="2FA5B748">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7C9FA998">
                  <w:pPr>
                    <w:keepNext w:val="0"/>
                    <w:keepLines w:val="0"/>
                    <w:widowControl/>
                    <w:suppressLineNumbers w:val="0"/>
                    <w:jc w:val="center"/>
                    <w:textAlignment w:val="center"/>
                    <w:rPr>
                      <w:spacing w:val="6"/>
                    </w:rPr>
                  </w:pPr>
                  <w:r>
                    <w:rPr>
                      <w:spacing w:val="6"/>
                    </w:rPr>
                    <w:t>稀释水罐</w:t>
                  </w:r>
                </w:p>
              </w:tc>
              <w:tc>
                <w:tcPr>
                  <w:tcW w:w="990" w:type="dxa"/>
                  <w:vAlign w:val="center"/>
                </w:tcPr>
                <w:p w14:paraId="04E3CDE5">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1005" w:type="dxa"/>
                  <w:vAlign w:val="center"/>
                </w:tcPr>
                <w:p w14:paraId="4799648F">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0台</w:t>
                  </w:r>
                </w:p>
              </w:tc>
              <w:tc>
                <w:tcPr>
                  <w:tcW w:w="1140" w:type="dxa"/>
                  <w:vAlign w:val="center"/>
                </w:tcPr>
                <w:p w14:paraId="61CE8ECA">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2348" w:type="dxa"/>
                  <w:vAlign w:val="center"/>
                </w:tcPr>
                <w:p w14:paraId="6159AA0C">
                  <w:pPr>
                    <w:keepNext w:val="0"/>
                    <w:keepLines w:val="0"/>
                    <w:widowControl/>
                    <w:suppressLineNumbers w:val="0"/>
                    <w:jc w:val="center"/>
                    <w:textAlignment w:val="center"/>
                    <w:rPr>
                      <w:rFonts w:hint="default"/>
                      <w:spacing w:val="6"/>
                      <w:lang w:val="en-US" w:eastAsia="zh-CN"/>
                    </w:rPr>
                  </w:pPr>
                  <w:r>
                    <w:rPr>
                      <w:spacing w:val="6"/>
                    </w:rPr>
                    <w:t>有效容积：1.5m</w:t>
                  </w:r>
                  <w:r>
                    <w:rPr>
                      <w:spacing w:val="6"/>
                      <w:vertAlign w:val="superscript"/>
                    </w:rPr>
                    <w:t>3</w:t>
                  </w:r>
                  <w:r>
                    <w:rPr>
                      <w:spacing w:val="6"/>
                    </w:rPr>
                    <w:t>，PP，</w:t>
                  </w:r>
                </w:p>
              </w:tc>
            </w:tr>
            <w:tr w14:paraId="0E8E29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493B68A5">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206</w:t>
                  </w:r>
                </w:p>
              </w:tc>
              <w:tc>
                <w:tcPr>
                  <w:tcW w:w="401" w:type="dxa"/>
                  <w:vAlign w:val="center"/>
                </w:tcPr>
                <w:p w14:paraId="74FBB6CD">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267EBF4A">
                  <w:pPr>
                    <w:keepNext w:val="0"/>
                    <w:keepLines w:val="0"/>
                    <w:widowControl/>
                    <w:suppressLineNumbers w:val="0"/>
                    <w:jc w:val="center"/>
                    <w:textAlignment w:val="center"/>
                    <w:rPr>
                      <w:spacing w:val="6"/>
                    </w:rPr>
                  </w:pPr>
                </w:p>
                <w:p w14:paraId="5864BEB1">
                  <w:pPr>
                    <w:keepNext w:val="0"/>
                    <w:keepLines w:val="0"/>
                    <w:widowControl/>
                    <w:suppressLineNumbers w:val="0"/>
                    <w:jc w:val="center"/>
                    <w:textAlignment w:val="center"/>
                    <w:rPr>
                      <w:spacing w:val="6"/>
                    </w:rPr>
                  </w:pPr>
                  <w:r>
                    <w:rPr>
                      <w:spacing w:val="6"/>
                    </w:rPr>
                    <w:t>稀释水泵</w:t>
                  </w:r>
                </w:p>
              </w:tc>
              <w:tc>
                <w:tcPr>
                  <w:tcW w:w="990" w:type="dxa"/>
                  <w:vAlign w:val="center"/>
                </w:tcPr>
                <w:p w14:paraId="7B85D21B">
                  <w:pPr>
                    <w:keepNext w:val="0"/>
                    <w:keepLines w:val="0"/>
                    <w:widowControl/>
                    <w:suppressLineNumbers w:val="0"/>
                    <w:jc w:val="center"/>
                    <w:textAlignment w:val="center"/>
                    <w:rPr>
                      <w:spacing w:val="6"/>
                    </w:rPr>
                  </w:pPr>
                </w:p>
                <w:p w14:paraId="1CA932D6">
                  <w:pPr>
                    <w:keepNext w:val="0"/>
                    <w:keepLines w:val="0"/>
                    <w:widowControl/>
                    <w:suppressLineNumbers w:val="0"/>
                    <w:jc w:val="center"/>
                    <w:textAlignment w:val="center"/>
                    <w:rPr>
                      <w:spacing w:val="6"/>
                    </w:rPr>
                  </w:pPr>
                </w:p>
                <w:p w14:paraId="0A8E0683">
                  <w:pPr>
                    <w:keepNext w:val="0"/>
                    <w:keepLines w:val="0"/>
                    <w:widowControl/>
                    <w:suppressLineNumbers w:val="0"/>
                    <w:jc w:val="center"/>
                    <w:textAlignment w:val="center"/>
                    <w:rPr>
                      <w:rFonts w:hint="default"/>
                      <w:spacing w:val="6"/>
                      <w:lang w:val="en-US" w:eastAsia="zh-CN"/>
                    </w:rPr>
                  </w:pPr>
                  <w:r>
                    <w:rPr>
                      <w:spacing w:val="6"/>
                    </w:rPr>
                    <w:t>2</w:t>
                  </w:r>
                  <w:r>
                    <w:rPr>
                      <w:rFonts w:hint="eastAsia"/>
                      <w:spacing w:val="6"/>
                      <w:lang w:val="en-US" w:eastAsia="zh-CN"/>
                    </w:rPr>
                    <w:t>台</w:t>
                  </w:r>
                </w:p>
              </w:tc>
              <w:tc>
                <w:tcPr>
                  <w:tcW w:w="1005" w:type="dxa"/>
                  <w:vAlign w:val="center"/>
                </w:tcPr>
                <w:p w14:paraId="739916B1">
                  <w:pPr>
                    <w:keepNext w:val="0"/>
                    <w:keepLines w:val="0"/>
                    <w:widowControl/>
                    <w:suppressLineNumbers w:val="0"/>
                    <w:jc w:val="center"/>
                    <w:textAlignment w:val="center"/>
                    <w:rPr>
                      <w:spacing w:val="6"/>
                    </w:rPr>
                  </w:pPr>
                </w:p>
                <w:p w14:paraId="555E6A2F">
                  <w:pPr>
                    <w:keepNext w:val="0"/>
                    <w:keepLines w:val="0"/>
                    <w:widowControl/>
                    <w:suppressLineNumbers w:val="0"/>
                    <w:jc w:val="center"/>
                    <w:textAlignment w:val="center"/>
                    <w:rPr>
                      <w:spacing w:val="6"/>
                    </w:rPr>
                  </w:pPr>
                </w:p>
                <w:p w14:paraId="55D2D602">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0台</w:t>
                  </w:r>
                </w:p>
              </w:tc>
              <w:tc>
                <w:tcPr>
                  <w:tcW w:w="1140" w:type="dxa"/>
                  <w:vAlign w:val="center"/>
                </w:tcPr>
                <w:p w14:paraId="6034E00C">
                  <w:pPr>
                    <w:keepNext w:val="0"/>
                    <w:keepLines w:val="0"/>
                    <w:widowControl/>
                    <w:suppressLineNumbers w:val="0"/>
                    <w:jc w:val="center"/>
                    <w:textAlignment w:val="center"/>
                    <w:rPr>
                      <w:spacing w:val="6"/>
                    </w:rPr>
                  </w:pPr>
                </w:p>
                <w:p w14:paraId="148AABB8">
                  <w:pPr>
                    <w:keepNext w:val="0"/>
                    <w:keepLines w:val="0"/>
                    <w:widowControl/>
                    <w:suppressLineNumbers w:val="0"/>
                    <w:jc w:val="center"/>
                    <w:textAlignment w:val="center"/>
                    <w:rPr>
                      <w:spacing w:val="6"/>
                    </w:rPr>
                  </w:pPr>
                </w:p>
                <w:p w14:paraId="0D93A593">
                  <w:pPr>
                    <w:keepNext w:val="0"/>
                    <w:keepLines w:val="0"/>
                    <w:widowControl/>
                    <w:suppressLineNumbers w:val="0"/>
                    <w:jc w:val="center"/>
                    <w:textAlignment w:val="center"/>
                    <w:rPr>
                      <w:rFonts w:hint="default"/>
                      <w:spacing w:val="6"/>
                      <w:lang w:val="en-US" w:eastAsia="zh-CN"/>
                    </w:rPr>
                  </w:pPr>
                  <w:r>
                    <w:rPr>
                      <w:spacing w:val="6"/>
                    </w:rPr>
                    <w:t>2</w:t>
                  </w:r>
                  <w:r>
                    <w:rPr>
                      <w:rFonts w:hint="eastAsia"/>
                      <w:spacing w:val="6"/>
                      <w:lang w:val="en-US" w:eastAsia="zh-CN"/>
                    </w:rPr>
                    <w:t>台</w:t>
                  </w:r>
                </w:p>
              </w:tc>
              <w:tc>
                <w:tcPr>
                  <w:tcW w:w="2348" w:type="dxa"/>
                  <w:vAlign w:val="center"/>
                </w:tcPr>
                <w:p w14:paraId="6BA52156">
                  <w:pPr>
                    <w:keepNext w:val="0"/>
                    <w:keepLines w:val="0"/>
                    <w:widowControl/>
                    <w:suppressLineNumbers w:val="0"/>
                    <w:jc w:val="center"/>
                    <w:textAlignment w:val="center"/>
                    <w:rPr>
                      <w:spacing w:val="6"/>
                    </w:rPr>
                  </w:pPr>
                  <w:r>
                    <w:rPr>
                      <w:spacing w:val="6"/>
                    </w:rPr>
                    <w:t>防爆，Q=0.5m</w:t>
                  </w:r>
                  <w:r>
                    <w:rPr>
                      <w:spacing w:val="6"/>
                      <w:vertAlign w:val="superscript"/>
                    </w:rPr>
                    <w:t>3</w:t>
                  </w:r>
                  <w:r>
                    <w:rPr>
                      <w:spacing w:val="6"/>
                    </w:rPr>
                    <w:t>/h，</w:t>
                  </w:r>
                </w:p>
                <w:p w14:paraId="701C65ED">
                  <w:pPr>
                    <w:keepNext w:val="0"/>
                    <w:keepLines w:val="0"/>
                    <w:widowControl/>
                    <w:suppressLineNumbers w:val="0"/>
                    <w:jc w:val="center"/>
                    <w:textAlignment w:val="center"/>
                    <w:rPr>
                      <w:rFonts w:hint="default"/>
                      <w:spacing w:val="6"/>
                      <w:lang w:val="en-US" w:eastAsia="zh-CN"/>
                    </w:rPr>
                  </w:pPr>
                  <w:r>
                    <w:rPr>
                      <w:spacing w:val="6"/>
                    </w:rPr>
                    <w:t>H=0.6Mpa</w:t>
                  </w:r>
                  <w:r>
                    <w:rPr>
                      <w:rFonts w:hint="eastAsia"/>
                      <w:spacing w:val="6"/>
                      <w:lang w:eastAsia="zh-CN"/>
                    </w:rPr>
                    <w:t>，</w:t>
                  </w:r>
                  <w:r>
                    <w:rPr>
                      <w:spacing w:val="6"/>
                    </w:rPr>
                    <w:t>0.75KW</w:t>
                  </w:r>
                  <w:r>
                    <w:rPr>
                      <w:rFonts w:hint="eastAsia"/>
                      <w:spacing w:val="6"/>
                      <w:lang w:eastAsia="zh-CN"/>
                    </w:rPr>
                    <w:t>，</w:t>
                  </w:r>
                  <w:r>
                    <w:rPr>
                      <w:spacing w:val="6"/>
                    </w:rPr>
                    <w:t xml:space="preserve"> 防护等级：IP54；绝缘等级：F级，防爆电机</w:t>
                  </w:r>
                </w:p>
              </w:tc>
            </w:tr>
            <w:tr w14:paraId="33E17A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7ACF87A4">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207</w:t>
                  </w:r>
                </w:p>
              </w:tc>
              <w:tc>
                <w:tcPr>
                  <w:tcW w:w="401" w:type="dxa"/>
                  <w:vAlign w:val="center"/>
                </w:tcPr>
                <w:p w14:paraId="2B148230">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7BEB9EBF">
                  <w:pPr>
                    <w:keepNext w:val="0"/>
                    <w:keepLines w:val="0"/>
                    <w:widowControl/>
                    <w:suppressLineNumbers w:val="0"/>
                    <w:jc w:val="center"/>
                    <w:textAlignment w:val="center"/>
                    <w:rPr>
                      <w:spacing w:val="6"/>
                    </w:rPr>
                  </w:pPr>
                  <w:r>
                    <w:rPr>
                      <w:spacing w:val="6"/>
                    </w:rPr>
                    <w:t>洗眼器及</w:t>
                  </w:r>
                </w:p>
                <w:p w14:paraId="1F2A31D3">
                  <w:pPr>
                    <w:keepNext w:val="0"/>
                    <w:keepLines w:val="0"/>
                    <w:widowControl/>
                    <w:suppressLineNumbers w:val="0"/>
                    <w:jc w:val="center"/>
                    <w:textAlignment w:val="center"/>
                    <w:rPr>
                      <w:spacing w:val="6"/>
                    </w:rPr>
                  </w:pPr>
                  <w:r>
                    <w:rPr>
                      <w:spacing w:val="6"/>
                    </w:rPr>
                    <w:t>冲淋器</w:t>
                  </w:r>
                </w:p>
              </w:tc>
              <w:tc>
                <w:tcPr>
                  <w:tcW w:w="990" w:type="dxa"/>
                  <w:vAlign w:val="center"/>
                </w:tcPr>
                <w:p w14:paraId="4191C2B3">
                  <w:pPr>
                    <w:keepNext w:val="0"/>
                    <w:keepLines w:val="0"/>
                    <w:widowControl/>
                    <w:suppressLineNumbers w:val="0"/>
                    <w:jc w:val="center"/>
                    <w:textAlignment w:val="center"/>
                    <w:rPr>
                      <w:rFonts w:hint="eastAsia"/>
                      <w:spacing w:val="6"/>
                      <w:lang w:val="en-US" w:eastAsia="zh-CN"/>
                    </w:rPr>
                  </w:pPr>
                  <w:r>
                    <w:rPr>
                      <w:spacing w:val="6"/>
                    </w:rPr>
                    <w:t>1</w:t>
                  </w:r>
                  <w:r>
                    <w:rPr>
                      <w:rFonts w:hint="eastAsia"/>
                      <w:spacing w:val="6"/>
                      <w:lang w:val="en-US" w:eastAsia="zh-CN"/>
                    </w:rPr>
                    <w:t>套</w:t>
                  </w:r>
                </w:p>
              </w:tc>
              <w:tc>
                <w:tcPr>
                  <w:tcW w:w="1005" w:type="dxa"/>
                  <w:vAlign w:val="center"/>
                </w:tcPr>
                <w:p w14:paraId="1DF5266F">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0套</w:t>
                  </w:r>
                </w:p>
              </w:tc>
              <w:tc>
                <w:tcPr>
                  <w:tcW w:w="1140" w:type="dxa"/>
                  <w:vAlign w:val="center"/>
                </w:tcPr>
                <w:p w14:paraId="48692357">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套</w:t>
                  </w:r>
                </w:p>
              </w:tc>
              <w:tc>
                <w:tcPr>
                  <w:tcW w:w="2348" w:type="dxa"/>
                  <w:vAlign w:val="center"/>
                </w:tcPr>
                <w:p w14:paraId="1DC43A1B">
                  <w:pPr>
                    <w:keepNext w:val="0"/>
                    <w:keepLines w:val="0"/>
                    <w:widowControl/>
                    <w:suppressLineNumbers w:val="0"/>
                    <w:jc w:val="center"/>
                    <w:textAlignment w:val="center"/>
                    <w:rPr>
                      <w:rFonts w:hint="default"/>
                      <w:spacing w:val="6"/>
                      <w:lang w:val="en-US" w:eastAsia="zh-CN"/>
                    </w:rPr>
                  </w:pPr>
                  <w:r>
                    <w:rPr>
                      <w:spacing w:val="6"/>
                    </w:rPr>
                    <w:t>复合式</w:t>
                  </w:r>
                  <w:r>
                    <w:rPr>
                      <w:rFonts w:hint="eastAsia"/>
                      <w:spacing w:val="6"/>
                      <w:lang w:eastAsia="zh-CN"/>
                    </w:rPr>
                    <w:t>，</w:t>
                  </w:r>
                  <w:r>
                    <w:rPr>
                      <w:spacing w:val="6"/>
                    </w:rPr>
                    <w:t>不锈钢</w:t>
                  </w:r>
                </w:p>
              </w:tc>
            </w:tr>
            <w:tr w14:paraId="1494BC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3215ED44">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208</w:t>
                  </w:r>
                </w:p>
              </w:tc>
              <w:tc>
                <w:tcPr>
                  <w:tcW w:w="401" w:type="dxa"/>
                  <w:vAlign w:val="center"/>
                </w:tcPr>
                <w:p w14:paraId="22037D16">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02E752B5">
                  <w:pPr>
                    <w:keepNext w:val="0"/>
                    <w:keepLines w:val="0"/>
                    <w:widowControl/>
                    <w:suppressLineNumbers w:val="0"/>
                    <w:jc w:val="center"/>
                    <w:textAlignment w:val="center"/>
                    <w:rPr>
                      <w:spacing w:val="6"/>
                    </w:rPr>
                  </w:pPr>
                  <w:r>
                    <w:rPr>
                      <w:spacing w:val="6"/>
                    </w:rPr>
                    <w:t>进出口烟道膨胀节</w:t>
                  </w:r>
                </w:p>
              </w:tc>
              <w:tc>
                <w:tcPr>
                  <w:tcW w:w="990" w:type="dxa"/>
                  <w:vAlign w:val="center"/>
                </w:tcPr>
                <w:p w14:paraId="73BAC3F3">
                  <w:pPr>
                    <w:keepNext w:val="0"/>
                    <w:keepLines w:val="0"/>
                    <w:widowControl/>
                    <w:suppressLineNumbers w:val="0"/>
                    <w:jc w:val="center"/>
                    <w:textAlignment w:val="center"/>
                    <w:rPr>
                      <w:rFonts w:hint="eastAsia"/>
                      <w:spacing w:val="6"/>
                      <w:lang w:val="en-US" w:eastAsia="zh-CN"/>
                    </w:rPr>
                  </w:pPr>
                  <w:r>
                    <w:rPr>
                      <w:spacing w:val="6"/>
                    </w:rPr>
                    <w:t>2</w:t>
                  </w:r>
                  <w:r>
                    <w:rPr>
                      <w:rFonts w:hint="eastAsia"/>
                      <w:spacing w:val="6"/>
                      <w:lang w:val="en-US" w:eastAsia="zh-CN"/>
                    </w:rPr>
                    <w:t>套</w:t>
                  </w:r>
                </w:p>
              </w:tc>
              <w:tc>
                <w:tcPr>
                  <w:tcW w:w="1005" w:type="dxa"/>
                  <w:vAlign w:val="center"/>
                </w:tcPr>
                <w:p w14:paraId="57824A39">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0套</w:t>
                  </w:r>
                </w:p>
              </w:tc>
              <w:tc>
                <w:tcPr>
                  <w:tcW w:w="1140" w:type="dxa"/>
                  <w:vAlign w:val="center"/>
                </w:tcPr>
                <w:p w14:paraId="12843773">
                  <w:pPr>
                    <w:keepNext w:val="0"/>
                    <w:keepLines w:val="0"/>
                    <w:widowControl/>
                    <w:suppressLineNumbers w:val="0"/>
                    <w:jc w:val="center"/>
                    <w:textAlignment w:val="center"/>
                    <w:rPr>
                      <w:rFonts w:hint="default"/>
                      <w:spacing w:val="6"/>
                      <w:lang w:val="en-US" w:eastAsia="zh-CN"/>
                    </w:rPr>
                  </w:pPr>
                  <w:r>
                    <w:rPr>
                      <w:spacing w:val="6"/>
                    </w:rPr>
                    <w:t>2</w:t>
                  </w:r>
                  <w:r>
                    <w:rPr>
                      <w:rFonts w:hint="eastAsia"/>
                      <w:spacing w:val="6"/>
                      <w:lang w:val="en-US" w:eastAsia="zh-CN"/>
                    </w:rPr>
                    <w:t>套</w:t>
                  </w:r>
                </w:p>
              </w:tc>
              <w:tc>
                <w:tcPr>
                  <w:tcW w:w="2348" w:type="dxa"/>
                  <w:vAlign w:val="center"/>
                </w:tcPr>
                <w:p w14:paraId="30DBA119">
                  <w:pPr>
                    <w:keepNext w:val="0"/>
                    <w:keepLines w:val="0"/>
                    <w:widowControl/>
                    <w:suppressLineNumbers w:val="0"/>
                    <w:jc w:val="center"/>
                    <w:textAlignment w:val="center"/>
                    <w:rPr>
                      <w:rFonts w:hint="default"/>
                      <w:spacing w:val="6"/>
                      <w:lang w:val="en-US" w:eastAsia="zh-CN"/>
                    </w:rPr>
                  </w:pPr>
                </w:p>
              </w:tc>
            </w:tr>
            <w:tr w14:paraId="1464E6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4AEB460B">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209</w:t>
                  </w:r>
                </w:p>
              </w:tc>
              <w:tc>
                <w:tcPr>
                  <w:tcW w:w="401" w:type="dxa"/>
                  <w:vAlign w:val="center"/>
                </w:tcPr>
                <w:p w14:paraId="0506A909">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3CD0597B">
                  <w:pPr>
                    <w:keepNext w:val="0"/>
                    <w:keepLines w:val="0"/>
                    <w:widowControl/>
                    <w:suppressLineNumbers w:val="0"/>
                    <w:jc w:val="center"/>
                    <w:textAlignment w:val="center"/>
                    <w:rPr>
                      <w:spacing w:val="6"/>
                    </w:rPr>
                  </w:pPr>
                  <w:r>
                    <w:rPr>
                      <w:spacing w:val="6"/>
                    </w:rPr>
                    <w:t>进出口烟道</w:t>
                  </w:r>
                </w:p>
              </w:tc>
              <w:tc>
                <w:tcPr>
                  <w:tcW w:w="990" w:type="dxa"/>
                  <w:vAlign w:val="center"/>
                </w:tcPr>
                <w:p w14:paraId="01C44673">
                  <w:pPr>
                    <w:keepNext w:val="0"/>
                    <w:keepLines w:val="0"/>
                    <w:widowControl/>
                    <w:suppressLineNumbers w:val="0"/>
                    <w:jc w:val="center"/>
                    <w:textAlignment w:val="center"/>
                    <w:rPr>
                      <w:rFonts w:hint="eastAsia"/>
                      <w:spacing w:val="6"/>
                      <w:lang w:val="en-US" w:eastAsia="zh-CN"/>
                    </w:rPr>
                  </w:pPr>
                  <w:r>
                    <w:rPr>
                      <w:spacing w:val="6"/>
                    </w:rPr>
                    <w:t>2</w:t>
                  </w:r>
                  <w:r>
                    <w:rPr>
                      <w:rFonts w:hint="eastAsia"/>
                      <w:spacing w:val="6"/>
                      <w:lang w:val="en-US" w:eastAsia="zh-CN"/>
                    </w:rPr>
                    <w:t>套</w:t>
                  </w:r>
                </w:p>
              </w:tc>
              <w:tc>
                <w:tcPr>
                  <w:tcW w:w="1005" w:type="dxa"/>
                  <w:vAlign w:val="center"/>
                </w:tcPr>
                <w:p w14:paraId="159A828C">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0套</w:t>
                  </w:r>
                </w:p>
              </w:tc>
              <w:tc>
                <w:tcPr>
                  <w:tcW w:w="1140" w:type="dxa"/>
                  <w:vAlign w:val="center"/>
                </w:tcPr>
                <w:p w14:paraId="7A62C985">
                  <w:pPr>
                    <w:keepNext w:val="0"/>
                    <w:keepLines w:val="0"/>
                    <w:widowControl/>
                    <w:suppressLineNumbers w:val="0"/>
                    <w:jc w:val="center"/>
                    <w:textAlignment w:val="center"/>
                    <w:rPr>
                      <w:rFonts w:hint="default"/>
                      <w:spacing w:val="6"/>
                      <w:lang w:val="en-US" w:eastAsia="zh-CN"/>
                    </w:rPr>
                  </w:pPr>
                  <w:r>
                    <w:rPr>
                      <w:spacing w:val="6"/>
                    </w:rPr>
                    <w:t>2</w:t>
                  </w:r>
                  <w:r>
                    <w:rPr>
                      <w:rFonts w:hint="eastAsia"/>
                      <w:spacing w:val="6"/>
                      <w:lang w:val="en-US" w:eastAsia="zh-CN"/>
                    </w:rPr>
                    <w:t>套</w:t>
                  </w:r>
                </w:p>
              </w:tc>
              <w:tc>
                <w:tcPr>
                  <w:tcW w:w="2348" w:type="dxa"/>
                  <w:vAlign w:val="center"/>
                </w:tcPr>
                <w:p w14:paraId="7130B8C8">
                  <w:pPr>
                    <w:keepNext w:val="0"/>
                    <w:keepLines w:val="0"/>
                    <w:widowControl/>
                    <w:suppressLineNumbers w:val="0"/>
                    <w:jc w:val="center"/>
                    <w:textAlignment w:val="center"/>
                    <w:rPr>
                      <w:rFonts w:hint="default"/>
                      <w:spacing w:val="6"/>
                      <w:lang w:val="en-US" w:eastAsia="zh-CN"/>
                    </w:rPr>
                  </w:pPr>
                  <w:r>
                    <w:rPr>
                      <w:spacing w:val="6"/>
                    </w:rPr>
                    <w:t>Q345B，与设备对接烟道由业主负责</w:t>
                  </w:r>
                </w:p>
              </w:tc>
            </w:tr>
            <w:tr w14:paraId="6AC629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29D511C8">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210</w:t>
                  </w:r>
                </w:p>
              </w:tc>
              <w:tc>
                <w:tcPr>
                  <w:tcW w:w="401" w:type="dxa"/>
                  <w:vAlign w:val="center"/>
                </w:tcPr>
                <w:p w14:paraId="50F09CFD">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69ACFB33">
                  <w:pPr>
                    <w:keepNext w:val="0"/>
                    <w:keepLines w:val="0"/>
                    <w:widowControl/>
                    <w:suppressLineNumbers w:val="0"/>
                    <w:jc w:val="center"/>
                    <w:textAlignment w:val="center"/>
                    <w:rPr>
                      <w:spacing w:val="6"/>
                    </w:rPr>
                  </w:pPr>
                  <w:r>
                    <w:rPr>
                      <w:spacing w:val="6"/>
                    </w:rPr>
                    <w:t>水/气混合汽化器</w:t>
                  </w:r>
                </w:p>
              </w:tc>
              <w:tc>
                <w:tcPr>
                  <w:tcW w:w="990" w:type="dxa"/>
                  <w:vAlign w:val="center"/>
                </w:tcPr>
                <w:p w14:paraId="314203FB">
                  <w:pPr>
                    <w:keepNext w:val="0"/>
                    <w:keepLines w:val="0"/>
                    <w:widowControl/>
                    <w:suppressLineNumbers w:val="0"/>
                    <w:jc w:val="center"/>
                    <w:textAlignment w:val="center"/>
                    <w:rPr>
                      <w:rFonts w:hint="eastAsia"/>
                      <w:spacing w:val="6"/>
                      <w:lang w:val="en-US" w:eastAsia="zh-CN"/>
                    </w:rPr>
                  </w:pPr>
                  <w:r>
                    <w:rPr>
                      <w:spacing w:val="6"/>
                    </w:rPr>
                    <w:t>1</w:t>
                  </w:r>
                  <w:r>
                    <w:rPr>
                      <w:rFonts w:hint="eastAsia"/>
                      <w:spacing w:val="6"/>
                      <w:lang w:val="en-US" w:eastAsia="zh-CN"/>
                    </w:rPr>
                    <w:t>套</w:t>
                  </w:r>
                </w:p>
              </w:tc>
              <w:tc>
                <w:tcPr>
                  <w:tcW w:w="1005" w:type="dxa"/>
                  <w:vAlign w:val="center"/>
                </w:tcPr>
                <w:p w14:paraId="6CFBC401">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0套</w:t>
                  </w:r>
                </w:p>
              </w:tc>
              <w:tc>
                <w:tcPr>
                  <w:tcW w:w="1140" w:type="dxa"/>
                  <w:vAlign w:val="center"/>
                </w:tcPr>
                <w:p w14:paraId="3A2E9BA3">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套</w:t>
                  </w:r>
                </w:p>
              </w:tc>
              <w:tc>
                <w:tcPr>
                  <w:tcW w:w="2348" w:type="dxa"/>
                  <w:vAlign w:val="center"/>
                </w:tcPr>
                <w:p w14:paraId="1F836558">
                  <w:pPr>
                    <w:keepNext w:val="0"/>
                    <w:keepLines w:val="0"/>
                    <w:widowControl/>
                    <w:suppressLineNumbers w:val="0"/>
                    <w:jc w:val="center"/>
                    <w:textAlignment w:val="center"/>
                    <w:rPr>
                      <w:rFonts w:hint="default"/>
                      <w:spacing w:val="6"/>
                      <w:lang w:val="en-US" w:eastAsia="zh-CN"/>
                    </w:rPr>
                  </w:pPr>
                  <w:r>
                    <w:rPr>
                      <w:spacing w:val="6"/>
                    </w:rPr>
                    <w:t>304不锈钢</w:t>
                  </w:r>
                </w:p>
              </w:tc>
            </w:tr>
            <w:tr w14:paraId="452046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3110C88D">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211</w:t>
                  </w:r>
                </w:p>
              </w:tc>
              <w:tc>
                <w:tcPr>
                  <w:tcW w:w="401" w:type="dxa"/>
                  <w:vAlign w:val="center"/>
                </w:tcPr>
                <w:p w14:paraId="579F0A77">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351E3517">
                  <w:pPr>
                    <w:keepNext w:val="0"/>
                    <w:keepLines w:val="0"/>
                    <w:widowControl/>
                    <w:suppressLineNumbers w:val="0"/>
                    <w:jc w:val="center"/>
                    <w:textAlignment w:val="center"/>
                    <w:rPr>
                      <w:spacing w:val="6"/>
                    </w:rPr>
                  </w:pPr>
                  <w:r>
                    <w:rPr>
                      <w:spacing w:val="6"/>
                    </w:rPr>
                    <w:t>反应器</w:t>
                  </w:r>
                </w:p>
              </w:tc>
              <w:tc>
                <w:tcPr>
                  <w:tcW w:w="990" w:type="dxa"/>
                  <w:vAlign w:val="center"/>
                </w:tcPr>
                <w:p w14:paraId="42DBB905">
                  <w:pPr>
                    <w:keepNext w:val="0"/>
                    <w:keepLines w:val="0"/>
                    <w:widowControl/>
                    <w:suppressLineNumbers w:val="0"/>
                    <w:jc w:val="center"/>
                    <w:textAlignment w:val="center"/>
                    <w:rPr>
                      <w:rFonts w:hint="eastAsia"/>
                      <w:spacing w:val="6"/>
                      <w:lang w:val="en-US" w:eastAsia="zh-CN"/>
                    </w:rPr>
                  </w:pPr>
                  <w:r>
                    <w:rPr>
                      <w:spacing w:val="6"/>
                    </w:rPr>
                    <w:t>1</w:t>
                  </w:r>
                  <w:r>
                    <w:rPr>
                      <w:rFonts w:hint="eastAsia"/>
                      <w:spacing w:val="6"/>
                      <w:lang w:val="en-US" w:eastAsia="zh-CN"/>
                    </w:rPr>
                    <w:t>台</w:t>
                  </w:r>
                </w:p>
              </w:tc>
              <w:tc>
                <w:tcPr>
                  <w:tcW w:w="1005" w:type="dxa"/>
                  <w:vAlign w:val="center"/>
                </w:tcPr>
                <w:p w14:paraId="24B03E14">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0台</w:t>
                  </w:r>
                </w:p>
              </w:tc>
              <w:tc>
                <w:tcPr>
                  <w:tcW w:w="1140" w:type="dxa"/>
                  <w:vAlign w:val="center"/>
                </w:tcPr>
                <w:p w14:paraId="118F1E34">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台</w:t>
                  </w:r>
                </w:p>
              </w:tc>
              <w:tc>
                <w:tcPr>
                  <w:tcW w:w="2348" w:type="dxa"/>
                  <w:vAlign w:val="center"/>
                </w:tcPr>
                <w:p w14:paraId="154AA8A8">
                  <w:pPr>
                    <w:keepNext w:val="0"/>
                    <w:keepLines w:val="0"/>
                    <w:widowControl/>
                    <w:suppressLineNumbers w:val="0"/>
                    <w:jc w:val="center"/>
                    <w:textAlignment w:val="center"/>
                    <w:rPr>
                      <w:rFonts w:hint="default"/>
                      <w:spacing w:val="6"/>
                      <w:lang w:val="en-US" w:eastAsia="zh-CN"/>
                    </w:rPr>
                  </w:pPr>
                  <w:r>
                    <w:rPr>
                      <w:spacing w:val="6"/>
                    </w:rPr>
                    <w:t>Q345B，1×1×12m</w:t>
                  </w:r>
                </w:p>
              </w:tc>
            </w:tr>
            <w:tr w14:paraId="0E7701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6BC8BDEF">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212</w:t>
                  </w:r>
                </w:p>
              </w:tc>
              <w:tc>
                <w:tcPr>
                  <w:tcW w:w="401" w:type="dxa"/>
                  <w:vAlign w:val="center"/>
                </w:tcPr>
                <w:p w14:paraId="780733EC">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5685F9C9">
                  <w:pPr>
                    <w:keepNext w:val="0"/>
                    <w:keepLines w:val="0"/>
                    <w:widowControl/>
                    <w:suppressLineNumbers w:val="0"/>
                    <w:jc w:val="center"/>
                    <w:textAlignment w:val="center"/>
                    <w:rPr>
                      <w:spacing w:val="6"/>
                    </w:rPr>
                  </w:pPr>
                  <w:r>
                    <w:rPr>
                      <w:spacing w:val="6"/>
                    </w:rPr>
                    <w:t>催化剂</w:t>
                  </w:r>
                </w:p>
              </w:tc>
              <w:tc>
                <w:tcPr>
                  <w:tcW w:w="990" w:type="dxa"/>
                  <w:vAlign w:val="center"/>
                </w:tcPr>
                <w:p w14:paraId="72A89271">
                  <w:pPr>
                    <w:keepNext w:val="0"/>
                    <w:keepLines w:val="0"/>
                    <w:widowControl/>
                    <w:suppressLineNumbers w:val="0"/>
                    <w:jc w:val="center"/>
                    <w:textAlignment w:val="center"/>
                    <w:rPr>
                      <w:rFonts w:hint="default"/>
                      <w:spacing w:val="6"/>
                      <w:lang w:val="en-US" w:eastAsia="zh-CN"/>
                    </w:rPr>
                  </w:pPr>
                  <w:r>
                    <w:rPr>
                      <w:spacing w:val="6"/>
                    </w:rPr>
                    <w:t>1.62</w:t>
                  </w:r>
                  <w:r>
                    <w:rPr>
                      <w:rFonts w:hint="eastAsia"/>
                      <w:spacing w:val="6"/>
                      <w:lang w:val="en-US" w:eastAsia="zh-CN"/>
                    </w:rPr>
                    <w:t>m</w:t>
                  </w:r>
                  <w:r>
                    <w:rPr>
                      <w:rFonts w:hint="eastAsia"/>
                      <w:spacing w:val="6"/>
                      <w:vertAlign w:val="superscript"/>
                      <w:lang w:val="en-US" w:eastAsia="zh-CN"/>
                    </w:rPr>
                    <w:t>3</w:t>
                  </w:r>
                </w:p>
              </w:tc>
              <w:tc>
                <w:tcPr>
                  <w:tcW w:w="1005" w:type="dxa"/>
                  <w:vAlign w:val="center"/>
                </w:tcPr>
                <w:p w14:paraId="38A66E9E">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0m</w:t>
                  </w:r>
                  <w:r>
                    <w:rPr>
                      <w:rFonts w:hint="eastAsia"/>
                      <w:spacing w:val="6"/>
                      <w:vertAlign w:val="superscript"/>
                      <w:lang w:val="en-US" w:eastAsia="zh-CN"/>
                    </w:rPr>
                    <w:t>3</w:t>
                  </w:r>
                </w:p>
              </w:tc>
              <w:tc>
                <w:tcPr>
                  <w:tcW w:w="1140" w:type="dxa"/>
                  <w:vAlign w:val="center"/>
                </w:tcPr>
                <w:p w14:paraId="286F7301">
                  <w:pPr>
                    <w:keepNext w:val="0"/>
                    <w:keepLines w:val="0"/>
                    <w:widowControl/>
                    <w:suppressLineNumbers w:val="0"/>
                    <w:jc w:val="center"/>
                    <w:textAlignment w:val="center"/>
                    <w:rPr>
                      <w:rFonts w:hint="default"/>
                      <w:spacing w:val="6"/>
                      <w:lang w:val="en-US" w:eastAsia="zh-CN"/>
                    </w:rPr>
                  </w:pPr>
                  <w:r>
                    <w:rPr>
                      <w:spacing w:val="6"/>
                    </w:rPr>
                    <w:t>1.62</w:t>
                  </w:r>
                  <w:r>
                    <w:rPr>
                      <w:rFonts w:hint="eastAsia"/>
                      <w:spacing w:val="6"/>
                      <w:lang w:val="en-US" w:eastAsia="zh-CN"/>
                    </w:rPr>
                    <w:t>m</w:t>
                  </w:r>
                  <w:r>
                    <w:rPr>
                      <w:rFonts w:hint="eastAsia"/>
                      <w:spacing w:val="6"/>
                      <w:vertAlign w:val="superscript"/>
                      <w:lang w:val="en-US" w:eastAsia="zh-CN"/>
                    </w:rPr>
                    <w:t>3</w:t>
                  </w:r>
                </w:p>
              </w:tc>
              <w:tc>
                <w:tcPr>
                  <w:tcW w:w="2348" w:type="dxa"/>
                  <w:vAlign w:val="center"/>
                </w:tcPr>
                <w:p w14:paraId="40B750F7">
                  <w:pPr>
                    <w:keepNext w:val="0"/>
                    <w:keepLines w:val="0"/>
                    <w:widowControl/>
                    <w:suppressLineNumbers w:val="0"/>
                    <w:jc w:val="center"/>
                    <w:textAlignment w:val="center"/>
                    <w:rPr>
                      <w:rFonts w:hint="default"/>
                      <w:spacing w:val="6"/>
                      <w:lang w:val="en-US" w:eastAsia="zh-CN"/>
                    </w:rPr>
                  </w:pPr>
                  <w:r>
                    <w:rPr>
                      <w:spacing w:val="6"/>
                    </w:rPr>
                    <w:t>中温型</w:t>
                  </w:r>
                  <w:r>
                    <w:rPr>
                      <w:rFonts w:hint="eastAsia"/>
                      <w:spacing w:val="6"/>
                      <w:lang w:eastAsia="zh-CN"/>
                    </w:rPr>
                    <w:t>，</w:t>
                  </w:r>
                  <w:r>
                    <w:rPr>
                      <w:spacing w:val="6"/>
                    </w:rPr>
                    <w:t>蜂窝式</w:t>
                  </w:r>
                </w:p>
              </w:tc>
            </w:tr>
            <w:tr w14:paraId="60D8DF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1272ABFF">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213</w:t>
                  </w:r>
                </w:p>
              </w:tc>
              <w:tc>
                <w:tcPr>
                  <w:tcW w:w="401" w:type="dxa"/>
                  <w:vAlign w:val="center"/>
                </w:tcPr>
                <w:p w14:paraId="057CBCCF">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0049D96C">
                  <w:pPr>
                    <w:keepNext w:val="0"/>
                    <w:keepLines w:val="0"/>
                    <w:widowControl/>
                    <w:suppressLineNumbers w:val="0"/>
                    <w:jc w:val="center"/>
                    <w:textAlignment w:val="center"/>
                    <w:rPr>
                      <w:spacing w:val="6"/>
                    </w:rPr>
                  </w:pPr>
                  <w:r>
                    <w:rPr>
                      <w:spacing w:val="6"/>
                    </w:rPr>
                    <w:t>手拉葫芦</w:t>
                  </w:r>
                </w:p>
              </w:tc>
              <w:tc>
                <w:tcPr>
                  <w:tcW w:w="990" w:type="dxa"/>
                  <w:vAlign w:val="center"/>
                </w:tcPr>
                <w:p w14:paraId="4BBD66CB">
                  <w:pPr>
                    <w:keepNext w:val="0"/>
                    <w:keepLines w:val="0"/>
                    <w:widowControl/>
                    <w:suppressLineNumbers w:val="0"/>
                    <w:jc w:val="center"/>
                    <w:textAlignment w:val="center"/>
                    <w:rPr>
                      <w:rFonts w:hint="eastAsia"/>
                      <w:spacing w:val="6"/>
                      <w:lang w:val="en-US" w:eastAsia="zh-CN"/>
                    </w:rPr>
                  </w:pPr>
                  <w:r>
                    <w:rPr>
                      <w:spacing w:val="6"/>
                    </w:rPr>
                    <w:t>1</w:t>
                  </w:r>
                  <w:r>
                    <w:rPr>
                      <w:rFonts w:hint="eastAsia"/>
                      <w:spacing w:val="6"/>
                      <w:lang w:val="en-US" w:eastAsia="zh-CN"/>
                    </w:rPr>
                    <w:t>套</w:t>
                  </w:r>
                </w:p>
              </w:tc>
              <w:tc>
                <w:tcPr>
                  <w:tcW w:w="1005" w:type="dxa"/>
                  <w:vAlign w:val="center"/>
                </w:tcPr>
                <w:p w14:paraId="50D68592">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0套</w:t>
                  </w:r>
                </w:p>
              </w:tc>
              <w:tc>
                <w:tcPr>
                  <w:tcW w:w="1140" w:type="dxa"/>
                  <w:vAlign w:val="center"/>
                </w:tcPr>
                <w:p w14:paraId="2E6F3D44">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套</w:t>
                  </w:r>
                </w:p>
              </w:tc>
              <w:tc>
                <w:tcPr>
                  <w:tcW w:w="2348" w:type="dxa"/>
                  <w:vAlign w:val="center"/>
                </w:tcPr>
                <w:p w14:paraId="0E00FF1C">
                  <w:pPr>
                    <w:keepNext w:val="0"/>
                    <w:keepLines w:val="0"/>
                    <w:widowControl/>
                    <w:suppressLineNumbers w:val="0"/>
                    <w:jc w:val="center"/>
                    <w:textAlignment w:val="center"/>
                    <w:rPr>
                      <w:rFonts w:hint="default"/>
                      <w:spacing w:val="6"/>
                      <w:lang w:val="en-US" w:eastAsia="zh-CN"/>
                    </w:rPr>
                  </w:pPr>
                  <w:r>
                    <w:rPr>
                      <w:spacing w:val="6"/>
                    </w:rPr>
                    <w:t>1t</w:t>
                  </w:r>
                </w:p>
              </w:tc>
            </w:tr>
            <w:tr w14:paraId="6775C9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99" w:hRule="atLeast"/>
                <w:jc w:val="center"/>
              </w:trPr>
              <w:tc>
                <w:tcPr>
                  <w:tcW w:w="615" w:type="dxa"/>
                  <w:vAlign w:val="center"/>
                </w:tcPr>
                <w:p w14:paraId="388E854B">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214</w:t>
                  </w:r>
                </w:p>
              </w:tc>
              <w:tc>
                <w:tcPr>
                  <w:tcW w:w="401" w:type="dxa"/>
                  <w:vAlign w:val="center"/>
                </w:tcPr>
                <w:p w14:paraId="37029284">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7AA284FB">
                  <w:pPr>
                    <w:keepNext w:val="0"/>
                    <w:keepLines w:val="0"/>
                    <w:widowControl/>
                    <w:suppressLineNumbers w:val="0"/>
                    <w:jc w:val="center"/>
                    <w:textAlignment w:val="center"/>
                    <w:rPr>
                      <w:spacing w:val="6"/>
                    </w:rPr>
                  </w:pPr>
                </w:p>
                <w:p w14:paraId="6945FE19">
                  <w:pPr>
                    <w:keepNext w:val="0"/>
                    <w:keepLines w:val="0"/>
                    <w:widowControl/>
                    <w:suppressLineNumbers w:val="0"/>
                    <w:jc w:val="center"/>
                    <w:textAlignment w:val="center"/>
                    <w:rPr>
                      <w:spacing w:val="6"/>
                    </w:rPr>
                  </w:pPr>
                </w:p>
                <w:p w14:paraId="6C5ABC4C">
                  <w:pPr>
                    <w:keepNext w:val="0"/>
                    <w:keepLines w:val="0"/>
                    <w:widowControl/>
                    <w:suppressLineNumbers w:val="0"/>
                    <w:jc w:val="center"/>
                    <w:textAlignment w:val="center"/>
                    <w:rPr>
                      <w:spacing w:val="6"/>
                    </w:rPr>
                  </w:pPr>
                  <w:r>
                    <w:rPr>
                      <w:spacing w:val="6"/>
                    </w:rPr>
                    <w:t>二流体喷枪</w:t>
                  </w:r>
                </w:p>
              </w:tc>
              <w:tc>
                <w:tcPr>
                  <w:tcW w:w="990" w:type="dxa"/>
                  <w:vAlign w:val="center"/>
                </w:tcPr>
                <w:p w14:paraId="0565CDFD">
                  <w:pPr>
                    <w:keepNext w:val="0"/>
                    <w:keepLines w:val="0"/>
                    <w:widowControl/>
                    <w:suppressLineNumbers w:val="0"/>
                    <w:jc w:val="center"/>
                    <w:textAlignment w:val="center"/>
                    <w:rPr>
                      <w:spacing w:val="6"/>
                    </w:rPr>
                  </w:pPr>
                </w:p>
                <w:p w14:paraId="28D4C53D">
                  <w:pPr>
                    <w:keepNext w:val="0"/>
                    <w:keepLines w:val="0"/>
                    <w:widowControl/>
                    <w:suppressLineNumbers w:val="0"/>
                    <w:jc w:val="center"/>
                    <w:textAlignment w:val="center"/>
                    <w:rPr>
                      <w:spacing w:val="6"/>
                    </w:rPr>
                  </w:pPr>
                </w:p>
                <w:p w14:paraId="4BEE89C0">
                  <w:pPr>
                    <w:keepNext w:val="0"/>
                    <w:keepLines w:val="0"/>
                    <w:widowControl/>
                    <w:suppressLineNumbers w:val="0"/>
                    <w:jc w:val="center"/>
                    <w:textAlignment w:val="center"/>
                    <w:rPr>
                      <w:rFonts w:hint="eastAsia"/>
                      <w:spacing w:val="6"/>
                      <w:lang w:val="en-US" w:eastAsia="zh-CN"/>
                    </w:rPr>
                  </w:pPr>
                  <w:r>
                    <w:rPr>
                      <w:spacing w:val="6"/>
                    </w:rPr>
                    <w:t>2</w:t>
                  </w:r>
                  <w:r>
                    <w:rPr>
                      <w:rFonts w:hint="eastAsia"/>
                      <w:spacing w:val="6"/>
                      <w:lang w:val="en-US" w:eastAsia="zh-CN"/>
                    </w:rPr>
                    <w:t>台</w:t>
                  </w:r>
                </w:p>
              </w:tc>
              <w:tc>
                <w:tcPr>
                  <w:tcW w:w="1005" w:type="dxa"/>
                  <w:vAlign w:val="center"/>
                </w:tcPr>
                <w:p w14:paraId="6496C5B7">
                  <w:pPr>
                    <w:keepNext w:val="0"/>
                    <w:keepLines w:val="0"/>
                    <w:widowControl/>
                    <w:suppressLineNumbers w:val="0"/>
                    <w:jc w:val="center"/>
                    <w:textAlignment w:val="center"/>
                    <w:rPr>
                      <w:spacing w:val="6"/>
                    </w:rPr>
                  </w:pPr>
                </w:p>
                <w:p w14:paraId="506755D5">
                  <w:pPr>
                    <w:keepNext w:val="0"/>
                    <w:keepLines w:val="0"/>
                    <w:widowControl/>
                    <w:suppressLineNumbers w:val="0"/>
                    <w:jc w:val="center"/>
                    <w:textAlignment w:val="center"/>
                    <w:rPr>
                      <w:spacing w:val="6"/>
                    </w:rPr>
                  </w:pPr>
                </w:p>
                <w:p w14:paraId="3EF63755">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0台</w:t>
                  </w:r>
                </w:p>
              </w:tc>
              <w:tc>
                <w:tcPr>
                  <w:tcW w:w="1140" w:type="dxa"/>
                  <w:vAlign w:val="center"/>
                </w:tcPr>
                <w:p w14:paraId="5542B922">
                  <w:pPr>
                    <w:keepNext w:val="0"/>
                    <w:keepLines w:val="0"/>
                    <w:widowControl/>
                    <w:suppressLineNumbers w:val="0"/>
                    <w:jc w:val="center"/>
                    <w:textAlignment w:val="center"/>
                    <w:rPr>
                      <w:spacing w:val="6"/>
                    </w:rPr>
                  </w:pPr>
                </w:p>
                <w:p w14:paraId="74488C57">
                  <w:pPr>
                    <w:keepNext w:val="0"/>
                    <w:keepLines w:val="0"/>
                    <w:widowControl/>
                    <w:suppressLineNumbers w:val="0"/>
                    <w:jc w:val="center"/>
                    <w:textAlignment w:val="center"/>
                    <w:rPr>
                      <w:spacing w:val="6"/>
                    </w:rPr>
                  </w:pPr>
                </w:p>
                <w:p w14:paraId="714190B0">
                  <w:pPr>
                    <w:keepNext w:val="0"/>
                    <w:keepLines w:val="0"/>
                    <w:widowControl/>
                    <w:suppressLineNumbers w:val="0"/>
                    <w:jc w:val="center"/>
                    <w:textAlignment w:val="center"/>
                    <w:rPr>
                      <w:rFonts w:hint="default"/>
                      <w:spacing w:val="6"/>
                      <w:lang w:val="en-US" w:eastAsia="zh-CN"/>
                    </w:rPr>
                  </w:pPr>
                  <w:r>
                    <w:rPr>
                      <w:spacing w:val="6"/>
                    </w:rPr>
                    <w:t>2</w:t>
                  </w:r>
                  <w:r>
                    <w:rPr>
                      <w:rFonts w:hint="eastAsia"/>
                      <w:spacing w:val="6"/>
                      <w:lang w:val="en-US" w:eastAsia="zh-CN"/>
                    </w:rPr>
                    <w:t>台</w:t>
                  </w:r>
                </w:p>
              </w:tc>
              <w:tc>
                <w:tcPr>
                  <w:tcW w:w="2348" w:type="dxa"/>
                  <w:vAlign w:val="center"/>
                </w:tcPr>
                <w:p w14:paraId="0294E7DD">
                  <w:pPr>
                    <w:keepNext w:val="0"/>
                    <w:keepLines w:val="0"/>
                    <w:widowControl/>
                    <w:suppressLineNumbers w:val="0"/>
                    <w:jc w:val="center"/>
                    <w:textAlignment w:val="center"/>
                    <w:rPr>
                      <w:rFonts w:hint="default"/>
                      <w:spacing w:val="6"/>
                      <w:lang w:val="en-US" w:eastAsia="zh-CN"/>
                    </w:rPr>
                  </w:pPr>
                  <w:r>
                    <w:rPr>
                      <w:spacing w:val="6"/>
                    </w:rPr>
                    <w:t>液体流量：MAX~250L/H，液相压力：0.2~0.5MPa ， 气相压力：0.2~0.5MPa ， 采用压缩空气作为雾化介质</w:t>
                  </w:r>
                </w:p>
              </w:tc>
            </w:tr>
            <w:tr w14:paraId="61726F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5" w:type="dxa"/>
                  <w:vAlign w:val="center"/>
                </w:tcPr>
                <w:p w14:paraId="512CB69E">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215</w:t>
                  </w:r>
                </w:p>
              </w:tc>
              <w:tc>
                <w:tcPr>
                  <w:tcW w:w="401" w:type="dxa"/>
                  <w:vAlign w:val="center"/>
                </w:tcPr>
                <w:p w14:paraId="07DE1890">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3D083839">
                  <w:pPr>
                    <w:keepNext w:val="0"/>
                    <w:keepLines w:val="0"/>
                    <w:widowControl/>
                    <w:suppressLineNumbers w:val="0"/>
                    <w:jc w:val="center"/>
                    <w:textAlignment w:val="center"/>
                    <w:rPr>
                      <w:spacing w:val="6"/>
                    </w:rPr>
                  </w:pPr>
                  <w:r>
                    <w:rPr>
                      <w:spacing w:val="6"/>
                    </w:rPr>
                    <w:t>压缩空气管、阀件</w:t>
                  </w:r>
                </w:p>
              </w:tc>
              <w:tc>
                <w:tcPr>
                  <w:tcW w:w="990" w:type="dxa"/>
                  <w:vAlign w:val="center"/>
                </w:tcPr>
                <w:p w14:paraId="42FD3A40">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套</w:t>
                  </w:r>
                </w:p>
              </w:tc>
              <w:tc>
                <w:tcPr>
                  <w:tcW w:w="1005" w:type="dxa"/>
                  <w:vAlign w:val="center"/>
                </w:tcPr>
                <w:p w14:paraId="5437E654">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0套</w:t>
                  </w:r>
                </w:p>
              </w:tc>
              <w:tc>
                <w:tcPr>
                  <w:tcW w:w="1140" w:type="dxa"/>
                  <w:vAlign w:val="center"/>
                </w:tcPr>
                <w:p w14:paraId="6C9146CB">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套</w:t>
                  </w:r>
                </w:p>
              </w:tc>
              <w:tc>
                <w:tcPr>
                  <w:tcW w:w="2348" w:type="dxa"/>
                  <w:vAlign w:val="center"/>
                </w:tcPr>
                <w:p w14:paraId="684FA4D9">
                  <w:pPr>
                    <w:keepNext w:val="0"/>
                    <w:keepLines w:val="0"/>
                    <w:widowControl/>
                    <w:suppressLineNumbers w:val="0"/>
                    <w:jc w:val="center"/>
                    <w:textAlignment w:val="center"/>
                    <w:rPr>
                      <w:rFonts w:hint="default"/>
                      <w:spacing w:val="6"/>
                      <w:lang w:val="en-US" w:eastAsia="zh-CN"/>
                    </w:rPr>
                  </w:pPr>
                </w:p>
              </w:tc>
            </w:tr>
            <w:tr w14:paraId="2A85C0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4DB7E972">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216</w:t>
                  </w:r>
                </w:p>
              </w:tc>
              <w:tc>
                <w:tcPr>
                  <w:tcW w:w="401" w:type="dxa"/>
                  <w:vAlign w:val="center"/>
                </w:tcPr>
                <w:p w14:paraId="5D9E1D23">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3EA49B6A">
                  <w:pPr>
                    <w:keepNext w:val="0"/>
                    <w:keepLines w:val="0"/>
                    <w:widowControl/>
                    <w:suppressLineNumbers w:val="0"/>
                    <w:jc w:val="center"/>
                    <w:textAlignment w:val="center"/>
                    <w:rPr>
                      <w:spacing w:val="6"/>
                    </w:rPr>
                  </w:pPr>
                  <w:r>
                    <w:rPr>
                      <w:spacing w:val="6"/>
                    </w:rPr>
                    <w:t>氨水/水混合器</w:t>
                  </w:r>
                </w:p>
              </w:tc>
              <w:tc>
                <w:tcPr>
                  <w:tcW w:w="990" w:type="dxa"/>
                  <w:vAlign w:val="center"/>
                </w:tcPr>
                <w:p w14:paraId="0AA0DD82">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套</w:t>
                  </w:r>
                </w:p>
              </w:tc>
              <w:tc>
                <w:tcPr>
                  <w:tcW w:w="1005" w:type="dxa"/>
                  <w:vAlign w:val="center"/>
                </w:tcPr>
                <w:p w14:paraId="2413BF84">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0套</w:t>
                  </w:r>
                </w:p>
              </w:tc>
              <w:tc>
                <w:tcPr>
                  <w:tcW w:w="1140" w:type="dxa"/>
                  <w:vAlign w:val="center"/>
                </w:tcPr>
                <w:p w14:paraId="41B42BC3">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套</w:t>
                  </w:r>
                </w:p>
              </w:tc>
              <w:tc>
                <w:tcPr>
                  <w:tcW w:w="2348" w:type="dxa"/>
                  <w:vAlign w:val="center"/>
                </w:tcPr>
                <w:p w14:paraId="26B6F651">
                  <w:pPr>
                    <w:keepNext w:val="0"/>
                    <w:keepLines w:val="0"/>
                    <w:widowControl/>
                    <w:suppressLineNumbers w:val="0"/>
                    <w:jc w:val="center"/>
                    <w:textAlignment w:val="center"/>
                    <w:rPr>
                      <w:rFonts w:hint="default"/>
                      <w:spacing w:val="6"/>
                      <w:lang w:val="en-US" w:eastAsia="zh-CN"/>
                    </w:rPr>
                  </w:pPr>
                </w:p>
              </w:tc>
            </w:tr>
            <w:tr w14:paraId="2BC203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4225A8AC">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217</w:t>
                  </w:r>
                </w:p>
              </w:tc>
              <w:tc>
                <w:tcPr>
                  <w:tcW w:w="401" w:type="dxa"/>
                  <w:vAlign w:val="center"/>
                </w:tcPr>
                <w:p w14:paraId="08CA758E">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3723E405">
                  <w:pPr>
                    <w:keepNext w:val="0"/>
                    <w:keepLines w:val="0"/>
                    <w:widowControl/>
                    <w:suppressLineNumbers w:val="0"/>
                    <w:jc w:val="center"/>
                    <w:textAlignment w:val="center"/>
                    <w:rPr>
                      <w:spacing w:val="6"/>
                    </w:rPr>
                  </w:pPr>
                  <w:r>
                    <w:rPr>
                      <w:spacing w:val="6"/>
                    </w:rPr>
                    <w:t>支撑钢梁/平台扶梯</w:t>
                  </w:r>
                </w:p>
              </w:tc>
              <w:tc>
                <w:tcPr>
                  <w:tcW w:w="990" w:type="dxa"/>
                  <w:vAlign w:val="center"/>
                </w:tcPr>
                <w:p w14:paraId="3375CE99">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套</w:t>
                  </w:r>
                </w:p>
              </w:tc>
              <w:tc>
                <w:tcPr>
                  <w:tcW w:w="1005" w:type="dxa"/>
                  <w:vAlign w:val="center"/>
                </w:tcPr>
                <w:p w14:paraId="55B85F6A">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0套</w:t>
                  </w:r>
                </w:p>
              </w:tc>
              <w:tc>
                <w:tcPr>
                  <w:tcW w:w="1140" w:type="dxa"/>
                  <w:vAlign w:val="center"/>
                </w:tcPr>
                <w:p w14:paraId="6BBBB998">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套</w:t>
                  </w:r>
                </w:p>
              </w:tc>
              <w:tc>
                <w:tcPr>
                  <w:tcW w:w="2348" w:type="dxa"/>
                  <w:vAlign w:val="center"/>
                </w:tcPr>
                <w:p w14:paraId="7ED1EF58">
                  <w:pPr>
                    <w:keepNext w:val="0"/>
                    <w:keepLines w:val="0"/>
                    <w:widowControl/>
                    <w:suppressLineNumbers w:val="0"/>
                    <w:jc w:val="center"/>
                    <w:textAlignment w:val="center"/>
                    <w:rPr>
                      <w:rFonts w:hint="default"/>
                      <w:spacing w:val="6"/>
                      <w:lang w:val="en-US" w:eastAsia="zh-CN"/>
                    </w:rPr>
                  </w:pPr>
                  <w:r>
                    <w:rPr>
                      <w:spacing w:val="6"/>
                    </w:rPr>
                    <w:t>组合件</w:t>
                  </w:r>
                </w:p>
              </w:tc>
            </w:tr>
            <w:tr w14:paraId="73A6D4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4977A525">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218</w:t>
                  </w:r>
                </w:p>
              </w:tc>
              <w:tc>
                <w:tcPr>
                  <w:tcW w:w="401" w:type="dxa"/>
                  <w:vAlign w:val="center"/>
                </w:tcPr>
                <w:p w14:paraId="36651A3B">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6B04BB6B">
                  <w:pPr>
                    <w:keepNext w:val="0"/>
                    <w:keepLines w:val="0"/>
                    <w:widowControl/>
                    <w:suppressLineNumbers w:val="0"/>
                    <w:jc w:val="center"/>
                    <w:textAlignment w:val="center"/>
                    <w:rPr>
                      <w:spacing w:val="6"/>
                    </w:rPr>
                  </w:pPr>
                  <w:r>
                    <w:rPr>
                      <w:spacing w:val="6"/>
                    </w:rPr>
                    <w:t>液路管道</w:t>
                  </w:r>
                </w:p>
              </w:tc>
              <w:tc>
                <w:tcPr>
                  <w:tcW w:w="990" w:type="dxa"/>
                  <w:vAlign w:val="center"/>
                </w:tcPr>
                <w:p w14:paraId="7BFD41FF">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套</w:t>
                  </w:r>
                </w:p>
              </w:tc>
              <w:tc>
                <w:tcPr>
                  <w:tcW w:w="1005" w:type="dxa"/>
                  <w:vAlign w:val="center"/>
                </w:tcPr>
                <w:p w14:paraId="5DA0554D">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0套</w:t>
                  </w:r>
                </w:p>
              </w:tc>
              <w:tc>
                <w:tcPr>
                  <w:tcW w:w="1140" w:type="dxa"/>
                  <w:vAlign w:val="center"/>
                </w:tcPr>
                <w:p w14:paraId="643B38FB">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套</w:t>
                  </w:r>
                </w:p>
              </w:tc>
              <w:tc>
                <w:tcPr>
                  <w:tcW w:w="2348" w:type="dxa"/>
                  <w:vAlign w:val="center"/>
                </w:tcPr>
                <w:p w14:paraId="306DF498">
                  <w:pPr>
                    <w:keepNext w:val="0"/>
                    <w:keepLines w:val="0"/>
                    <w:widowControl/>
                    <w:suppressLineNumbers w:val="0"/>
                    <w:jc w:val="center"/>
                    <w:textAlignment w:val="center"/>
                    <w:rPr>
                      <w:rFonts w:hint="default"/>
                      <w:spacing w:val="6"/>
                      <w:lang w:val="en-US" w:eastAsia="zh-CN"/>
                    </w:rPr>
                  </w:pPr>
                  <w:r>
                    <w:rPr>
                      <w:spacing w:val="6"/>
                    </w:rPr>
                    <w:t>304 不锈钢（无缝）</w:t>
                  </w:r>
                </w:p>
              </w:tc>
            </w:tr>
            <w:tr w14:paraId="669925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63C6CCB5">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219</w:t>
                  </w:r>
                </w:p>
              </w:tc>
              <w:tc>
                <w:tcPr>
                  <w:tcW w:w="401" w:type="dxa"/>
                  <w:vAlign w:val="center"/>
                </w:tcPr>
                <w:p w14:paraId="497EC663">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78632E46">
                  <w:pPr>
                    <w:keepNext w:val="0"/>
                    <w:keepLines w:val="0"/>
                    <w:widowControl/>
                    <w:suppressLineNumbers w:val="0"/>
                    <w:jc w:val="center"/>
                    <w:textAlignment w:val="center"/>
                    <w:rPr>
                      <w:spacing w:val="6"/>
                    </w:rPr>
                  </w:pPr>
                  <w:r>
                    <w:rPr>
                      <w:spacing w:val="6"/>
                    </w:rPr>
                    <w:t>阀门</w:t>
                  </w:r>
                </w:p>
              </w:tc>
              <w:tc>
                <w:tcPr>
                  <w:tcW w:w="990" w:type="dxa"/>
                  <w:vAlign w:val="center"/>
                </w:tcPr>
                <w:p w14:paraId="51185016">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套</w:t>
                  </w:r>
                </w:p>
              </w:tc>
              <w:tc>
                <w:tcPr>
                  <w:tcW w:w="1005" w:type="dxa"/>
                  <w:vAlign w:val="center"/>
                </w:tcPr>
                <w:p w14:paraId="76A0AEBE">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0套</w:t>
                  </w:r>
                </w:p>
              </w:tc>
              <w:tc>
                <w:tcPr>
                  <w:tcW w:w="1140" w:type="dxa"/>
                  <w:vAlign w:val="center"/>
                </w:tcPr>
                <w:p w14:paraId="099DFC9A">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套</w:t>
                  </w:r>
                </w:p>
              </w:tc>
              <w:tc>
                <w:tcPr>
                  <w:tcW w:w="2348" w:type="dxa"/>
                  <w:vAlign w:val="center"/>
                </w:tcPr>
                <w:p w14:paraId="5B9B1C1E">
                  <w:pPr>
                    <w:keepNext w:val="0"/>
                    <w:keepLines w:val="0"/>
                    <w:widowControl/>
                    <w:suppressLineNumbers w:val="0"/>
                    <w:jc w:val="center"/>
                    <w:textAlignment w:val="center"/>
                    <w:rPr>
                      <w:rFonts w:hint="default"/>
                      <w:spacing w:val="6"/>
                      <w:lang w:val="en-US" w:eastAsia="zh-CN"/>
                    </w:rPr>
                  </w:pPr>
                  <w:r>
                    <w:rPr>
                      <w:spacing w:val="6"/>
                    </w:rPr>
                    <w:t>304 不锈钢，手动及电 （气）动调节阀</w:t>
                  </w:r>
                </w:p>
              </w:tc>
            </w:tr>
            <w:tr w14:paraId="581F27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15" w:type="dxa"/>
                  <w:vAlign w:val="center"/>
                </w:tcPr>
                <w:p w14:paraId="39579776">
                  <w:pPr>
                    <w:spacing w:line="240" w:lineRule="auto"/>
                    <w:ind w:firstLine="0" w:firstLineChars="0"/>
                    <w:jc w:val="center"/>
                    <w:textAlignment w:val="center"/>
                    <w:rPr>
                      <w:rFonts w:hint="default" w:cs="Times New Roman"/>
                      <w:color w:val="000000"/>
                      <w:sz w:val="21"/>
                      <w:szCs w:val="21"/>
                      <w:lang w:val="en-US" w:eastAsia="zh-CN"/>
                    </w:rPr>
                  </w:pPr>
                  <w:r>
                    <w:rPr>
                      <w:rFonts w:hint="eastAsia" w:cs="Times New Roman"/>
                      <w:color w:val="000000"/>
                      <w:sz w:val="21"/>
                      <w:szCs w:val="21"/>
                      <w:lang w:val="en-US" w:eastAsia="zh-CN"/>
                    </w:rPr>
                    <w:t>220</w:t>
                  </w:r>
                </w:p>
              </w:tc>
              <w:tc>
                <w:tcPr>
                  <w:tcW w:w="401" w:type="dxa"/>
                  <w:vAlign w:val="center"/>
                </w:tcPr>
                <w:p w14:paraId="0C3B9087">
                  <w:pPr>
                    <w:spacing w:line="240" w:lineRule="auto"/>
                    <w:ind w:firstLine="0" w:firstLineChars="0"/>
                    <w:jc w:val="center"/>
                    <w:textAlignment w:val="center"/>
                    <w:rPr>
                      <w:rFonts w:hint="eastAsia" w:cs="Times New Roman"/>
                      <w:color w:val="000000"/>
                      <w:sz w:val="21"/>
                      <w:szCs w:val="21"/>
                      <w:lang w:val="en-US" w:eastAsia="zh-CN"/>
                    </w:rPr>
                  </w:pPr>
                </w:p>
              </w:tc>
              <w:tc>
                <w:tcPr>
                  <w:tcW w:w="1639" w:type="dxa"/>
                  <w:vAlign w:val="center"/>
                </w:tcPr>
                <w:p w14:paraId="7D740A96">
                  <w:pPr>
                    <w:keepNext w:val="0"/>
                    <w:keepLines w:val="0"/>
                    <w:widowControl/>
                    <w:suppressLineNumbers w:val="0"/>
                    <w:jc w:val="center"/>
                    <w:textAlignment w:val="center"/>
                    <w:rPr>
                      <w:spacing w:val="6"/>
                    </w:rPr>
                  </w:pPr>
                  <w:r>
                    <w:rPr>
                      <w:spacing w:val="6"/>
                    </w:rPr>
                    <w:t>管道支架</w:t>
                  </w:r>
                </w:p>
              </w:tc>
              <w:tc>
                <w:tcPr>
                  <w:tcW w:w="990" w:type="dxa"/>
                  <w:vAlign w:val="center"/>
                </w:tcPr>
                <w:p w14:paraId="0E8D7ECE">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套</w:t>
                  </w:r>
                </w:p>
              </w:tc>
              <w:tc>
                <w:tcPr>
                  <w:tcW w:w="1005" w:type="dxa"/>
                  <w:vAlign w:val="center"/>
                </w:tcPr>
                <w:p w14:paraId="6429F46D">
                  <w:pPr>
                    <w:keepNext w:val="0"/>
                    <w:keepLines w:val="0"/>
                    <w:widowControl/>
                    <w:suppressLineNumbers w:val="0"/>
                    <w:jc w:val="center"/>
                    <w:textAlignment w:val="center"/>
                    <w:rPr>
                      <w:rFonts w:hint="eastAsia"/>
                      <w:spacing w:val="6"/>
                      <w:lang w:val="en-US" w:eastAsia="zh-CN"/>
                    </w:rPr>
                  </w:pPr>
                  <w:r>
                    <w:rPr>
                      <w:rFonts w:hint="eastAsia"/>
                      <w:spacing w:val="6"/>
                      <w:lang w:val="en-US" w:eastAsia="zh-CN"/>
                    </w:rPr>
                    <w:t>0套</w:t>
                  </w:r>
                </w:p>
              </w:tc>
              <w:tc>
                <w:tcPr>
                  <w:tcW w:w="1140" w:type="dxa"/>
                  <w:vAlign w:val="center"/>
                </w:tcPr>
                <w:p w14:paraId="3C680D3A">
                  <w:pPr>
                    <w:keepNext w:val="0"/>
                    <w:keepLines w:val="0"/>
                    <w:widowControl/>
                    <w:suppressLineNumbers w:val="0"/>
                    <w:jc w:val="center"/>
                    <w:textAlignment w:val="center"/>
                    <w:rPr>
                      <w:rFonts w:hint="default"/>
                      <w:spacing w:val="6"/>
                      <w:lang w:val="en-US" w:eastAsia="zh-CN"/>
                    </w:rPr>
                  </w:pPr>
                  <w:r>
                    <w:rPr>
                      <w:spacing w:val="6"/>
                    </w:rPr>
                    <w:t>1</w:t>
                  </w:r>
                  <w:r>
                    <w:rPr>
                      <w:rFonts w:hint="eastAsia"/>
                      <w:spacing w:val="6"/>
                      <w:lang w:val="en-US" w:eastAsia="zh-CN"/>
                    </w:rPr>
                    <w:t>套</w:t>
                  </w:r>
                </w:p>
              </w:tc>
              <w:tc>
                <w:tcPr>
                  <w:tcW w:w="2348" w:type="dxa"/>
                  <w:vAlign w:val="center"/>
                </w:tcPr>
                <w:p w14:paraId="66B1556D">
                  <w:pPr>
                    <w:keepNext w:val="0"/>
                    <w:keepLines w:val="0"/>
                    <w:widowControl/>
                    <w:suppressLineNumbers w:val="0"/>
                    <w:jc w:val="center"/>
                    <w:textAlignment w:val="center"/>
                    <w:rPr>
                      <w:rFonts w:hint="default"/>
                      <w:spacing w:val="6"/>
                      <w:lang w:val="en-US" w:eastAsia="zh-CN"/>
                    </w:rPr>
                  </w:pPr>
                  <w:r>
                    <w:rPr>
                      <w:spacing w:val="6"/>
                    </w:rPr>
                    <w:t>组合件</w:t>
                  </w:r>
                </w:p>
              </w:tc>
            </w:tr>
          </w:tbl>
          <w:p w14:paraId="2112B8EA">
            <w:pPr>
              <w:autoSpaceDE w:val="0"/>
              <w:autoSpaceDN w:val="0"/>
              <w:adjustRightInd w:val="0"/>
              <w:snapToGrid w:val="0"/>
              <w:spacing w:line="360" w:lineRule="auto"/>
              <w:jc w:val="left"/>
              <w:rPr>
                <w:rFonts w:hint="default" w:ascii="Times New Roman" w:hAnsi="Times New Roman" w:eastAsia="宋体" w:cs="Times New Roman"/>
                <w:b/>
                <w:bCs/>
                <w:color w:val="000000"/>
                <w:lang w:eastAsia="zh-CN"/>
              </w:rPr>
            </w:pPr>
            <w:r>
              <w:rPr>
                <w:rFonts w:hint="default" w:ascii="Times New Roman" w:hAnsi="Times New Roman" w:eastAsia="宋体" w:cs="Times New Roman"/>
                <w:b/>
                <w:bCs/>
                <w:color w:val="000000"/>
                <w:lang w:val="en-US" w:eastAsia="zh-CN"/>
              </w:rPr>
              <w:t>2.5</w:t>
            </w:r>
            <w:r>
              <w:rPr>
                <w:rFonts w:hint="eastAsia" w:cs="Times New Roman"/>
                <w:b/>
                <w:bCs/>
                <w:color w:val="000000"/>
                <w:lang w:val="en-US" w:eastAsia="zh-CN"/>
              </w:rPr>
              <w:t>扩建项目</w:t>
            </w:r>
            <w:r>
              <w:rPr>
                <w:rFonts w:hint="default" w:ascii="Times New Roman" w:hAnsi="Times New Roman" w:eastAsia="宋体" w:cs="Times New Roman"/>
                <w:b/>
                <w:bCs/>
                <w:color w:val="000000"/>
                <w:lang w:eastAsia="zh-CN"/>
              </w:rPr>
              <w:t>水平衡</w:t>
            </w:r>
          </w:p>
          <w:p w14:paraId="3D182DCD">
            <w:pPr>
              <w:numPr>
                <w:ilvl w:val="0"/>
                <w:numId w:val="0"/>
              </w:numPr>
              <w:spacing w:line="360" w:lineRule="auto"/>
              <w:rPr>
                <w:rFonts w:hint="default"/>
                <w:color w:val="000000"/>
                <w:lang w:val="en-US" w:eastAsia="zh-CN"/>
              </w:rPr>
            </w:pPr>
            <w:r>
              <w:rPr>
                <w:rFonts w:hint="eastAsia"/>
                <w:color w:val="000000"/>
                <w:lang w:val="en-US" w:eastAsia="zh-CN"/>
              </w:rPr>
              <w:t xml:space="preserve">  （1）扩建项目水平衡</w:t>
            </w:r>
          </w:p>
          <w:p w14:paraId="0143A8A8">
            <w:pPr>
              <w:spacing w:line="360" w:lineRule="auto"/>
              <w:ind w:firstLine="210" w:firstLineChars="100"/>
              <w:jc w:val="left"/>
              <w:rPr>
                <w:rFonts w:hint="eastAsia" w:hAnsi="宋体" w:eastAsia="宋体"/>
                <w:lang w:val="en-US" w:eastAsia="zh-CN"/>
              </w:rPr>
            </w:pPr>
            <w:r>
              <w:rPr>
                <w:rFonts w:hint="eastAsia" w:cs="Times New Roman"/>
                <w:color w:val="000000"/>
                <w:sz w:val="21"/>
                <w:szCs w:val="21"/>
                <w:lang w:val="en-US" w:eastAsia="zh-CN"/>
              </w:rPr>
              <w:t>扩建</w:t>
            </w:r>
            <w:r>
              <w:rPr>
                <w:rFonts w:hint="eastAsia" w:ascii="Times New Roman" w:hAnsi="Times New Roman" w:eastAsia="宋体" w:cs="Times New Roman"/>
                <w:color w:val="000000"/>
                <w:sz w:val="21"/>
                <w:szCs w:val="21"/>
                <w:lang w:val="en-US" w:eastAsia="zh-CN"/>
              </w:rPr>
              <w:t>项目</w:t>
            </w:r>
            <w:r>
              <w:rPr>
                <w:rFonts w:hint="eastAsia" w:cs="Times New Roman"/>
                <w:color w:val="000000"/>
                <w:sz w:val="21"/>
                <w:szCs w:val="21"/>
                <w:lang w:val="en-US" w:eastAsia="zh-CN"/>
              </w:rPr>
              <w:t>新增</w:t>
            </w:r>
            <w:r>
              <w:rPr>
                <w:rFonts w:hint="eastAsia" w:ascii="Times New Roman" w:hAnsi="Times New Roman" w:eastAsia="宋体" w:cs="Times New Roman"/>
                <w:color w:val="000000"/>
                <w:sz w:val="21"/>
                <w:szCs w:val="21"/>
                <w:lang w:val="en-US" w:eastAsia="zh-CN"/>
              </w:rPr>
              <w:t>员工</w:t>
            </w:r>
            <w:r>
              <w:rPr>
                <w:rFonts w:hint="eastAsia" w:cs="Times New Roman"/>
                <w:color w:val="000000"/>
                <w:sz w:val="21"/>
                <w:szCs w:val="21"/>
                <w:lang w:val="en-US" w:eastAsia="zh-CN"/>
              </w:rPr>
              <w:t>36</w:t>
            </w:r>
            <w:r>
              <w:rPr>
                <w:rFonts w:hint="eastAsia" w:ascii="Times New Roman" w:hAnsi="Times New Roman" w:eastAsia="宋体" w:cs="Times New Roman"/>
                <w:color w:val="000000"/>
                <w:sz w:val="21"/>
                <w:szCs w:val="21"/>
                <w:lang w:val="en-US" w:eastAsia="zh-CN"/>
              </w:rPr>
              <w:t>人，</w:t>
            </w:r>
            <w:r>
              <w:rPr>
                <w:rFonts w:hint="eastAsia" w:cs="Times New Roman"/>
                <w:color w:val="000000"/>
                <w:sz w:val="21"/>
                <w:szCs w:val="21"/>
                <w:lang w:val="en-US" w:eastAsia="zh-CN"/>
              </w:rPr>
              <w:t>不在</w:t>
            </w:r>
            <w:r>
              <w:rPr>
                <w:rFonts w:hint="eastAsia" w:ascii="Times New Roman" w:hAnsi="Times New Roman" w:eastAsia="宋体" w:cs="Times New Roman"/>
                <w:color w:val="000000"/>
                <w:sz w:val="21"/>
                <w:szCs w:val="21"/>
                <w:lang w:val="en-US" w:eastAsia="zh-CN"/>
              </w:rPr>
              <w:t>厂内住宿，根据《建筑给排水设计规范》（</w:t>
            </w:r>
            <w:r>
              <w:rPr>
                <w:rFonts w:hint="default" w:ascii="Times New Roman" w:hAnsi="Times New Roman" w:eastAsia="宋体" w:cs="Times New Roman"/>
                <w:color w:val="000000"/>
                <w:sz w:val="21"/>
                <w:szCs w:val="21"/>
                <w:lang w:val="en-US" w:eastAsia="zh-CN"/>
              </w:rPr>
              <w:t>GB50015-</w:t>
            </w:r>
            <w:r>
              <w:rPr>
                <w:rFonts w:hint="eastAsia" w:cs="Times New Roman"/>
                <w:color w:val="000000"/>
                <w:sz w:val="21"/>
                <w:szCs w:val="21"/>
                <w:lang w:val="en-US" w:eastAsia="zh-CN"/>
              </w:rPr>
              <w:t>2025</w:t>
            </w:r>
            <w:r>
              <w:rPr>
                <w:rFonts w:hint="eastAsia" w:ascii="Times New Roman" w:hAnsi="Times New Roman" w:eastAsia="宋体" w:cs="Times New Roman"/>
                <w:color w:val="000000"/>
                <w:sz w:val="21"/>
                <w:szCs w:val="21"/>
                <w:lang w:val="en-US" w:eastAsia="zh-CN"/>
              </w:rPr>
              <w:t>），</w:t>
            </w:r>
            <w:r>
              <w:rPr>
                <w:rFonts w:hint="eastAsia" w:cs="Times New Roman"/>
                <w:color w:val="000000"/>
                <w:sz w:val="21"/>
                <w:szCs w:val="21"/>
                <w:lang w:val="en-US" w:eastAsia="zh-CN"/>
              </w:rPr>
              <w:t>不</w:t>
            </w:r>
            <w:r>
              <w:rPr>
                <w:rFonts w:hint="eastAsia" w:ascii="Times New Roman" w:hAnsi="Times New Roman" w:eastAsia="宋体" w:cs="Times New Roman"/>
                <w:color w:val="000000"/>
                <w:sz w:val="21"/>
                <w:szCs w:val="21"/>
                <w:lang w:val="en-US" w:eastAsia="zh-CN"/>
              </w:rPr>
              <w:t>住宿定额取</w:t>
            </w:r>
            <w:r>
              <w:rPr>
                <w:rFonts w:hint="eastAsia" w:cs="Times New Roman"/>
                <w:color w:val="000000"/>
                <w:sz w:val="21"/>
                <w:szCs w:val="21"/>
                <w:lang w:val="en-US" w:eastAsia="zh-CN"/>
              </w:rPr>
              <w:t>50</w:t>
            </w:r>
            <w:r>
              <w:rPr>
                <w:rFonts w:hint="default" w:ascii="Times New Roman" w:hAnsi="Times New Roman" w:eastAsia="宋体" w:cs="Times New Roman"/>
                <w:color w:val="000000"/>
                <w:sz w:val="21"/>
                <w:szCs w:val="21"/>
                <w:lang w:val="en-US" w:eastAsia="zh-CN"/>
              </w:rPr>
              <w:t>L/d</w:t>
            </w:r>
            <w:r>
              <w:rPr>
                <w:rFonts w:hint="eastAsia" w:ascii="Times New Roman" w:hAnsi="Times New Roman" w:eastAsia="宋体" w:cs="Times New Roman"/>
                <w:color w:val="000000"/>
                <w:sz w:val="21"/>
                <w:szCs w:val="21"/>
                <w:lang w:val="en-US" w:eastAsia="zh-CN"/>
              </w:rPr>
              <w:t>·人，污水排放定额按用水定额的</w:t>
            </w:r>
            <w:r>
              <w:rPr>
                <w:rFonts w:hint="default" w:ascii="Times New Roman" w:hAnsi="Times New Roman" w:eastAsia="宋体" w:cs="Times New Roman"/>
                <w:color w:val="000000"/>
                <w:sz w:val="21"/>
                <w:szCs w:val="21"/>
                <w:lang w:val="en-US" w:eastAsia="zh-CN"/>
              </w:rPr>
              <w:t>80%</w:t>
            </w:r>
            <w:r>
              <w:rPr>
                <w:rFonts w:hint="eastAsia" w:ascii="Times New Roman" w:hAnsi="Times New Roman" w:eastAsia="宋体" w:cs="Times New Roman"/>
                <w:color w:val="000000"/>
                <w:sz w:val="21"/>
                <w:szCs w:val="21"/>
                <w:lang w:val="en-US" w:eastAsia="zh-CN"/>
              </w:rPr>
              <w:t>计，年工作</w:t>
            </w:r>
            <w:r>
              <w:rPr>
                <w:rFonts w:hint="eastAsia" w:cs="Times New Roman"/>
                <w:color w:val="000000"/>
                <w:sz w:val="21"/>
                <w:szCs w:val="21"/>
                <w:lang w:val="en-US" w:eastAsia="zh-CN"/>
              </w:rPr>
              <w:t>365</w:t>
            </w:r>
            <w:r>
              <w:rPr>
                <w:rFonts w:hint="eastAsia" w:ascii="Times New Roman" w:hAnsi="Times New Roman" w:eastAsia="宋体" w:cs="Times New Roman"/>
                <w:color w:val="000000"/>
                <w:sz w:val="21"/>
                <w:szCs w:val="21"/>
                <w:lang w:val="en-US" w:eastAsia="zh-CN"/>
              </w:rPr>
              <w:t>日。经计算，项目生活用水量为</w:t>
            </w:r>
            <w:r>
              <w:rPr>
                <w:rFonts w:hint="eastAsia" w:cs="Times New Roman"/>
                <w:color w:val="000000"/>
                <w:sz w:val="21"/>
                <w:szCs w:val="21"/>
                <w:lang w:val="en-US" w:eastAsia="zh-CN"/>
              </w:rPr>
              <w:t>1.8</w:t>
            </w:r>
            <w:r>
              <w:rPr>
                <w:rFonts w:hint="eastAsia" w:ascii="Times New Roman" w:hAnsi="Times New Roman" w:cs="Times New Roman"/>
                <w:color w:val="000000"/>
                <w:sz w:val="21"/>
                <w:szCs w:val="21"/>
                <w:lang w:val="en-US" w:eastAsia="zh-CN"/>
              </w:rPr>
              <w:t>t</w:t>
            </w:r>
            <w:r>
              <w:rPr>
                <w:rFonts w:hint="default" w:ascii="Times New Roman" w:hAnsi="Times New Roman" w:eastAsia="宋体" w:cs="Times New Roman"/>
                <w:color w:val="000000"/>
                <w:sz w:val="21"/>
                <w:szCs w:val="21"/>
                <w:lang w:val="en-US" w:eastAsia="zh-CN"/>
              </w:rPr>
              <w:t>/d</w:t>
            </w:r>
            <w:r>
              <w:rPr>
                <w:rFonts w:hint="eastAsia" w:ascii="Times New Roman" w:hAnsi="Times New Roman" w:eastAsia="宋体" w:cs="Times New Roman"/>
                <w:color w:val="000000"/>
                <w:sz w:val="21"/>
                <w:szCs w:val="21"/>
                <w:lang w:val="en-US" w:eastAsia="zh-CN"/>
              </w:rPr>
              <w:t>，故年用水量为</w:t>
            </w:r>
            <w:r>
              <w:rPr>
                <w:rFonts w:hint="eastAsia" w:cs="Times New Roman"/>
                <w:color w:val="000000"/>
                <w:sz w:val="21"/>
                <w:szCs w:val="21"/>
                <w:lang w:val="en-US" w:eastAsia="zh-CN"/>
              </w:rPr>
              <w:t>657t</w:t>
            </w:r>
            <w:r>
              <w:rPr>
                <w:rFonts w:hint="eastAsia" w:ascii="Times New Roman" w:hAnsi="Times New Roman" w:eastAsia="宋体" w:cs="Times New Roman"/>
                <w:color w:val="000000"/>
                <w:sz w:val="21"/>
                <w:szCs w:val="21"/>
                <w:lang w:val="en-US" w:eastAsia="zh-CN"/>
              </w:rPr>
              <w:t>；生活污水排放量为</w:t>
            </w:r>
            <w:r>
              <w:rPr>
                <w:rFonts w:hint="eastAsia" w:cs="Times New Roman"/>
                <w:color w:val="000000"/>
                <w:sz w:val="21"/>
                <w:szCs w:val="21"/>
                <w:lang w:val="en-US" w:eastAsia="zh-CN"/>
              </w:rPr>
              <w:t>1.44</w:t>
            </w:r>
            <w:r>
              <w:rPr>
                <w:rFonts w:hint="eastAsia" w:ascii="Times New Roman" w:hAnsi="Times New Roman" w:cs="Times New Roman"/>
                <w:color w:val="000000"/>
                <w:sz w:val="21"/>
                <w:szCs w:val="21"/>
                <w:lang w:val="en-US" w:eastAsia="zh-CN"/>
              </w:rPr>
              <w:t>t</w:t>
            </w:r>
            <w:r>
              <w:rPr>
                <w:rFonts w:hint="default" w:ascii="Times New Roman" w:hAnsi="Times New Roman" w:eastAsia="宋体" w:cs="Times New Roman"/>
                <w:color w:val="000000"/>
                <w:sz w:val="21"/>
                <w:szCs w:val="21"/>
                <w:lang w:val="en-US" w:eastAsia="zh-CN"/>
              </w:rPr>
              <w:t>/d</w:t>
            </w:r>
            <w:r>
              <w:rPr>
                <w:rFonts w:hint="eastAsia" w:ascii="Times New Roman" w:hAnsi="Times New Roman" w:eastAsia="宋体" w:cs="Times New Roman"/>
                <w:color w:val="000000"/>
                <w:sz w:val="21"/>
                <w:szCs w:val="21"/>
                <w:lang w:val="en-US" w:eastAsia="zh-CN"/>
              </w:rPr>
              <w:t>（</w:t>
            </w:r>
            <w:r>
              <w:rPr>
                <w:rFonts w:hint="eastAsia" w:cs="Times New Roman"/>
                <w:color w:val="000000"/>
                <w:sz w:val="21"/>
                <w:szCs w:val="21"/>
                <w:lang w:val="en-US" w:eastAsia="zh-CN"/>
              </w:rPr>
              <w:t>525.6t</w:t>
            </w:r>
            <w:r>
              <w:rPr>
                <w:rFonts w:hint="default" w:ascii="Times New Roman" w:hAnsi="Times New Roman" w:eastAsia="宋体" w:cs="Times New Roman"/>
                <w:color w:val="000000"/>
                <w:sz w:val="21"/>
                <w:szCs w:val="21"/>
                <w:lang w:val="en-US" w:eastAsia="zh-CN"/>
              </w:rPr>
              <w:t>/a</w:t>
            </w:r>
            <w:r>
              <w:rPr>
                <w:rFonts w:hint="eastAsia" w:ascii="Times New Roman" w:hAnsi="Times New Roman" w:eastAsia="宋体" w:cs="Times New Roman"/>
                <w:color w:val="000000"/>
                <w:sz w:val="21"/>
                <w:szCs w:val="21"/>
                <w:lang w:val="en-US" w:eastAsia="zh-CN"/>
              </w:rPr>
              <w:t>）。</w:t>
            </w:r>
            <w:r>
              <w:rPr>
                <w:rFonts w:hint="eastAsia" w:cs="Times New Roman"/>
                <w:color w:val="000000"/>
                <w:sz w:val="21"/>
                <w:szCs w:val="21"/>
                <w:lang w:val="en-US" w:eastAsia="zh-CN"/>
              </w:rPr>
              <w:t>生活污水依托厂区化粪池处理后</w:t>
            </w:r>
            <w:r>
              <w:rPr>
                <w:rFonts w:hint="eastAsia" w:hAnsi="宋体" w:eastAsia="宋体"/>
                <w:lang w:val="en-US" w:eastAsia="zh-CN"/>
              </w:rPr>
              <w:t>通过市政污水管网排放秀屿区港城污水处理厂处理。</w:t>
            </w:r>
          </w:p>
          <w:p w14:paraId="5FA8D42B">
            <w:pPr>
              <w:spacing w:line="360" w:lineRule="auto"/>
              <w:ind w:firstLine="210" w:firstLineChars="100"/>
              <w:jc w:val="left"/>
              <w:rPr>
                <w:rFonts w:hint="default" w:hAnsi="宋体" w:eastAsia="宋体"/>
                <w:lang w:val="en-US" w:eastAsia="zh-CN"/>
              </w:rPr>
            </w:pPr>
            <w:r>
              <w:rPr>
                <w:rFonts w:hint="eastAsia" w:hAnsi="宋体"/>
                <w:lang w:val="en-US" w:eastAsia="zh-CN"/>
              </w:rPr>
              <w:t>扩建项目原料混合料为（沼渣（1800t/a），含水率80%+菌菇渣（3600t/a），含水率40%），混合料含水量2880t/a，经过晾干，水分蒸发量为1620t/a，产品营养土（3600t/a）含水率35%（营养土含水量</w:t>
            </w:r>
            <w:r>
              <w:rPr>
                <w:rFonts w:hint="eastAsia"/>
                <w:lang w:val="en-US" w:eastAsia="zh-CN"/>
              </w:rPr>
              <w:t>1260</w:t>
            </w:r>
            <w:r>
              <w:rPr>
                <w:rFonts w:hint="eastAsia" w:hAnsi="宋体"/>
                <w:lang w:val="en-US" w:eastAsia="zh-CN"/>
              </w:rPr>
              <w:t>t/a）。</w:t>
            </w:r>
          </w:p>
          <w:p w14:paraId="34430D8A">
            <w:pPr>
              <w:pStyle w:val="8"/>
              <w:ind w:left="0" w:leftChars="0" w:firstLine="0" w:firstLineChars="0"/>
              <w:rPr>
                <w:rFonts w:hint="default" w:ascii="Times New Roman" w:hAnsi="Times New Roman" w:cs="Times New Roman"/>
                <w:b/>
                <w:bCs/>
                <w:color w:val="auto"/>
                <w:lang w:val="en-US" w:eastAsia="zh-CN"/>
              </w:rPr>
            </w:pPr>
            <w:r>
              <w:rPr>
                <w:rFonts w:hint="default" w:ascii="Times New Roman" w:hAnsi="Times New Roman" w:cs="Times New Roman"/>
                <w:color w:val="auto"/>
                <w:sz w:val="24"/>
              </w:rPr>
              <mc:AlternateContent>
                <mc:Choice Requires="wpc">
                  <w:drawing>
                    <wp:inline distT="0" distB="0" distL="114300" distR="114300">
                      <wp:extent cx="5066030" cy="1593850"/>
                      <wp:effectExtent l="0" t="0" r="0" b="5715"/>
                      <wp:docPr id="28" name="画布 16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矩形 166"/>
                              <wps:cNvSpPr/>
                              <wps:spPr>
                                <a:xfrm>
                                  <a:off x="1258570" y="405765"/>
                                  <a:ext cx="774065" cy="2978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F3E6004">
                                    <w:pPr>
                                      <w:rPr>
                                        <w:rFonts w:hint="eastAsia"/>
                                      </w:rPr>
                                    </w:pPr>
                                    <w:r>
                                      <w:rPr>
                                        <w:rFonts w:hint="eastAsia"/>
                                      </w:rPr>
                                      <w:t>生活用水</w:t>
                                    </w:r>
                                  </w:p>
                                </w:txbxContent>
                              </wps:txbx>
                              <wps:bodyPr upright="1"/>
                            </wps:wsp>
                            <wps:wsp>
                              <wps:cNvPr id="2" name="矩形 168"/>
                              <wps:cNvSpPr/>
                              <wps:spPr>
                                <a:xfrm>
                                  <a:off x="2394585" y="427355"/>
                                  <a:ext cx="868680" cy="2724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86EC3B3">
                                    <w:pPr>
                                      <w:rPr>
                                        <w:rFonts w:hint="default" w:eastAsia="宋体"/>
                                        <w:color w:val="auto"/>
                                        <w:lang w:val="en-US" w:eastAsia="zh-CN"/>
                                      </w:rPr>
                                    </w:pPr>
                                    <w:r>
                                      <w:rPr>
                                        <w:rFonts w:hint="eastAsia" w:eastAsia="宋体"/>
                                        <w:color w:val="auto"/>
                                        <w:lang w:val="en-US" w:eastAsia="zh-CN"/>
                                      </w:rPr>
                                      <w:t>三级化粪池</w:t>
                                    </w:r>
                                  </w:p>
                                </w:txbxContent>
                              </wps:txbx>
                              <wps:bodyPr upright="1"/>
                            </wps:wsp>
                            <wps:wsp>
                              <wps:cNvPr id="3" name="直线 169"/>
                              <wps:cNvCnPr/>
                              <wps:spPr>
                                <a:xfrm flipV="1">
                                  <a:off x="855980" y="583565"/>
                                  <a:ext cx="421640" cy="635"/>
                                </a:xfrm>
                                <a:prstGeom prst="line">
                                  <a:avLst/>
                                </a:prstGeom>
                                <a:ln w="9525" cap="flat" cmpd="sng">
                                  <a:solidFill>
                                    <a:srgbClr val="000000"/>
                                  </a:solidFill>
                                  <a:prstDash val="solid"/>
                                  <a:headEnd type="none" w="med" len="med"/>
                                  <a:tailEnd type="triangle" w="med" len="med"/>
                                </a:ln>
                              </wps:spPr>
                              <wps:bodyPr upright="1"/>
                            </wps:wsp>
                            <wps:wsp>
                              <wps:cNvPr id="6" name="直线 172"/>
                              <wps:cNvCnPr/>
                              <wps:spPr>
                                <a:xfrm flipV="1">
                                  <a:off x="2042795" y="546100"/>
                                  <a:ext cx="366395" cy="8890"/>
                                </a:xfrm>
                                <a:prstGeom prst="line">
                                  <a:avLst/>
                                </a:prstGeom>
                                <a:ln w="9525" cap="flat" cmpd="sng">
                                  <a:solidFill>
                                    <a:srgbClr val="000000"/>
                                  </a:solidFill>
                                  <a:prstDash val="solid"/>
                                  <a:headEnd type="none" w="med" len="med"/>
                                  <a:tailEnd type="triangle" w="med" len="med"/>
                                </a:ln>
                              </wps:spPr>
                              <wps:bodyPr upright="1"/>
                            </wps:wsp>
                            <wps:wsp>
                              <wps:cNvPr id="7" name="自选图形 174"/>
                              <wps:cNvCnPr/>
                              <wps:spPr>
                                <a:xfrm rot="-5400000">
                                  <a:off x="1584325" y="165100"/>
                                  <a:ext cx="199390" cy="283210"/>
                                </a:xfrm>
                                <a:prstGeom prst="curvedConnector2">
                                  <a:avLst/>
                                </a:prstGeom>
                                <a:ln w="9525" cap="flat" cmpd="sng">
                                  <a:solidFill>
                                    <a:srgbClr val="000000"/>
                                  </a:solidFill>
                                  <a:prstDash val="sysDot"/>
                                  <a:headEnd type="none" w="med" len="med"/>
                                  <a:tailEnd type="triangle" w="med" len="med"/>
                                </a:ln>
                              </wps:spPr>
                              <wps:bodyPr/>
                            </wps:wsp>
                            <wps:wsp>
                              <wps:cNvPr id="8" name="直线 176"/>
                              <wps:cNvCnPr/>
                              <wps:spPr>
                                <a:xfrm flipV="1">
                                  <a:off x="3268980" y="565785"/>
                                  <a:ext cx="386715" cy="7620"/>
                                </a:xfrm>
                                <a:prstGeom prst="line">
                                  <a:avLst/>
                                </a:prstGeom>
                                <a:ln w="9525" cap="flat" cmpd="sng">
                                  <a:solidFill>
                                    <a:srgbClr val="000000"/>
                                  </a:solidFill>
                                  <a:prstDash val="solid"/>
                                  <a:headEnd type="none" w="med" len="med"/>
                                  <a:tailEnd type="triangle" w="med" len="med"/>
                                </a:ln>
                              </wps:spPr>
                              <wps:bodyPr upright="1"/>
                            </wps:wsp>
                            <wps:wsp>
                              <wps:cNvPr id="9" name="矩形 177"/>
                              <wps:cNvSpPr/>
                              <wps:spPr>
                                <a:xfrm>
                                  <a:off x="3658870" y="358140"/>
                                  <a:ext cx="1234440" cy="4387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6B7627B">
                                    <w:pPr>
                                      <w:jc w:val="center"/>
                                      <w:rPr>
                                        <w:rFonts w:hint="default" w:eastAsia="宋体"/>
                                        <w:lang w:val="en-US" w:eastAsia="zh-CN"/>
                                      </w:rPr>
                                    </w:pPr>
                                    <w:r>
                                      <w:rPr>
                                        <w:rFonts w:hint="eastAsia"/>
                                        <w:lang w:val="en-US" w:eastAsia="zh-CN"/>
                                      </w:rPr>
                                      <w:t>秀屿区港城污水处理厂</w:t>
                                    </w:r>
                                  </w:p>
                                </w:txbxContent>
                              </wps:txbx>
                              <wps:bodyPr upright="1"/>
                            </wps:wsp>
                            <wps:wsp>
                              <wps:cNvPr id="12" name="矩形 180"/>
                              <wps:cNvSpPr/>
                              <wps:spPr>
                                <a:xfrm>
                                  <a:off x="854710" y="374015"/>
                                  <a:ext cx="509270" cy="297180"/>
                                </a:xfrm>
                                <a:prstGeom prst="rect">
                                  <a:avLst/>
                                </a:prstGeom>
                                <a:noFill/>
                                <a:ln>
                                  <a:noFill/>
                                </a:ln>
                              </wps:spPr>
                              <wps:txbx>
                                <w:txbxContent>
                                  <w:p w14:paraId="4E953418">
                                    <w:pPr>
                                      <w:rPr>
                                        <w:rFonts w:hint="default" w:eastAsia="宋体"/>
                                        <w:lang w:val="en-US" w:eastAsia="zh-CN"/>
                                      </w:rPr>
                                    </w:pPr>
                                    <w:r>
                                      <w:rPr>
                                        <w:rFonts w:hint="eastAsia"/>
                                        <w:lang w:val="en-US" w:eastAsia="zh-CN"/>
                                      </w:rPr>
                                      <w:t>657</w:t>
                                    </w:r>
                                  </w:p>
                                </w:txbxContent>
                              </wps:txbx>
                              <wps:bodyPr upright="1"/>
                            </wps:wsp>
                            <wps:wsp>
                              <wps:cNvPr id="13" name="矩形 182"/>
                              <wps:cNvSpPr/>
                              <wps:spPr>
                                <a:xfrm>
                                  <a:off x="1717675" y="0"/>
                                  <a:ext cx="936625" cy="297180"/>
                                </a:xfrm>
                                <a:prstGeom prst="rect">
                                  <a:avLst/>
                                </a:prstGeom>
                                <a:noFill/>
                                <a:ln>
                                  <a:noFill/>
                                </a:ln>
                              </wps:spPr>
                              <wps:txbx>
                                <w:txbxContent>
                                  <w:p w14:paraId="30185DD1">
                                    <w:pPr>
                                      <w:rPr>
                                        <w:rFonts w:hint="default" w:eastAsia="宋体"/>
                                        <w:lang w:val="en-US" w:eastAsia="zh-CN"/>
                                      </w:rPr>
                                    </w:pPr>
                                    <w:r>
                                      <w:rPr>
                                        <w:rFonts w:hint="eastAsia"/>
                                        <w:lang w:val="en-US" w:eastAsia="zh-CN"/>
                                      </w:rPr>
                                      <w:t>损耗131.4</w:t>
                                    </w:r>
                                  </w:p>
                                </w:txbxContent>
                              </wps:txbx>
                              <wps:bodyPr upright="1"/>
                            </wps:wsp>
                            <wps:wsp>
                              <wps:cNvPr id="14" name="矩形 183"/>
                              <wps:cNvSpPr/>
                              <wps:spPr>
                                <a:xfrm>
                                  <a:off x="1948815" y="352425"/>
                                  <a:ext cx="547370" cy="297815"/>
                                </a:xfrm>
                                <a:prstGeom prst="rect">
                                  <a:avLst/>
                                </a:prstGeom>
                                <a:noFill/>
                                <a:ln>
                                  <a:noFill/>
                                </a:ln>
                              </wps:spPr>
                              <wps:txbx>
                                <w:txbxContent>
                                  <w:p w14:paraId="14C36102">
                                    <w:pPr>
                                      <w:rPr>
                                        <w:rFonts w:hint="default" w:eastAsia="宋体"/>
                                        <w:lang w:val="en-US" w:eastAsia="zh-CN"/>
                                      </w:rPr>
                                    </w:pPr>
                                    <w:r>
                                      <w:rPr>
                                        <w:rFonts w:hint="eastAsia"/>
                                        <w:lang w:val="en-US" w:eastAsia="zh-CN"/>
                                      </w:rPr>
                                      <w:t>525.6</w:t>
                                    </w:r>
                                  </w:p>
                                </w:txbxContent>
                              </wps:txbx>
                              <wps:bodyPr upright="1"/>
                            </wps:wsp>
                            <wps:wsp>
                              <wps:cNvPr id="15" name="矩形 184"/>
                              <wps:cNvSpPr/>
                              <wps:spPr>
                                <a:xfrm>
                                  <a:off x="3204210" y="370840"/>
                                  <a:ext cx="490220" cy="299085"/>
                                </a:xfrm>
                                <a:prstGeom prst="rect">
                                  <a:avLst/>
                                </a:prstGeom>
                                <a:noFill/>
                                <a:ln>
                                  <a:noFill/>
                                </a:ln>
                              </wps:spPr>
                              <wps:txbx>
                                <w:txbxContent>
                                  <w:p w14:paraId="66E55715">
                                    <w:pPr>
                                      <w:rPr>
                                        <w:rFonts w:hint="default" w:eastAsia="宋体"/>
                                        <w:lang w:val="en-US" w:eastAsia="zh-CN"/>
                                      </w:rPr>
                                    </w:pPr>
                                    <w:r>
                                      <w:rPr>
                                        <w:rFonts w:hint="eastAsia"/>
                                        <w:lang w:val="en-US" w:eastAsia="zh-CN"/>
                                      </w:rPr>
                                      <w:t>525.6</w:t>
                                    </w:r>
                                  </w:p>
                                </w:txbxContent>
                              </wps:txbx>
                              <wps:bodyPr upright="1"/>
                            </wps:wsp>
                            <wps:wsp>
                              <wps:cNvPr id="43" name="矩形 166"/>
                              <wps:cNvSpPr/>
                              <wps:spPr>
                                <a:xfrm>
                                  <a:off x="675640" y="1122680"/>
                                  <a:ext cx="1220470" cy="4305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5FA358C">
                                    <w:pPr>
                                      <w:rPr>
                                        <w:rFonts w:hint="default" w:eastAsia="宋体"/>
                                        <w:lang w:val="en-US" w:eastAsia="zh-CN"/>
                                      </w:rPr>
                                    </w:pPr>
                                    <w:r>
                                      <w:rPr>
                                        <w:rFonts w:hint="eastAsia"/>
                                        <w:lang w:val="en-US" w:eastAsia="zh-CN"/>
                                      </w:rPr>
                                      <w:t>混合料（5400），含水量2880</w:t>
                                    </w:r>
                                  </w:p>
                                </w:txbxContent>
                              </wps:txbx>
                              <wps:bodyPr upright="1"/>
                            </wps:wsp>
                            <wps:wsp>
                              <wps:cNvPr id="53" name="直线 172"/>
                              <wps:cNvCnPr/>
                              <wps:spPr>
                                <a:xfrm>
                                  <a:off x="1903730" y="1341120"/>
                                  <a:ext cx="619125" cy="3175"/>
                                </a:xfrm>
                                <a:prstGeom prst="line">
                                  <a:avLst/>
                                </a:prstGeom>
                                <a:ln w="9525" cap="flat" cmpd="sng">
                                  <a:solidFill>
                                    <a:srgbClr val="000000"/>
                                  </a:solidFill>
                                  <a:prstDash val="solid"/>
                                  <a:headEnd type="none" w="med" len="med"/>
                                  <a:tailEnd type="triangle" w="med" len="med"/>
                                </a:ln>
                              </wps:spPr>
                              <wps:bodyPr upright="1"/>
                            </wps:wsp>
                            <wps:wsp>
                              <wps:cNvPr id="75" name="自选图形 174"/>
                              <wps:cNvCnPr/>
                              <wps:spPr>
                                <a:xfrm rot="-5400000">
                                  <a:off x="1475105" y="884555"/>
                                  <a:ext cx="199390" cy="283210"/>
                                </a:xfrm>
                                <a:prstGeom prst="curvedConnector2">
                                  <a:avLst/>
                                </a:prstGeom>
                                <a:ln w="9525" cap="flat" cmpd="sng">
                                  <a:solidFill>
                                    <a:srgbClr val="000000"/>
                                  </a:solidFill>
                                  <a:prstDash val="sysDot"/>
                                  <a:headEnd type="none" w="med" len="med"/>
                                  <a:tailEnd type="triangle" w="med" len="med"/>
                                </a:ln>
                              </wps:spPr>
                              <wps:bodyPr/>
                            </wps:wsp>
                            <wps:wsp>
                              <wps:cNvPr id="76" name="矩形 183"/>
                              <wps:cNvSpPr/>
                              <wps:spPr>
                                <a:xfrm>
                                  <a:off x="1695450" y="732155"/>
                                  <a:ext cx="1069975" cy="297815"/>
                                </a:xfrm>
                                <a:prstGeom prst="rect">
                                  <a:avLst/>
                                </a:prstGeom>
                                <a:noFill/>
                                <a:ln>
                                  <a:noFill/>
                                </a:ln>
                              </wps:spPr>
                              <wps:txbx>
                                <w:txbxContent>
                                  <w:p w14:paraId="722E6A02">
                                    <w:pPr>
                                      <w:rPr>
                                        <w:rFonts w:hint="default" w:eastAsia="宋体"/>
                                        <w:lang w:val="en-US" w:eastAsia="zh-CN"/>
                                      </w:rPr>
                                    </w:pPr>
                                    <w:r>
                                      <w:rPr>
                                        <w:rFonts w:hint="eastAsia"/>
                                        <w:lang w:val="en-US" w:eastAsia="zh-CN"/>
                                      </w:rPr>
                                      <w:t>晾干</w:t>
                                    </w:r>
                                    <w:r>
                                      <w:rPr>
                                        <w:rFonts w:hint="eastAsia" w:cs="Times New Roman"/>
                                        <w:color w:val="auto"/>
                                        <w:sz w:val="21"/>
                                        <w:szCs w:val="21"/>
                                        <w:lang w:val="en-US" w:eastAsia="zh-CN"/>
                                      </w:rPr>
                                      <w:t>1620</w:t>
                                    </w:r>
                                  </w:p>
                                </w:txbxContent>
                              </wps:txbx>
                              <wps:bodyPr upright="1"/>
                            </wps:wsp>
                            <wps:wsp>
                              <wps:cNvPr id="77" name="矩形 166"/>
                              <wps:cNvSpPr/>
                              <wps:spPr>
                                <a:xfrm>
                                  <a:off x="2522220" y="1179830"/>
                                  <a:ext cx="1886585" cy="3175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4FC460A">
                                    <w:pPr>
                                      <w:rPr>
                                        <w:rFonts w:hint="default" w:eastAsia="宋体"/>
                                        <w:lang w:val="en-US" w:eastAsia="zh-CN"/>
                                      </w:rPr>
                                    </w:pPr>
                                    <w:r>
                                      <w:rPr>
                                        <w:rFonts w:hint="eastAsia"/>
                                        <w:lang w:val="en-US" w:eastAsia="zh-CN"/>
                                      </w:rPr>
                                      <w:t>营养土（3600），含水量1260</w:t>
                                    </w:r>
                                  </w:p>
                                </w:txbxContent>
                              </wps:txbx>
                              <wps:bodyPr upright="1"/>
                            </wps:wsp>
                            <wps:wsp>
                              <wps:cNvPr id="78" name="矩形 183"/>
                              <wps:cNvSpPr/>
                              <wps:spPr>
                                <a:xfrm>
                                  <a:off x="1932305" y="1141730"/>
                                  <a:ext cx="537210" cy="297815"/>
                                </a:xfrm>
                                <a:prstGeom prst="rect">
                                  <a:avLst/>
                                </a:prstGeom>
                                <a:noFill/>
                                <a:ln>
                                  <a:noFill/>
                                </a:ln>
                              </wps:spPr>
                              <wps:txbx>
                                <w:txbxContent>
                                  <w:p w14:paraId="5C8E3CEB">
                                    <w:pPr>
                                      <w:rPr>
                                        <w:rFonts w:hint="default"/>
                                        <w:lang w:val="en-US" w:eastAsia="zh-CN"/>
                                      </w:rPr>
                                    </w:pPr>
                                    <w:r>
                                      <w:rPr>
                                        <w:rFonts w:hint="eastAsia"/>
                                        <w:lang w:val="en-US" w:eastAsia="zh-CN"/>
                                      </w:rPr>
                                      <w:t>1260</w:t>
                                    </w:r>
                                  </w:p>
                                </w:txbxContent>
                              </wps:txbx>
                              <wps:bodyPr upright="1"/>
                            </wps:wsp>
                            <wps:wsp>
                              <wps:cNvPr id="25" name="矩形 168"/>
                              <wps:cNvSpPr/>
                              <wps:spPr>
                                <a:xfrm>
                                  <a:off x="190500" y="436880"/>
                                  <a:ext cx="660400" cy="2724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74FCF1E">
                                    <w:pPr>
                                      <w:rPr>
                                        <w:rFonts w:hint="default" w:eastAsia="宋体"/>
                                        <w:color w:val="auto"/>
                                        <w:lang w:val="en-US" w:eastAsia="zh-CN"/>
                                      </w:rPr>
                                    </w:pPr>
                                    <w:r>
                                      <w:rPr>
                                        <w:rFonts w:hint="eastAsia"/>
                                        <w:color w:val="auto"/>
                                        <w:lang w:val="en-US" w:eastAsia="zh-CN"/>
                                      </w:rPr>
                                      <w:t>新鲜水</w:t>
                                    </w:r>
                                  </w:p>
                                </w:txbxContent>
                              </wps:txbx>
                              <wps:bodyPr upright="1"/>
                            </wps:wsp>
                          </wpc:wpc>
                        </a:graphicData>
                      </a:graphic>
                    </wp:inline>
                  </w:drawing>
                </mc:Choice>
                <mc:Fallback>
                  <w:pict>
                    <v:group id="画布 164" o:spid="_x0000_s1026" o:spt="203" style="height:125.5pt;width:398.9pt;" coordsize="5066030,1593850" editas="canvas" o:gfxdata="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">
                      <o:lock v:ext="edit" aspectratio="f"/>
                      <v:shape id="画布 164" o:spid="_x0000_s1026" style="position:absolute;left:0;top:0;height:1593850;width:5066030;" filled="f" stroked="f" coordsize="21600,21600" o:gfxdata="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">
                        <v:fill on="f" focussize="0,0"/>
                        <v:stroke on="f"/>
                        <v:imagedata o:title=""/>
                        <o:lock v:ext="edit" aspectratio="t"/>
                      </v:shape>
                      <v:rect id="矩形 166" o:spid="_x0000_s1026" o:spt="1" style="position:absolute;left:1258570;top:405765;height:297815;width:774065;" fillcolor="#FFFFFF" filled="t" stroked="t" coordsize="21600,21600" o:gfxdata="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BJtdnVAAAABQEAAA8AAAAAAAAAAQAgAAAA&#10;IgAAAGRycy9kb3ducmV2LnhtbFBLAQIUABQAAAAIAIdO4kAGa2t5DgIAADUEAAAOAAAAAAAAAAEA&#10;IAAAACQBAABkcnMvZTJvRG9jLnhtbFBLBQYAAAAABgAGAFkBAACkBQAAAAA=&#10;">
                        <v:fill on="t" focussize="0,0"/>
                        <v:stroke color="#000000" joinstyle="miter"/>
                        <v:imagedata o:title=""/>
                        <o:lock v:ext="edit" aspectratio="f"/>
                        <v:textbox>
                          <w:txbxContent>
                            <w:p w14:paraId="5F3E6004">
                              <w:pPr>
                                <w:rPr>
                                  <w:rFonts w:hint="eastAsia"/>
                                </w:rPr>
                              </w:pPr>
                              <w:r>
                                <w:rPr>
                                  <w:rFonts w:hint="eastAsia"/>
                                </w:rPr>
                                <w:t>生活用水</w:t>
                              </w:r>
                            </w:p>
                          </w:txbxContent>
                        </v:textbox>
                      </v:rect>
                      <v:rect id="矩形 168" o:spid="_x0000_s1026" o:spt="1" style="position:absolute;left:2394585;top:427355;height:272415;width:868680;" fillcolor="#FFFFFF" filled="t" stroked="t" coordsize="21600,21600" o:gfxdata="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QSbXZ1QAAAAUBAAAPAAAAAAAAAAEAIAAA&#10;ACIAAABkcnMvZG93bnJldi54bWxQSwECFAAUAAAACACHTuJALflSXw8CAAA1BAAADgAAAAAAAAAB&#10;ACAAAAAkAQAAZHJzL2Uyb0RvYy54bWxQSwUGAAAAAAYABgBZAQAApQUAAAAA&#10;">
                        <v:fill on="t" focussize="0,0"/>
                        <v:stroke color="#000000" joinstyle="miter"/>
                        <v:imagedata o:title=""/>
                        <o:lock v:ext="edit" aspectratio="f"/>
                        <v:textbox>
                          <w:txbxContent>
                            <w:p w14:paraId="286EC3B3">
                              <w:pPr>
                                <w:rPr>
                                  <w:rFonts w:hint="default" w:eastAsia="宋体"/>
                                  <w:color w:val="auto"/>
                                  <w:lang w:val="en-US" w:eastAsia="zh-CN"/>
                                </w:rPr>
                              </w:pPr>
                              <w:r>
                                <w:rPr>
                                  <w:rFonts w:hint="eastAsia" w:eastAsia="宋体"/>
                                  <w:color w:val="auto"/>
                                  <w:lang w:val="en-US" w:eastAsia="zh-CN"/>
                                </w:rPr>
                                <w:t>三级化粪池</w:t>
                              </w:r>
                            </w:p>
                          </w:txbxContent>
                        </v:textbox>
                      </v:rect>
                      <v:line id="直线 169" o:spid="_x0000_s1026" o:spt="20" style="position:absolute;left:855980;top:583565;flip:y;height:635;width:421640;" filled="f" stroked="t" coordsize="21600,21600" o:gfxdata="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DGnQNYAAAAFAQAADwAAAAAAAAABACAAAAAiAAAAZHJz&#10;L2Rvd25yZXYueG1sUEsBAhQAFAAAAAgAh07iQGupJ18GAgAA9gMAAA4AAAAAAAAAAQAgAAAAJQEA&#10;AGRycy9lMm9Eb2MueG1sUEsFBgAAAAAGAAYAWQEAAJ0FAAAAAA==&#10;">
                        <v:fill on="f" focussize="0,0"/>
                        <v:stroke color="#000000" joinstyle="round" endarrow="block"/>
                        <v:imagedata o:title=""/>
                        <o:lock v:ext="edit" aspectratio="f"/>
                      </v:line>
                      <v:line id="直线 172" o:spid="_x0000_s1026" o:spt="20" style="position:absolute;left:2042795;top:546100;flip:y;height:8890;width:366395;" filled="f" stroked="t" coordsize="21600,21600" o:gfxdata="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Axp0DWAAAABQEAAA8AAAAAAAAAAQAgAAAAIgAAAGRy&#10;cy9kb3ducmV2LnhtbFBLAQIUABQAAAAIAIdO4kCBDAABBwIAAPgDAAAOAAAAAAAAAAEAIAAAACUB&#10;AABkcnMvZTJvRG9jLnhtbFBLBQYAAAAABgAGAFkBAACeBQAAAAA=&#10;">
                        <v:fill on="f" focussize="0,0"/>
                        <v:stroke color="#000000" joinstyle="round" endarrow="block"/>
                        <v:imagedata o:title=""/>
                        <o:lock v:ext="edit" aspectratio="f"/>
                      </v:line>
                      <v:shape id="自选图形 174" o:spid="_x0000_s1026" o:spt="37" type="#_x0000_t37" style="position:absolute;left:1584325;top:165100;height:283210;width:199390;rotation:-5898240f;" filled="f" stroked="t" coordsize="21600,21600" o:gfxdata="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MTiz7dcAAAAFAQAADwAA&#10;AAAAAAABACAAAAAiAAAAZHJzL2Rvd25yZXYueG1sUEsBAhQAFAAAAAgAh07iQE9WU4IXAgAABgQA&#10;AA4AAAAAAAAAAQAgAAAAJgEAAGRycy9lMm9Eb2MueG1sUEsFBgAAAAAGAAYAWQEAAK8FAAAAAA==&#10;">
                        <v:fill on="f" focussize="0,0"/>
                        <v:stroke color="#000000" joinstyle="round" dashstyle="1 1" endarrow="block"/>
                        <v:imagedata o:title=""/>
                        <o:lock v:ext="edit" aspectratio="f"/>
                      </v:shape>
                      <v:line id="直线 176" o:spid="_x0000_s1026" o:spt="20" style="position:absolute;left:3268980;top:565785;flip:y;height:7620;width:386715;" filled="f" stroked="t" coordsize="21600,21600" o:gfxdata="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&#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Axp0DWAAAABQEAAA8AAAAAAAAAAQAgAAAAIgAAAGRy&#10;cy9kb3ducmV2LnhtbFBLAQIUABQAAAAIAIdO4kD1kT0XBwIAAPgDAAAOAAAAAAAAAAEAIAAAACUB&#10;AABkcnMvZTJvRG9jLnhtbFBLBQYAAAAABgAGAFkBAACeBQAAAAA=&#10;">
                        <v:fill on="f" focussize="0,0"/>
                        <v:stroke color="#000000" joinstyle="round" endarrow="block"/>
                        <v:imagedata o:title=""/>
                        <o:lock v:ext="edit" aspectratio="f"/>
                      </v:line>
                      <v:rect id="矩形 177" o:spid="_x0000_s1026" o:spt="1" style="position:absolute;left:3658870;top:358140;height:438785;width:1234440;" fillcolor="#FFFFFF" filled="t" stroked="t" coordsize="21600,21600" o:gfxdata="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QSbXZ1QAAAAUBAAAPAAAAAAAAAAEAIAAAACIA&#10;AABkcnMvZG93bnJldi54bWxQSwECFAAUAAAACACHTuJAU6ejjAwCAAA2BAAADgAAAAAAAAABACAA&#10;AAAkAQAAZHJzL2Uyb0RvYy54bWxQSwUGAAAAAAYABgBZAQAAogUAAAAA&#10;">
                        <v:fill on="t" focussize="0,0"/>
                        <v:stroke color="#000000" joinstyle="miter"/>
                        <v:imagedata o:title=""/>
                        <o:lock v:ext="edit" aspectratio="f"/>
                        <v:textbox>
                          <w:txbxContent>
                            <w:p w14:paraId="46B7627B">
                              <w:pPr>
                                <w:jc w:val="center"/>
                                <w:rPr>
                                  <w:rFonts w:hint="default" w:eastAsia="宋体"/>
                                  <w:lang w:val="en-US" w:eastAsia="zh-CN"/>
                                </w:rPr>
                              </w:pPr>
                              <w:r>
                                <w:rPr>
                                  <w:rFonts w:hint="eastAsia"/>
                                  <w:lang w:val="en-US" w:eastAsia="zh-CN"/>
                                </w:rPr>
                                <w:t>秀屿区港城污水处理厂</w:t>
                              </w:r>
                            </w:p>
                          </w:txbxContent>
                        </v:textbox>
                      </v:rect>
                      <v:rect id="矩形 180" o:spid="_x0000_s1026" o:spt="1" style="position:absolute;left:854710;top:374015;height:297180;width:509270;" filled="f" stroked="f" coordsize="21600,21600" o:gfxdata="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FSmvDNcA&#10;AAAFAQAADwAAAAAAAAABACAAAAAiAAAAZHJzL2Rvd25yZXYueG1sUEsBAhQAFAAAAAgAh07iQJc1&#10;dD6uAQAATQMAAA4AAAAAAAAAAQAgAAAAJgEAAGRycy9lMm9Eb2MueG1sUEsFBgAAAAAGAAYAWQEA&#10;AEYFAAAAAA==&#10;">
                        <v:fill on="f" focussize="0,0"/>
                        <v:stroke on="f"/>
                        <v:imagedata o:title=""/>
                        <o:lock v:ext="edit" aspectratio="f"/>
                        <v:textbox>
                          <w:txbxContent>
                            <w:p w14:paraId="4E953418">
                              <w:pPr>
                                <w:rPr>
                                  <w:rFonts w:hint="default" w:eastAsia="宋体"/>
                                  <w:lang w:val="en-US" w:eastAsia="zh-CN"/>
                                </w:rPr>
                              </w:pPr>
                              <w:r>
                                <w:rPr>
                                  <w:rFonts w:hint="eastAsia"/>
                                  <w:lang w:val="en-US" w:eastAsia="zh-CN"/>
                                </w:rPr>
                                <w:t>657</w:t>
                              </w:r>
                            </w:p>
                          </w:txbxContent>
                        </v:textbox>
                      </v:rect>
                      <v:rect id="矩形 182" o:spid="_x0000_s1026" o:spt="1" style="position:absolute;left:1717675;top:0;height:297180;width:936625;" filled="f" stroked="f" coordsize="21600,21600" o:gfxdata="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VKa8M1wAAAAUB&#10;AAAPAAAAAAAAAAEAIAAAACIAAABkcnMvZG93bnJldi54bWxQSwECFAAUAAAACACHTuJAkbQul6oB&#10;AABJAwAADgAAAAAAAAABACAAAAAmAQAAZHJzL2Uyb0RvYy54bWxQSwUGAAAAAAYABgBZAQAAQgUA&#10;AAAA&#10;">
                        <v:fill on="f" focussize="0,0"/>
                        <v:stroke on="f"/>
                        <v:imagedata o:title=""/>
                        <o:lock v:ext="edit" aspectratio="f"/>
                        <v:textbox>
                          <w:txbxContent>
                            <w:p w14:paraId="30185DD1">
                              <w:pPr>
                                <w:rPr>
                                  <w:rFonts w:hint="default" w:eastAsia="宋体"/>
                                  <w:lang w:val="en-US" w:eastAsia="zh-CN"/>
                                </w:rPr>
                              </w:pPr>
                              <w:r>
                                <w:rPr>
                                  <w:rFonts w:hint="eastAsia"/>
                                  <w:lang w:val="en-US" w:eastAsia="zh-CN"/>
                                </w:rPr>
                                <w:t>损耗131.4</w:t>
                              </w:r>
                            </w:p>
                          </w:txbxContent>
                        </v:textbox>
                      </v:rect>
                      <v:rect id="矩形 183" o:spid="_x0000_s1026" o:spt="1" style="position:absolute;left:1948815;top:352425;height:297815;width:547370;" filled="f" stroked="f" coordsize="21600,21600" o:gfxdata="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VKa8M&#10;1wAAAAUBAAAPAAAAAAAAAAEAIAAAACIAAABkcnMvZG93bnJldi54bWxQSwECFAAUAAAACACHTuJA&#10;VIWSQLABAABOAwAADgAAAAAAAAABACAAAAAmAQAAZHJzL2Uyb0RvYy54bWxQSwUGAAAAAAYABgBZ&#10;AQAASAUAAAAA&#10;">
                        <v:fill on="f" focussize="0,0"/>
                        <v:stroke on="f"/>
                        <v:imagedata o:title=""/>
                        <o:lock v:ext="edit" aspectratio="f"/>
                        <v:textbox>
                          <w:txbxContent>
                            <w:p w14:paraId="14C36102">
                              <w:pPr>
                                <w:rPr>
                                  <w:rFonts w:hint="default" w:eastAsia="宋体"/>
                                  <w:lang w:val="en-US" w:eastAsia="zh-CN"/>
                                </w:rPr>
                              </w:pPr>
                              <w:r>
                                <w:rPr>
                                  <w:rFonts w:hint="eastAsia"/>
                                  <w:lang w:val="en-US" w:eastAsia="zh-CN"/>
                                </w:rPr>
                                <w:t>525.6</w:t>
                              </w:r>
                            </w:p>
                          </w:txbxContent>
                        </v:textbox>
                      </v:rect>
                      <v:rect id="矩形 184" o:spid="_x0000_s1026" o:spt="1" style="position:absolute;left:3204210;top:370840;height:299085;width:490220;" filled="f" stroked="f" coordsize="21600,21600" o:gfxdata="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FSmvDNcA&#10;AAAFAQAADwAAAAAAAAABACAAAAAiAAAAZHJzL2Rvd25yZXYueG1sUEsBAhQAFAAAAAgAh07iQB4c&#10;3o+uAQAATgMAAA4AAAAAAAAAAQAgAAAAJgEAAGRycy9lMm9Eb2MueG1sUEsFBgAAAAAGAAYAWQEA&#10;AEYFAAAAAA==&#10;">
                        <v:fill on="f" focussize="0,0"/>
                        <v:stroke on="f"/>
                        <v:imagedata o:title=""/>
                        <o:lock v:ext="edit" aspectratio="f"/>
                        <v:textbox>
                          <w:txbxContent>
                            <w:p w14:paraId="66E55715">
                              <w:pPr>
                                <w:rPr>
                                  <w:rFonts w:hint="default" w:eastAsia="宋体"/>
                                  <w:lang w:val="en-US" w:eastAsia="zh-CN"/>
                                </w:rPr>
                              </w:pPr>
                              <w:r>
                                <w:rPr>
                                  <w:rFonts w:hint="eastAsia"/>
                                  <w:lang w:val="en-US" w:eastAsia="zh-CN"/>
                                </w:rPr>
                                <w:t>525.6</w:t>
                              </w:r>
                            </w:p>
                          </w:txbxContent>
                        </v:textbox>
                      </v:rect>
                      <v:rect id="矩形 166" o:spid="_x0000_s1026" o:spt="1" style="position:absolute;left:675640;top:1122680;height:430530;width:1220470;" fillcolor="#FFFFFF" filled="t" stroked="t" coordsize="21600,21600" o:gfxdata="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0Em12dUAAAAFAQAADwAAAAAAAAABACAA&#10;AAAiAAAAZHJzL2Rvd25yZXYueG1sUEsBAhQAFAAAAAgAh07iQGsCltQQAgAANwQAAA4AAAAAAAAA&#10;AQAgAAAAJAEAAGRycy9lMm9Eb2MueG1sUEsFBgAAAAAGAAYAWQEAAKYFAAAAAA==&#10;">
                        <v:fill on="t" focussize="0,0"/>
                        <v:stroke color="#000000" joinstyle="miter"/>
                        <v:imagedata o:title=""/>
                        <o:lock v:ext="edit" aspectratio="f"/>
                        <v:textbox>
                          <w:txbxContent>
                            <w:p w14:paraId="15FA358C">
                              <w:pPr>
                                <w:rPr>
                                  <w:rFonts w:hint="default" w:eastAsia="宋体"/>
                                  <w:lang w:val="en-US" w:eastAsia="zh-CN"/>
                                </w:rPr>
                              </w:pPr>
                              <w:r>
                                <w:rPr>
                                  <w:rFonts w:hint="eastAsia"/>
                                  <w:lang w:val="en-US" w:eastAsia="zh-CN"/>
                                </w:rPr>
                                <w:t>混合料（5400），含水量2880</w:t>
                              </w:r>
                            </w:p>
                          </w:txbxContent>
                        </v:textbox>
                      </v:rect>
                      <v:line id="直线 172" o:spid="_x0000_s1026" o:spt="20" style="position:absolute;left:1903730;top:1341120;height:3175;width:619125;" filled="f" stroked="t" coordsize="21600,21600" o:gfxdata="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hZMhPXAAAABQEAAA8AAAAAAAAAAQAgAAAAIgAAAGRycy9kb3ducmV2&#10;LnhtbFBLAQIUABQAAAAIAIdO4kD9vLqL/QEAAPADAAAOAAAAAAAAAAEAIAAAACYBAABkcnMvZTJv&#10;RG9jLnhtbFBLBQYAAAAABgAGAFkBAACVBQAAAAA=&#10;">
                        <v:fill on="f" focussize="0,0"/>
                        <v:stroke color="#000000" joinstyle="round" endarrow="block"/>
                        <v:imagedata o:title=""/>
                        <o:lock v:ext="edit" aspectratio="f"/>
                      </v:line>
                      <v:shape id="自选图形 174" o:spid="_x0000_s1026" o:spt="37" type="#_x0000_t37" style="position:absolute;left:1475105;top:884555;height:283210;width:199390;rotation:-5898240f;" filled="f" stroked="t" coordsize="21600,21600" o:gfxdata="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E4s+3XAAAABQEA&#10;AA8AAAAAAAAAAQAgAAAAIgAAAGRycy9kb3ducmV2LnhtbFBLAQIUABQAAAAIAIdO4kAvrIsBGwIA&#10;AAcEAAAOAAAAAAAAAAEAIAAAACYBAABkcnMvZTJvRG9jLnhtbFBLBQYAAAAABgAGAFkBAACzBQAA&#10;AAA=&#10;">
                        <v:fill on="f" focussize="0,0"/>
                        <v:stroke color="#000000" joinstyle="round" dashstyle="1 1" endarrow="block"/>
                        <v:imagedata o:title=""/>
                        <o:lock v:ext="edit" aspectratio="f"/>
                      </v:shape>
                      <v:rect id="矩形 183" o:spid="_x0000_s1026" o:spt="1" style="position:absolute;left:1695450;top:732155;height:297815;width:1069975;" filled="f" stroked="f" coordsize="21600,21600" o:gfxdata="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FSmv&#10;DNcAAAAFAQAADwAAAAAAAAABACAAAAAiAAAAZHJzL2Rvd25yZXYueG1sUEsBAhQAFAAAAAgAh07i&#10;QAwe8K6xAQAATwMAAA4AAAAAAAAAAQAgAAAAJgEAAGRycy9lMm9Eb2MueG1sUEsFBgAAAAAGAAYA&#10;WQEAAEkFAAAAAA==&#10;">
                        <v:fill on="f" focussize="0,0"/>
                        <v:stroke on="f"/>
                        <v:imagedata o:title=""/>
                        <o:lock v:ext="edit" aspectratio="f"/>
                        <v:textbox>
                          <w:txbxContent>
                            <w:p w14:paraId="722E6A02">
                              <w:pPr>
                                <w:rPr>
                                  <w:rFonts w:hint="default" w:eastAsia="宋体"/>
                                  <w:lang w:val="en-US" w:eastAsia="zh-CN"/>
                                </w:rPr>
                              </w:pPr>
                              <w:r>
                                <w:rPr>
                                  <w:rFonts w:hint="eastAsia"/>
                                  <w:lang w:val="en-US" w:eastAsia="zh-CN"/>
                                </w:rPr>
                                <w:t>晾干</w:t>
                              </w:r>
                              <w:r>
                                <w:rPr>
                                  <w:rFonts w:hint="eastAsia" w:cs="Times New Roman"/>
                                  <w:color w:val="auto"/>
                                  <w:sz w:val="21"/>
                                  <w:szCs w:val="21"/>
                                  <w:lang w:val="en-US" w:eastAsia="zh-CN"/>
                                </w:rPr>
                                <w:t>1620</w:t>
                              </w:r>
                            </w:p>
                          </w:txbxContent>
                        </v:textbox>
                      </v:rect>
                      <v:rect id="矩形 166" o:spid="_x0000_s1026" o:spt="1" style="position:absolute;left:2522220;top:1179830;height:317500;width:1886585;" fillcolor="#FFFFFF" filled="t" stroked="t" coordsize="21600,21600" o:gfxdata="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BJtdnVAAAABQEAAA8AAAAAAAAAAQAg&#10;AAAAIgAAAGRycy9kb3ducmV2LnhtbFBLAQIUABQAAAAIAIdO4kD15ubLEQIAADgEAAAOAAAAAAAA&#10;AAEAIAAAACQBAABkcnMvZTJvRG9jLnhtbFBLBQYAAAAABgAGAFkBAACnBQAAAAA=&#10;">
                        <v:fill on="t" focussize="0,0"/>
                        <v:stroke color="#000000" joinstyle="miter"/>
                        <v:imagedata o:title=""/>
                        <o:lock v:ext="edit" aspectratio="f"/>
                        <v:textbox>
                          <w:txbxContent>
                            <w:p w14:paraId="24FC460A">
                              <w:pPr>
                                <w:rPr>
                                  <w:rFonts w:hint="default" w:eastAsia="宋体"/>
                                  <w:lang w:val="en-US" w:eastAsia="zh-CN"/>
                                </w:rPr>
                              </w:pPr>
                              <w:r>
                                <w:rPr>
                                  <w:rFonts w:hint="eastAsia"/>
                                  <w:lang w:val="en-US" w:eastAsia="zh-CN"/>
                                </w:rPr>
                                <w:t>营养土（3600），含水量1260</w:t>
                              </w:r>
                            </w:p>
                          </w:txbxContent>
                        </v:textbox>
                      </v:rect>
                      <v:rect id="矩形 183" o:spid="_x0000_s1026" o:spt="1" style="position:absolute;left:1932305;top:1141730;height:297815;width:537210;" filled="f" stroked="f" coordsize="21600,21600" o:gfxdata="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VKa8M&#10;1wAAAAUBAAAPAAAAAAAAAAEAIAAAACIAAABkcnMvZG93bnJldi54bWxQSwECFAAUAAAACACHTuJA&#10;ZcYuQbABAABPAwAADgAAAAAAAAABACAAAAAmAQAAZHJzL2Uyb0RvYy54bWxQSwUGAAAAAAYABgBZ&#10;AQAASAUAAAAA&#10;">
                        <v:fill on="f" focussize="0,0"/>
                        <v:stroke on="f"/>
                        <v:imagedata o:title=""/>
                        <o:lock v:ext="edit" aspectratio="f"/>
                        <v:textbox>
                          <w:txbxContent>
                            <w:p w14:paraId="5C8E3CEB">
                              <w:pPr>
                                <w:rPr>
                                  <w:rFonts w:hint="default"/>
                                  <w:lang w:val="en-US" w:eastAsia="zh-CN"/>
                                </w:rPr>
                              </w:pPr>
                              <w:r>
                                <w:rPr>
                                  <w:rFonts w:hint="eastAsia"/>
                                  <w:lang w:val="en-US" w:eastAsia="zh-CN"/>
                                </w:rPr>
                                <w:t>1260</w:t>
                              </w:r>
                            </w:p>
                          </w:txbxContent>
                        </v:textbox>
                      </v:rect>
                      <v:rect id="矩形 168" o:spid="_x0000_s1026" o:spt="1" style="position:absolute;left:190500;top:436880;height:272415;width:660400;" fillcolor="#FFFFFF" filled="t" stroked="t" coordsize="21600,21600" o:gfxdata="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0Em12dUAAAAFAQAADwAAAAAAAAABACAAAAAiAAAA&#10;ZHJzL2Rvd25yZXYueG1sUEsBAhQAFAAAAAgAh07iQBVl2V8KAgAANQQAAA4AAAAAAAAAAQAgAAAA&#10;JAEAAGRycy9lMm9Eb2MueG1sUEsFBgAAAAAGAAYAWQEAAKAFAAAAAA==&#10;">
                        <v:fill on="t" focussize="0,0"/>
                        <v:stroke color="#000000" joinstyle="miter"/>
                        <v:imagedata o:title=""/>
                        <o:lock v:ext="edit" aspectratio="f"/>
                        <v:textbox>
                          <w:txbxContent>
                            <w:p w14:paraId="274FCF1E">
                              <w:pPr>
                                <w:rPr>
                                  <w:rFonts w:hint="default" w:eastAsia="宋体"/>
                                  <w:color w:val="auto"/>
                                  <w:lang w:val="en-US" w:eastAsia="zh-CN"/>
                                </w:rPr>
                              </w:pPr>
                              <w:r>
                                <w:rPr>
                                  <w:rFonts w:hint="eastAsia"/>
                                  <w:color w:val="auto"/>
                                  <w:lang w:val="en-US" w:eastAsia="zh-CN"/>
                                </w:rPr>
                                <w:t>新鲜水</w:t>
                              </w:r>
                            </w:p>
                          </w:txbxContent>
                        </v:textbox>
                      </v:rect>
                      <w10:wrap type="none"/>
                      <w10:anchorlock/>
                    </v:group>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5066030" cy="1845945"/>
                      <wp:effectExtent l="0" t="0" r="0" b="0"/>
                      <wp:wrapNone/>
                      <wp:docPr id="45" name="矩形 1029"/>
                      <wp:cNvGraphicFramePr/>
                      <a:graphic xmlns:a="http://schemas.openxmlformats.org/drawingml/2006/main">
                        <a:graphicData uri="http://schemas.microsoft.com/office/word/2010/wordprocessingShape">
                          <wps:wsp>
                            <wps:cNvSpPr/>
                            <wps:spPr>
                              <a:xfrm>
                                <a:off x="1491615" y="2649220"/>
                                <a:ext cx="5066030" cy="1845945"/>
                              </a:xfrm>
                              <a:prstGeom prst="rect">
                                <a:avLst/>
                              </a:prstGeom>
                              <a:noFill/>
                              <a:ln>
                                <a:noFill/>
                              </a:ln>
                              <a:effectLst/>
                            </wps:spPr>
                            <wps:bodyPr upright="1"/>
                          </wps:wsp>
                        </a:graphicData>
                      </a:graphic>
                    </wp:anchor>
                  </w:drawing>
                </mc:Choice>
                <mc:Fallback>
                  <w:pict>
                    <v:rect id="矩形 1029" o:spid="_x0000_s1026" o:spt="1" style="position:absolute;left:0pt;margin-left:0pt;margin-top:0pt;height:145.35pt;width:398.9pt;z-index:251662336;mso-width-relative:page;mso-height-relative:page;" filled="f" stroked="f" coordsize="21600,21600" o:gfxdata="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1ZT9&#10;FNcAAAAFAQAADwAAAAAAAAABACAAAAAiAAAAZHJzL2Rvd25yZXYueG1sUEsBAhQAFAAAAAgAh07i&#10;QIbOnPaxAQAAVQMAAA4AAAAAAAAAAQAgAAAAJgEAAGRycy9lMm9Eb2MueG1sUEsFBgAAAAAGAAYA&#10;WQEAAEkFAAAAAA==&#10;">
                      <v:fill on="f" focussize="0,0"/>
                      <v:stroke on="f"/>
                      <v:imagedata o:title=""/>
                      <o:lock v:ext="edit" aspectratio="f"/>
                    </v:rect>
                  </w:pict>
                </mc:Fallback>
              </mc:AlternateContent>
            </w:r>
          </w:p>
          <w:p w14:paraId="05B36789">
            <w:pPr>
              <w:jc w:val="center"/>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图</w:t>
            </w:r>
            <w:r>
              <w:rPr>
                <w:rFonts w:hint="eastAsia" w:ascii="Times New Roman" w:hAnsi="Times New Roman" w:cs="Times New Roman"/>
                <w:b/>
                <w:bCs/>
                <w:color w:val="auto"/>
                <w:lang w:val="en-US" w:eastAsia="zh-CN"/>
              </w:rPr>
              <w:t>2-1</w:t>
            </w:r>
            <w:r>
              <w:rPr>
                <w:rFonts w:hint="default" w:ascii="Times New Roman" w:hAnsi="Times New Roman" w:cs="Times New Roman"/>
                <w:b/>
                <w:bCs/>
                <w:color w:val="auto"/>
                <w:lang w:val="en-US" w:eastAsia="zh-CN"/>
              </w:rPr>
              <w:t xml:space="preserve"> </w:t>
            </w:r>
            <w:r>
              <w:rPr>
                <w:rFonts w:hint="eastAsia" w:cs="Times New Roman"/>
                <w:b/>
                <w:bCs/>
                <w:color w:val="auto"/>
                <w:lang w:val="en-US" w:eastAsia="zh-CN"/>
              </w:rPr>
              <w:t>扩建</w:t>
            </w:r>
            <w:r>
              <w:rPr>
                <w:rFonts w:hint="default" w:ascii="Times New Roman" w:hAnsi="Times New Roman" w:cs="Times New Roman"/>
                <w:b/>
                <w:bCs/>
                <w:color w:val="auto"/>
                <w:lang w:val="en-US" w:eastAsia="zh-CN"/>
              </w:rPr>
              <w:t>项目水平衡图（单位t/</w:t>
            </w:r>
            <w:r>
              <w:rPr>
                <w:rFonts w:hint="eastAsia" w:cs="Times New Roman"/>
                <w:b/>
                <w:bCs/>
                <w:color w:val="auto"/>
                <w:lang w:val="en-US" w:eastAsia="zh-CN"/>
              </w:rPr>
              <w:t>a</w:t>
            </w:r>
            <w:r>
              <w:rPr>
                <w:rFonts w:hint="default" w:ascii="Times New Roman" w:hAnsi="Times New Roman" w:cs="Times New Roman"/>
                <w:b/>
                <w:bCs/>
                <w:color w:val="auto"/>
                <w:lang w:val="en-US" w:eastAsia="zh-CN"/>
              </w:rPr>
              <w:t>）</w:t>
            </w:r>
          </w:p>
          <w:p w14:paraId="69EC4772">
            <w:pPr>
              <w:numPr>
                <w:ilvl w:val="0"/>
                <w:numId w:val="0"/>
              </w:numPr>
              <w:spacing w:line="360" w:lineRule="auto"/>
              <w:ind w:firstLine="210" w:firstLineChars="100"/>
              <w:rPr>
                <w:rFonts w:hint="default" w:ascii="Times New Roman" w:hAnsi="Times New Roman" w:cs="Times New Roman"/>
                <w:color w:val="000000"/>
                <w:lang w:val="en-US" w:eastAsia="zh-CN"/>
              </w:rPr>
            </w:pPr>
            <w:r>
              <w:rPr>
                <w:rFonts w:hint="eastAsia" w:ascii="Times New Roman" w:hAnsi="Times New Roman" w:cs="Times New Roman"/>
                <w:color w:val="000000"/>
                <w:lang w:val="en-US" w:eastAsia="zh-CN"/>
              </w:rPr>
              <w:t>（2）现有工程水平衡</w:t>
            </w:r>
          </w:p>
          <w:p w14:paraId="347B4EC2">
            <w:pPr>
              <w:spacing w:line="360" w:lineRule="auto"/>
              <w:ind w:firstLine="210" w:firstLineChars="100"/>
              <w:jc w:val="left"/>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现有工程工艺用水30t/d（10950t/a）（沼气净化用水1t/d（365t/a）、除臭系统用水4t/d（1460t/a）、蒸汽软水制备系统用水14t/d（5110t/a）、工艺密封水2t/d（730t/a）、污水处理段配药用水6t/d（2190t/a）、清洗设备用水3t/d（1095t/a））、车间冲洗用水15t/d（5475t/a）、车辆冲洗用水8t/d（2920t/a）、厂区绿化用水10t/d（3650t/a）、生活用水7t/d（2555t/a）；沼液废水60t/d（21900t/a）、工艺废水27.05t/d（9873.25t/a）、冲洗废水16t/d（5840t/a）、生活废水5.54t/d（2022.1t/a）。</w:t>
            </w:r>
            <w:r>
              <w:rPr>
                <w:rFonts w:hint="eastAsia" w:cs="Times New Roman"/>
                <w:color w:val="000000"/>
                <w:sz w:val="21"/>
                <w:szCs w:val="21"/>
                <w:lang w:val="en-US" w:eastAsia="zh-CN"/>
              </w:rPr>
              <w:t>生活污水依托厂区化粪池处理后</w:t>
            </w:r>
            <w:r>
              <w:rPr>
                <w:rFonts w:hint="eastAsia" w:hAnsi="宋体" w:eastAsia="宋体"/>
                <w:lang w:val="en-US" w:eastAsia="zh-CN"/>
              </w:rPr>
              <w:t>通过市政污水管网排放秀屿区港城污水处理厂处理</w:t>
            </w:r>
            <w:r>
              <w:rPr>
                <w:rFonts w:hint="eastAsia" w:hAnsi="宋体"/>
                <w:lang w:val="en-US" w:eastAsia="zh-CN"/>
              </w:rPr>
              <w:t>。生产废水经厂区污水处理站处理后</w:t>
            </w:r>
            <w:r>
              <w:rPr>
                <w:rFonts w:hint="eastAsia" w:hAnsi="宋体" w:eastAsia="宋体"/>
                <w:lang w:val="en-US" w:eastAsia="zh-CN"/>
              </w:rPr>
              <w:t>通过市政污水管网排放秀屿区港城污水处理厂处理</w:t>
            </w:r>
            <w:r>
              <w:rPr>
                <w:rFonts w:hint="eastAsia" w:hAnsi="宋体"/>
                <w:lang w:val="en-US" w:eastAsia="zh-CN"/>
              </w:rPr>
              <w:t>。</w:t>
            </w:r>
          </w:p>
          <w:p w14:paraId="32DA8571">
            <w:pPr>
              <w:spacing w:line="360" w:lineRule="auto"/>
              <w:jc w:val="left"/>
              <w:rPr>
                <w:rFonts w:hint="default" w:ascii="Times New Roman" w:hAnsi="Times New Roman" w:cs="Times New Roman"/>
                <w:color w:val="auto"/>
                <w:sz w:val="24"/>
                <w:lang w:val="en-US" w:eastAsia="zh-CN"/>
              </w:rPr>
            </w:pPr>
            <w:r>
              <w:rPr>
                <w:sz w:val="24"/>
              </w:rPr>
              <mc:AlternateContent>
                <mc:Choice Requires="wps">
                  <w:drawing>
                    <wp:anchor distT="0" distB="0" distL="114300" distR="114300" simplePos="0" relativeHeight="251697152" behindDoc="0" locked="0" layoutInCell="1" allowOverlap="1">
                      <wp:simplePos x="0" y="0"/>
                      <wp:positionH relativeFrom="column">
                        <wp:posOffset>3551555</wp:posOffset>
                      </wp:positionH>
                      <wp:positionV relativeFrom="paragraph">
                        <wp:posOffset>3235960</wp:posOffset>
                      </wp:positionV>
                      <wp:extent cx="657225" cy="257175"/>
                      <wp:effectExtent l="0" t="0" r="9525" b="9525"/>
                      <wp:wrapNone/>
                      <wp:docPr id="23" name="矩形 23"/>
                      <wp:cNvGraphicFramePr/>
                      <a:graphic xmlns:a="http://schemas.openxmlformats.org/drawingml/2006/main">
                        <a:graphicData uri="http://schemas.microsoft.com/office/word/2010/wordprocessingShape">
                          <wps:wsp>
                            <wps:cNvSpPr/>
                            <wps:spPr>
                              <a:xfrm>
                                <a:off x="5043170" y="8473440"/>
                                <a:ext cx="657225" cy="25717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9.65pt;margin-top:254.8pt;height:20.25pt;width:51.75pt;z-index:251697152;v-text-anchor:middle;mso-width-relative:page;mso-height-relative:page;" fillcolor="#FFFFFF [3212]" filled="t" stroked="f" coordsize="21600,21600" o:gfxdata="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AD+de1gAAAAsBAAAPAAAAAAAAAAEAIAAAACIAAABkcnMvZG93bnJldi54bWxQSwEC&#10;FAAUAAAACACHTuJAhtidv2gCAADBBAAADgAAAAAAAAABACAAAAAlAQAAZHJzL2Uyb0RvYy54bWxQ&#10;SwUGAAAAAAYABgBZAQAA/wUAAAAA&#10;">
                      <v:fill on="t" focussize="0,0"/>
                      <v:stroke on="f" weight="2pt"/>
                      <v:imagedata o:title=""/>
                      <o:lock v:ext="edit" aspectratio="f"/>
                    </v:rect>
                  </w:pict>
                </mc:Fallback>
              </mc:AlternateContent>
            </w:r>
            <w:r>
              <w:rPr>
                <w:rFonts w:hint="default" w:ascii="Times New Roman" w:hAnsi="Times New Roman" w:cs="Times New Roman"/>
                <w:color w:val="auto"/>
                <w:sz w:val="24"/>
              </w:rPr>
              <mc:AlternateContent>
                <mc:Choice Requires="wpc">
                  <w:drawing>
                    <wp:inline distT="0" distB="0" distL="114300" distR="114300">
                      <wp:extent cx="5156200" cy="2969895"/>
                      <wp:effectExtent l="0" t="0" r="0" b="1905"/>
                      <wp:docPr id="182" name="画布 16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13" name="矩形 166"/>
                              <wps:cNvSpPr/>
                              <wps:spPr>
                                <a:xfrm>
                                  <a:off x="1039495" y="329565"/>
                                  <a:ext cx="774065" cy="2978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BD7ADF0">
                                    <w:pPr>
                                      <w:rPr>
                                        <w:rFonts w:hint="eastAsia"/>
                                      </w:rPr>
                                    </w:pPr>
                                    <w:r>
                                      <w:rPr>
                                        <w:rFonts w:hint="eastAsia"/>
                                      </w:rPr>
                                      <w:t>生活用水</w:t>
                                    </w:r>
                                  </w:p>
                                </w:txbxContent>
                              </wps:txbx>
                              <wps:bodyPr upright="1"/>
                            </wps:wsp>
                            <wps:wsp>
                              <wps:cNvPr id="214" name="矩形 168"/>
                              <wps:cNvSpPr/>
                              <wps:spPr>
                                <a:xfrm>
                                  <a:off x="2185035" y="341630"/>
                                  <a:ext cx="868680" cy="2724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9B1C6FB">
                                    <w:pPr>
                                      <w:rPr>
                                        <w:rFonts w:hint="default" w:eastAsia="宋体"/>
                                        <w:color w:val="auto"/>
                                        <w:lang w:val="en-US" w:eastAsia="zh-CN"/>
                                      </w:rPr>
                                    </w:pPr>
                                    <w:r>
                                      <w:rPr>
                                        <w:rFonts w:hint="eastAsia" w:eastAsia="宋体"/>
                                        <w:color w:val="auto"/>
                                        <w:lang w:val="en-US" w:eastAsia="zh-CN"/>
                                      </w:rPr>
                                      <w:t>三级化粪池</w:t>
                                    </w:r>
                                  </w:p>
                                </w:txbxContent>
                              </wps:txbx>
                              <wps:bodyPr upright="1"/>
                            </wps:wsp>
                            <wps:wsp>
                              <wps:cNvPr id="215" name="直线 169"/>
                              <wps:cNvCnPr/>
                              <wps:spPr>
                                <a:xfrm flipV="1">
                                  <a:off x="632460" y="469265"/>
                                  <a:ext cx="407035" cy="1905"/>
                                </a:xfrm>
                                <a:prstGeom prst="line">
                                  <a:avLst/>
                                </a:prstGeom>
                                <a:ln w="9525" cap="flat" cmpd="sng">
                                  <a:solidFill>
                                    <a:srgbClr val="000000"/>
                                  </a:solidFill>
                                  <a:prstDash val="solid"/>
                                  <a:headEnd type="none" w="med" len="med"/>
                                  <a:tailEnd type="triangle" w="med" len="med"/>
                                </a:ln>
                              </wps:spPr>
                              <wps:bodyPr upright="1"/>
                            </wps:wsp>
                            <wps:wsp>
                              <wps:cNvPr id="216" name="直线 172"/>
                              <wps:cNvCnPr/>
                              <wps:spPr>
                                <a:xfrm flipV="1">
                                  <a:off x="1823720" y="469900"/>
                                  <a:ext cx="366395" cy="8890"/>
                                </a:xfrm>
                                <a:prstGeom prst="line">
                                  <a:avLst/>
                                </a:prstGeom>
                                <a:ln w="9525" cap="flat" cmpd="sng">
                                  <a:solidFill>
                                    <a:srgbClr val="000000"/>
                                  </a:solidFill>
                                  <a:prstDash val="solid"/>
                                  <a:headEnd type="none" w="med" len="med"/>
                                  <a:tailEnd type="triangle" w="med" len="med"/>
                                </a:ln>
                              </wps:spPr>
                              <wps:bodyPr upright="1"/>
                            </wps:wsp>
                            <wps:wsp>
                              <wps:cNvPr id="217" name="自选图形 174"/>
                              <wps:cNvCnPr/>
                              <wps:spPr>
                                <a:xfrm rot="-5400000">
                                  <a:off x="1450975" y="79375"/>
                                  <a:ext cx="199390" cy="283210"/>
                                </a:xfrm>
                                <a:prstGeom prst="curvedConnector2">
                                  <a:avLst/>
                                </a:prstGeom>
                                <a:ln w="9525" cap="flat" cmpd="sng">
                                  <a:solidFill>
                                    <a:srgbClr val="000000"/>
                                  </a:solidFill>
                                  <a:prstDash val="sysDot"/>
                                  <a:headEnd type="none" w="med" len="med"/>
                                  <a:tailEnd type="triangle" w="med" len="med"/>
                                </a:ln>
                              </wps:spPr>
                              <wps:bodyPr/>
                            </wps:wsp>
                            <wps:wsp>
                              <wps:cNvPr id="218" name="直线 176"/>
                              <wps:cNvCnPr/>
                              <wps:spPr>
                                <a:xfrm flipV="1">
                                  <a:off x="3068955" y="499110"/>
                                  <a:ext cx="386715" cy="7620"/>
                                </a:xfrm>
                                <a:prstGeom prst="line">
                                  <a:avLst/>
                                </a:prstGeom>
                                <a:ln w="9525" cap="flat" cmpd="sng">
                                  <a:solidFill>
                                    <a:srgbClr val="000000"/>
                                  </a:solidFill>
                                  <a:prstDash val="solid"/>
                                  <a:headEnd type="none" w="med" len="med"/>
                                  <a:tailEnd type="triangle" w="med" len="med"/>
                                </a:ln>
                              </wps:spPr>
                              <wps:bodyPr upright="1"/>
                            </wps:wsp>
                            <wps:wsp>
                              <wps:cNvPr id="219" name="矩形 177"/>
                              <wps:cNvSpPr/>
                              <wps:spPr>
                                <a:xfrm>
                                  <a:off x="3458845" y="262890"/>
                                  <a:ext cx="1055370" cy="4387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C8757E">
                                    <w:pPr>
                                      <w:jc w:val="center"/>
                                      <w:rPr>
                                        <w:rFonts w:hint="default" w:eastAsia="宋体"/>
                                        <w:lang w:val="en-US" w:eastAsia="zh-CN"/>
                                      </w:rPr>
                                    </w:pPr>
                                    <w:r>
                                      <w:rPr>
                                        <w:rFonts w:hint="eastAsia"/>
                                        <w:lang w:val="en-US" w:eastAsia="zh-CN"/>
                                      </w:rPr>
                                      <w:t>秀屿区港城污水处理厂</w:t>
                                    </w:r>
                                  </w:p>
                                </w:txbxContent>
                              </wps:txbx>
                              <wps:bodyPr upright="1"/>
                            </wps:wsp>
                            <wps:wsp>
                              <wps:cNvPr id="220" name="矩形 178"/>
                              <wps:cNvSpPr/>
                              <wps:spPr>
                                <a:xfrm>
                                  <a:off x="0" y="1219835"/>
                                  <a:ext cx="227965" cy="1055370"/>
                                </a:xfrm>
                                <a:prstGeom prst="rect">
                                  <a:avLst/>
                                </a:prstGeom>
                                <a:noFill/>
                                <a:ln>
                                  <a:noFill/>
                                </a:ln>
                              </wps:spPr>
                              <wps:txbx>
                                <w:txbxContent>
                                  <w:p w14:paraId="0BDBC3B8">
                                    <w:pPr>
                                      <w:rPr>
                                        <w:rFonts w:hint="eastAsia" w:eastAsia="宋体"/>
                                        <w:lang w:val="en-US" w:eastAsia="zh-CN"/>
                                      </w:rPr>
                                    </w:pPr>
                                    <w:r>
                                      <w:rPr>
                                        <w:rFonts w:hint="eastAsia"/>
                                        <w:lang w:val="en-US" w:eastAsia="zh-CN"/>
                                      </w:rPr>
                                      <w:t>新鲜水</w:t>
                                    </w:r>
                                  </w:p>
                                </w:txbxContent>
                              </wps:txbx>
                              <wps:bodyPr upright="1"/>
                            </wps:wsp>
                            <wps:wsp>
                              <wps:cNvPr id="221" name="矩形 180"/>
                              <wps:cNvSpPr/>
                              <wps:spPr>
                                <a:xfrm>
                                  <a:off x="597535" y="276225"/>
                                  <a:ext cx="508635" cy="297180"/>
                                </a:xfrm>
                                <a:prstGeom prst="rect">
                                  <a:avLst/>
                                </a:prstGeom>
                                <a:noFill/>
                                <a:ln>
                                  <a:noFill/>
                                </a:ln>
                              </wps:spPr>
                              <wps:txbx>
                                <w:txbxContent>
                                  <w:p w14:paraId="1107F5A1">
                                    <w:pPr>
                                      <w:rPr>
                                        <w:rFonts w:hint="default" w:eastAsia="宋体"/>
                                        <w:sz w:val="18"/>
                                        <w:szCs w:val="18"/>
                                        <w:lang w:val="en-US" w:eastAsia="zh-CN"/>
                                      </w:rPr>
                                    </w:pPr>
                                    <w:r>
                                      <w:rPr>
                                        <w:rFonts w:hint="eastAsia"/>
                                        <w:sz w:val="18"/>
                                        <w:szCs w:val="18"/>
                                        <w:lang w:val="en-US" w:eastAsia="zh-CN"/>
                                      </w:rPr>
                                      <w:t>3212</w:t>
                                    </w:r>
                                  </w:p>
                                </w:txbxContent>
                              </wps:txbx>
                              <wps:bodyPr upright="1"/>
                            </wps:wsp>
                            <wps:wsp>
                              <wps:cNvPr id="222" name="矩形 182"/>
                              <wps:cNvSpPr/>
                              <wps:spPr>
                                <a:xfrm>
                                  <a:off x="1631950" y="0"/>
                                  <a:ext cx="936625" cy="297180"/>
                                </a:xfrm>
                                <a:prstGeom prst="rect">
                                  <a:avLst/>
                                </a:prstGeom>
                                <a:noFill/>
                                <a:ln>
                                  <a:noFill/>
                                </a:ln>
                              </wps:spPr>
                              <wps:txbx>
                                <w:txbxContent>
                                  <w:p w14:paraId="76CB9154">
                                    <w:pPr>
                                      <w:rPr>
                                        <w:rFonts w:hint="default" w:eastAsia="宋体"/>
                                        <w:sz w:val="18"/>
                                        <w:szCs w:val="18"/>
                                        <w:lang w:val="en-US" w:eastAsia="zh-CN"/>
                                      </w:rPr>
                                    </w:pPr>
                                    <w:r>
                                      <w:rPr>
                                        <w:rFonts w:hint="eastAsia"/>
                                        <w:sz w:val="18"/>
                                        <w:szCs w:val="18"/>
                                        <w:lang w:val="en-US" w:eastAsia="zh-CN"/>
                                      </w:rPr>
                                      <w:t>损耗664.3</w:t>
                                    </w:r>
                                  </w:p>
                                </w:txbxContent>
                              </wps:txbx>
                              <wps:bodyPr upright="1"/>
                            </wps:wsp>
                            <wps:wsp>
                              <wps:cNvPr id="223" name="矩形 183"/>
                              <wps:cNvSpPr/>
                              <wps:spPr>
                                <a:xfrm>
                                  <a:off x="1748790" y="247650"/>
                                  <a:ext cx="547370" cy="297815"/>
                                </a:xfrm>
                                <a:prstGeom prst="rect">
                                  <a:avLst/>
                                </a:prstGeom>
                                <a:noFill/>
                                <a:ln>
                                  <a:noFill/>
                                </a:ln>
                              </wps:spPr>
                              <wps:txbx>
                                <w:txbxContent>
                                  <w:p w14:paraId="6F161554">
                                    <w:pPr>
                                      <w:rPr>
                                        <w:rFonts w:hint="default" w:eastAsia="宋体"/>
                                        <w:sz w:val="18"/>
                                        <w:szCs w:val="18"/>
                                        <w:lang w:val="en-US" w:eastAsia="zh-CN"/>
                                      </w:rPr>
                                    </w:pPr>
                                    <w:r>
                                      <w:rPr>
                                        <w:rFonts w:hint="eastAsia"/>
                                        <w:sz w:val="18"/>
                                        <w:szCs w:val="18"/>
                                        <w:lang w:val="en-US" w:eastAsia="zh-CN"/>
                                      </w:rPr>
                                      <w:t>2547.7</w:t>
                                    </w:r>
                                  </w:p>
                                </w:txbxContent>
                              </wps:txbx>
                              <wps:bodyPr upright="1"/>
                            </wps:wsp>
                            <wps:wsp>
                              <wps:cNvPr id="224" name="矩形 184"/>
                              <wps:cNvSpPr/>
                              <wps:spPr>
                                <a:xfrm>
                                  <a:off x="2995295" y="276225"/>
                                  <a:ext cx="584835" cy="299085"/>
                                </a:xfrm>
                                <a:prstGeom prst="rect">
                                  <a:avLst/>
                                </a:prstGeom>
                                <a:noFill/>
                                <a:ln>
                                  <a:noFill/>
                                </a:ln>
                              </wps:spPr>
                              <wps:txbx>
                                <w:txbxContent>
                                  <w:p w14:paraId="617DCA87">
                                    <w:pPr>
                                      <w:rPr>
                                        <w:rFonts w:hint="default" w:eastAsia="宋体"/>
                                        <w:sz w:val="18"/>
                                        <w:szCs w:val="18"/>
                                        <w:lang w:val="en-US" w:eastAsia="zh-CN"/>
                                      </w:rPr>
                                    </w:pPr>
                                    <w:r>
                                      <w:rPr>
                                        <w:rFonts w:hint="eastAsia"/>
                                        <w:sz w:val="18"/>
                                        <w:szCs w:val="18"/>
                                        <w:lang w:val="en-US" w:eastAsia="zh-CN"/>
                                      </w:rPr>
                                      <w:t>2547.7</w:t>
                                    </w:r>
                                  </w:p>
                                </w:txbxContent>
                              </wps:txbx>
                              <wps:bodyPr upright="1"/>
                            </wps:wsp>
                            <wps:wsp>
                              <wps:cNvPr id="225" name="矩形 166"/>
                              <wps:cNvSpPr/>
                              <wps:spPr>
                                <a:xfrm>
                                  <a:off x="1046480" y="932180"/>
                                  <a:ext cx="774065" cy="2692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BCC7DE5">
                                    <w:pPr>
                                      <w:rPr>
                                        <w:rFonts w:hint="default" w:eastAsia="宋体"/>
                                        <w:lang w:val="en-US" w:eastAsia="zh-CN"/>
                                      </w:rPr>
                                    </w:pPr>
                                    <w:r>
                                      <w:rPr>
                                        <w:rFonts w:hint="eastAsia"/>
                                        <w:lang w:val="en-US" w:eastAsia="zh-CN"/>
                                      </w:rPr>
                                      <w:t>工艺用水</w:t>
                                    </w:r>
                                  </w:p>
                                </w:txbxContent>
                              </wps:txbx>
                              <wps:bodyPr upright="1"/>
                            </wps:wsp>
                            <wps:wsp>
                              <wps:cNvPr id="226" name="直线 169"/>
                              <wps:cNvCnPr/>
                              <wps:spPr>
                                <a:xfrm flipV="1">
                                  <a:off x="636905" y="1084580"/>
                                  <a:ext cx="407035" cy="1905"/>
                                </a:xfrm>
                                <a:prstGeom prst="line">
                                  <a:avLst/>
                                </a:prstGeom>
                                <a:ln w="9525" cap="flat" cmpd="sng">
                                  <a:solidFill>
                                    <a:srgbClr val="000000"/>
                                  </a:solidFill>
                                  <a:prstDash val="solid"/>
                                  <a:headEnd type="none" w="med" len="med"/>
                                  <a:tailEnd type="triangle" w="med" len="med"/>
                                </a:ln>
                              </wps:spPr>
                              <wps:bodyPr upright="1"/>
                            </wps:wsp>
                            <wps:wsp>
                              <wps:cNvPr id="227" name="矩形 180"/>
                              <wps:cNvSpPr/>
                              <wps:spPr>
                                <a:xfrm>
                                  <a:off x="560705" y="875030"/>
                                  <a:ext cx="508635" cy="297180"/>
                                </a:xfrm>
                                <a:prstGeom prst="rect">
                                  <a:avLst/>
                                </a:prstGeom>
                                <a:noFill/>
                                <a:ln>
                                  <a:noFill/>
                                </a:ln>
                              </wps:spPr>
                              <wps:txbx>
                                <w:txbxContent>
                                  <w:p w14:paraId="3D472A74">
                                    <w:pPr>
                                      <w:rPr>
                                        <w:rFonts w:hint="default" w:eastAsia="宋体"/>
                                        <w:sz w:val="18"/>
                                        <w:szCs w:val="18"/>
                                        <w:lang w:val="en-US" w:eastAsia="zh-CN"/>
                                      </w:rPr>
                                    </w:pPr>
                                    <w:r>
                                      <w:rPr>
                                        <w:rFonts w:hint="eastAsia"/>
                                        <w:sz w:val="18"/>
                                        <w:szCs w:val="18"/>
                                        <w:lang w:val="en-US" w:eastAsia="zh-CN"/>
                                      </w:rPr>
                                      <w:t>10950</w:t>
                                    </w:r>
                                  </w:p>
                                </w:txbxContent>
                              </wps:txbx>
                              <wps:bodyPr upright="1"/>
                            </wps:wsp>
                            <wps:wsp>
                              <wps:cNvPr id="228" name="直线 169"/>
                              <wps:cNvCnPr/>
                              <wps:spPr>
                                <a:xfrm flipV="1">
                                  <a:off x="1837055" y="1065530"/>
                                  <a:ext cx="407035" cy="1905"/>
                                </a:xfrm>
                                <a:prstGeom prst="line">
                                  <a:avLst/>
                                </a:prstGeom>
                                <a:ln w="9525" cap="flat" cmpd="sng">
                                  <a:solidFill>
                                    <a:srgbClr val="000000"/>
                                  </a:solidFill>
                                  <a:prstDash val="solid"/>
                                  <a:headEnd type="none" w="med" len="med"/>
                                  <a:tailEnd type="triangle" w="med" len="med"/>
                                </a:ln>
                              </wps:spPr>
                              <wps:bodyPr upright="1"/>
                            </wps:wsp>
                            <wps:wsp>
                              <wps:cNvPr id="229" name="矩形 166"/>
                              <wps:cNvSpPr/>
                              <wps:spPr>
                                <a:xfrm>
                                  <a:off x="1036955" y="1532255"/>
                                  <a:ext cx="1040130" cy="4597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987F3C2">
                                    <w:pPr>
                                      <w:rPr>
                                        <w:rFonts w:hint="default" w:eastAsia="宋体"/>
                                        <w:lang w:val="en-US" w:eastAsia="zh-CN"/>
                                      </w:rPr>
                                    </w:pPr>
                                    <w:r>
                                      <w:rPr>
                                        <w:rFonts w:hint="eastAsia"/>
                                        <w:lang w:val="en-US" w:eastAsia="zh-CN"/>
                                      </w:rPr>
                                      <w:t>冲洗用水（车辆、车间）</w:t>
                                    </w:r>
                                  </w:p>
                                </w:txbxContent>
                              </wps:txbx>
                              <wps:bodyPr upright="1"/>
                            </wps:wsp>
                            <wps:wsp>
                              <wps:cNvPr id="230" name="矩形 180"/>
                              <wps:cNvSpPr/>
                              <wps:spPr>
                                <a:xfrm>
                                  <a:off x="1742440" y="865505"/>
                                  <a:ext cx="574675" cy="297180"/>
                                </a:xfrm>
                                <a:prstGeom prst="rect">
                                  <a:avLst/>
                                </a:prstGeom>
                                <a:noFill/>
                                <a:ln>
                                  <a:noFill/>
                                </a:ln>
                              </wps:spPr>
                              <wps:txbx>
                                <w:txbxContent>
                                  <w:p w14:paraId="59CB924F">
                                    <w:pPr>
                                      <w:rPr>
                                        <w:rFonts w:hint="default" w:eastAsia="宋体"/>
                                        <w:sz w:val="18"/>
                                        <w:szCs w:val="18"/>
                                        <w:lang w:val="en-US" w:eastAsia="zh-CN"/>
                                      </w:rPr>
                                    </w:pPr>
                                    <w:r>
                                      <w:rPr>
                                        <w:rFonts w:hint="eastAsia"/>
                                        <w:sz w:val="18"/>
                                        <w:szCs w:val="18"/>
                                        <w:lang w:val="en-US" w:eastAsia="zh-CN"/>
                                      </w:rPr>
                                      <w:t>9873.25</w:t>
                                    </w:r>
                                  </w:p>
                                </w:txbxContent>
                              </wps:txbx>
                              <wps:bodyPr upright="1"/>
                            </wps:wsp>
                            <wps:wsp>
                              <wps:cNvPr id="231" name="自选图形 174"/>
                              <wps:cNvCnPr/>
                              <wps:spPr>
                                <a:xfrm rot="-5400000">
                                  <a:off x="1408430" y="684530"/>
                                  <a:ext cx="199390" cy="283210"/>
                                </a:xfrm>
                                <a:prstGeom prst="curvedConnector2">
                                  <a:avLst/>
                                </a:prstGeom>
                                <a:ln w="9525" cap="flat" cmpd="sng">
                                  <a:solidFill>
                                    <a:srgbClr val="000000"/>
                                  </a:solidFill>
                                  <a:prstDash val="sysDot"/>
                                  <a:headEnd type="none" w="med" len="med"/>
                                  <a:tailEnd type="triangle" w="med" len="med"/>
                                </a:ln>
                              </wps:spPr>
                              <wps:bodyPr/>
                            </wps:wsp>
                            <wps:wsp>
                              <wps:cNvPr id="232" name="矩形 180"/>
                              <wps:cNvSpPr/>
                              <wps:spPr>
                                <a:xfrm>
                                  <a:off x="1598930" y="608330"/>
                                  <a:ext cx="898525" cy="297180"/>
                                </a:xfrm>
                                <a:prstGeom prst="rect">
                                  <a:avLst/>
                                </a:prstGeom>
                                <a:noFill/>
                                <a:ln>
                                  <a:noFill/>
                                </a:ln>
                              </wps:spPr>
                              <wps:txbx>
                                <w:txbxContent>
                                  <w:p w14:paraId="40F03113">
                                    <w:pPr>
                                      <w:rPr>
                                        <w:rFonts w:hint="default" w:eastAsia="宋体"/>
                                        <w:sz w:val="18"/>
                                        <w:szCs w:val="18"/>
                                        <w:lang w:val="en-US" w:eastAsia="zh-CN"/>
                                      </w:rPr>
                                    </w:pPr>
                                    <w:r>
                                      <w:rPr>
                                        <w:rFonts w:hint="eastAsia"/>
                                        <w:sz w:val="18"/>
                                        <w:szCs w:val="18"/>
                                        <w:lang w:val="en-US" w:eastAsia="zh-CN"/>
                                      </w:rPr>
                                      <w:t>损耗1076.75</w:t>
                                    </w:r>
                                  </w:p>
                                </w:txbxContent>
                              </wps:txbx>
                              <wps:bodyPr upright="1"/>
                            </wps:wsp>
                            <wps:wsp>
                              <wps:cNvPr id="233" name="矩形 166"/>
                              <wps:cNvSpPr/>
                              <wps:spPr>
                                <a:xfrm>
                                  <a:off x="2246630" y="903605"/>
                                  <a:ext cx="774065" cy="2692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9901996">
                                    <w:pPr>
                                      <w:rPr>
                                        <w:rFonts w:hint="default" w:eastAsia="宋体"/>
                                        <w:lang w:val="en-US" w:eastAsia="zh-CN"/>
                                      </w:rPr>
                                    </w:pPr>
                                    <w:r>
                                      <w:rPr>
                                        <w:rFonts w:hint="eastAsia"/>
                                        <w:lang w:val="en-US" w:eastAsia="zh-CN"/>
                                      </w:rPr>
                                      <w:t>工艺废水</w:t>
                                    </w:r>
                                  </w:p>
                                </w:txbxContent>
                              </wps:txbx>
                              <wps:bodyPr upright="1"/>
                            </wps:wsp>
                            <wps:wsp>
                              <wps:cNvPr id="234" name="直线 169"/>
                              <wps:cNvCnPr/>
                              <wps:spPr>
                                <a:xfrm flipV="1">
                                  <a:off x="636905" y="1779905"/>
                                  <a:ext cx="407035" cy="1905"/>
                                </a:xfrm>
                                <a:prstGeom prst="line">
                                  <a:avLst/>
                                </a:prstGeom>
                                <a:ln w="9525" cap="flat" cmpd="sng">
                                  <a:solidFill>
                                    <a:srgbClr val="000000"/>
                                  </a:solidFill>
                                  <a:prstDash val="solid"/>
                                  <a:headEnd type="none" w="med" len="med"/>
                                  <a:tailEnd type="triangle" w="med" len="med"/>
                                </a:ln>
                              </wps:spPr>
                              <wps:bodyPr upright="1"/>
                            </wps:wsp>
                            <wps:wsp>
                              <wps:cNvPr id="235" name="矩形 180"/>
                              <wps:cNvSpPr/>
                              <wps:spPr>
                                <a:xfrm>
                                  <a:off x="598805" y="1608455"/>
                                  <a:ext cx="508635" cy="297180"/>
                                </a:xfrm>
                                <a:prstGeom prst="rect">
                                  <a:avLst/>
                                </a:prstGeom>
                                <a:noFill/>
                                <a:ln>
                                  <a:noFill/>
                                </a:ln>
                              </wps:spPr>
                              <wps:txbx>
                                <w:txbxContent>
                                  <w:p w14:paraId="03EFE938">
                                    <w:pPr>
                                      <w:rPr>
                                        <w:rFonts w:hint="default" w:eastAsia="宋体"/>
                                        <w:sz w:val="18"/>
                                        <w:szCs w:val="18"/>
                                        <w:lang w:val="en-US" w:eastAsia="zh-CN"/>
                                      </w:rPr>
                                    </w:pPr>
                                    <w:r>
                                      <w:rPr>
                                        <w:rFonts w:hint="eastAsia"/>
                                        <w:sz w:val="18"/>
                                        <w:szCs w:val="18"/>
                                        <w:lang w:val="en-US" w:eastAsia="zh-CN"/>
                                      </w:rPr>
                                      <w:t>8395</w:t>
                                    </w:r>
                                  </w:p>
                                </w:txbxContent>
                              </wps:txbx>
                              <wps:bodyPr upright="1"/>
                            </wps:wsp>
                            <wps:wsp>
                              <wps:cNvPr id="236" name="自选图形 174"/>
                              <wps:cNvCnPr/>
                              <wps:spPr>
                                <a:xfrm rot="-5400000">
                                  <a:off x="1446530" y="1303655"/>
                                  <a:ext cx="199390" cy="283210"/>
                                </a:xfrm>
                                <a:prstGeom prst="curvedConnector2">
                                  <a:avLst/>
                                </a:prstGeom>
                                <a:ln w="9525" cap="flat" cmpd="sng">
                                  <a:solidFill>
                                    <a:srgbClr val="000000"/>
                                  </a:solidFill>
                                  <a:prstDash val="sysDot"/>
                                  <a:headEnd type="none" w="med" len="med"/>
                                  <a:tailEnd type="triangle" w="med" len="med"/>
                                </a:ln>
                              </wps:spPr>
                              <wps:bodyPr/>
                            </wps:wsp>
                            <wps:wsp>
                              <wps:cNvPr id="237" name="矩形 180"/>
                              <wps:cNvSpPr/>
                              <wps:spPr>
                                <a:xfrm>
                                  <a:off x="1627505" y="1189355"/>
                                  <a:ext cx="660400" cy="363855"/>
                                </a:xfrm>
                                <a:prstGeom prst="rect">
                                  <a:avLst/>
                                </a:prstGeom>
                                <a:noFill/>
                                <a:ln>
                                  <a:noFill/>
                                </a:ln>
                              </wps:spPr>
                              <wps:txbx>
                                <w:txbxContent>
                                  <w:p w14:paraId="1B1CFC3E">
                                    <w:pPr>
                                      <w:rPr>
                                        <w:rFonts w:hint="default" w:eastAsia="宋体"/>
                                        <w:sz w:val="18"/>
                                        <w:szCs w:val="18"/>
                                        <w:lang w:val="en-US" w:eastAsia="zh-CN"/>
                                      </w:rPr>
                                    </w:pPr>
                                    <w:r>
                                      <w:rPr>
                                        <w:rFonts w:hint="eastAsia"/>
                                        <w:sz w:val="18"/>
                                        <w:szCs w:val="18"/>
                                        <w:lang w:val="en-US" w:eastAsia="zh-CN"/>
                                      </w:rPr>
                                      <w:t>损耗2555</w:t>
                                    </w:r>
                                  </w:p>
                                </w:txbxContent>
                              </wps:txbx>
                              <wps:bodyPr upright="1"/>
                            </wps:wsp>
                            <wps:wsp>
                              <wps:cNvPr id="238" name="直线 169"/>
                              <wps:cNvCnPr/>
                              <wps:spPr>
                                <a:xfrm flipV="1">
                                  <a:off x="198755" y="1532255"/>
                                  <a:ext cx="407035" cy="1905"/>
                                </a:xfrm>
                                <a:prstGeom prst="line">
                                  <a:avLst/>
                                </a:prstGeom>
                                <a:ln w="9525" cap="flat" cmpd="sng">
                                  <a:solidFill>
                                    <a:srgbClr val="000000"/>
                                  </a:solidFill>
                                  <a:prstDash val="solid"/>
                                  <a:headEnd type="none" w="med" len="med"/>
                                  <a:tailEnd type="triangle" w="med" len="med"/>
                                </a:ln>
                              </wps:spPr>
                              <wps:bodyPr upright="1"/>
                            </wps:wsp>
                            <wps:wsp>
                              <wps:cNvPr id="239" name="直线 169"/>
                              <wps:cNvCnPr/>
                              <wps:spPr>
                                <a:xfrm flipV="1">
                                  <a:off x="2103755" y="1770380"/>
                                  <a:ext cx="407035" cy="1905"/>
                                </a:xfrm>
                                <a:prstGeom prst="line">
                                  <a:avLst/>
                                </a:prstGeom>
                                <a:ln w="9525" cap="flat" cmpd="sng">
                                  <a:solidFill>
                                    <a:srgbClr val="000000"/>
                                  </a:solidFill>
                                  <a:prstDash val="solid"/>
                                  <a:headEnd type="none" w="med" len="med"/>
                                  <a:tailEnd type="triangle" w="med" len="med"/>
                                </a:ln>
                              </wps:spPr>
                              <wps:bodyPr upright="1"/>
                            </wps:wsp>
                            <wps:wsp>
                              <wps:cNvPr id="240" name="矩形 180"/>
                              <wps:cNvSpPr/>
                              <wps:spPr>
                                <a:xfrm>
                                  <a:off x="161925" y="1332230"/>
                                  <a:ext cx="508635" cy="297180"/>
                                </a:xfrm>
                                <a:prstGeom prst="rect">
                                  <a:avLst/>
                                </a:prstGeom>
                                <a:noFill/>
                                <a:ln>
                                  <a:noFill/>
                                </a:ln>
                              </wps:spPr>
                              <wps:txbx>
                                <w:txbxContent>
                                  <w:p w14:paraId="43C4733A">
                                    <w:pPr>
                                      <w:rPr>
                                        <w:rFonts w:hint="default" w:eastAsia="宋体"/>
                                        <w:sz w:val="18"/>
                                        <w:szCs w:val="18"/>
                                        <w:lang w:val="en-US" w:eastAsia="zh-CN"/>
                                      </w:rPr>
                                    </w:pPr>
                                    <w:r>
                                      <w:rPr>
                                        <w:rFonts w:hint="eastAsia"/>
                                        <w:sz w:val="18"/>
                                        <w:szCs w:val="18"/>
                                        <w:lang w:val="en-US" w:eastAsia="zh-CN"/>
                                      </w:rPr>
                                      <w:t>26207</w:t>
                                    </w:r>
                                  </w:p>
                                </w:txbxContent>
                              </wps:txbx>
                              <wps:bodyPr upright="1"/>
                            </wps:wsp>
                            <wps:wsp>
                              <wps:cNvPr id="241" name="矩形 166"/>
                              <wps:cNvSpPr/>
                              <wps:spPr>
                                <a:xfrm>
                                  <a:off x="2503805" y="1627505"/>
                                  <a:ext cx="774065" cy="2692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A8AD7ED">
                                    <w:pPr>
                                      <w:rPr>
                                        <w:rFonts w:hint="default" w:eastAsia="宋体"/>
                                        <w:lang w:val="en-US" w:eastAsia="zh-CN"/>
                                      </w:rPr>
                                    </w:pPr>
                                    <w:r>
                                      <w:rPr>
                                        <w:rFonts w:hint="eastAsia"/>
                                        <w:lang w:val="en-US" w:eastAsia="zh-CN"/>
                                      </w:rPr>
                                      <w:t>冲洗废水</w:t>
                                    </w:r>
                                  </w:p>
                                </w:txbxContent>
                              </wps:txbx>
                              <wps:bodyPr upright="1"/>
                            </wps:wsp>
                            <wps:wsp>
                              <wps:cNvPr id="242" name="矩形 180"/>
                              <wps:cNvSpPr/>
                              <wps:spPr>
                                <a:xfrm>
                                  <a:off x="2084705" y="1570355"/>
                                  <a:ext cx="508635" cy="297180"/>
                                </a:xfrm>
                                <a:prstGeom prst="rect">
                                  <a:avLst/>
                                </a:prstGeom>
                                <a:noFill/>
                                <a:ln>
                                  <a:noFill/>
                                </a:ln>
                              </wps:spPr>
                              <wps:txbx>
                                <w:txbxContent>
                                  <w:p w14:paraId="7B534B19">
                                    <w:pPr>
                                      <w:rPr>
                                        <w:rFonts w:hint="default" w:eastAsia="宋体"/>
                                        <w:sz w:val="18"/>
                                        <w:szCs w:val="18"/>
                                        <w:lang w:val="en-US" w:eastAsia="zh-CN"/>
                                      </w:rPr>
                                    </w:pPr>
                                    <w:r>
                                      <w:rPr>
                                        <w:rFonts w:hint="eastAsia"/>
                                        <w:sz w:val="18"/>
                                        <w:szCs w:val="18"/>
                                        <w:lang w:val="en-US" w:eastAsia="zh-CN"/>
                                      </w:rPr>
                                      <w:t>5840</w:t>
                                    </w:r>
                                  </w:p>
                                </w:txbxContent>
                              </wps:txbx>
                              <wps:bodyPr upright="1"/>
                            </wps:wsp>
                            <wps:wsp>
                              <wps:cNvPr id="243" name="直线 169"/>
                              <wps:cNvCnPr/>
                              <wps:spPr>
                                <a:xfrm flipV="1">
                                  <a:off x="3037205" y="1056005"/>
                                  <a:ext cx="407035" cy="1905"/>
                                </a:xfrm>
                                <a:prstGeom prst="line">
                                  <a:avLst/>
                                </a:prstGeom>
                                <a:ln w="9525" cap="flat" cmpd="sng">
                                  <a:solidFill>
                                    <a:srgbClr val="000000"/>
                                  </a:solidFill>
                                  <a:prstDash val="solid"/>
                                  <a:headEnd type="none" w="med" len="med"/>
                                  <a:tailEnd type="triangle" w="med" len="med"/>
                                </a:ln>
                              </wps:spPr>
                              <wps:bodyPr upright="1"/>
                            </wps:wsp>
                            <wps:wsp>
                              <wps:cNvPr id="244" name="矩形 166"/>
                              <wps:cNvSpPr/>
                              <wps:spPr>
                                <a:xfrm>
                                  <a:off x="3465830" y="941705"/>
                                  <a:ext cx="879475" cy="2692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AC4C13C">
                                    <w:pPr>
                                      <w:rPr>
                                        <w:rFonts w:hint="default" w:eastAsia="宋体"/>
                                        <w:lang w:val="en-US" w:eastAsia="zh-CN"/>
                                      </w:rPr>
                                    </w:pPr>
                                    <w:r>
                                      <w:rPr>
                                        <w:rFonts w:hint="eastAsia"/>
                                        <w:lang w:val="en-US" w:eastAsia="zh-CN"/>
                                      </w:rPr>
                                      <w:t>污水处理站</w:t>
                                    </w:r>
                                  </w:p>
                                </w:txbxContent>
                              </wps:txbx>
                              <wps:bodyPr upright="1"/>
                            </wps:wsp>
                            <wps:wsp>
                              <wps:cNvPr id="245" name="直接连接符 245"/>
                              <wps:cNvCnPr>
                                <a:stCxn id="241" idx="3"/>
                              </wps:cNvCnPr>
                              <wps:spPr>
                                <a:xfrm>
                                  <a:off x="3277870" y="1762125"/>
                                  <a:ext cx="631190" cy="1905"/>
                                </a:xfrm>
                                <a:prstGeom prst="line">
                                  <a:avLst/>
                                </a:prstGeom>
                                <a:ln w="952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246" name="直线 169"/>
                              <wps:cNvCnPr>
                                <a:endCxn id="244" idx="2"/>
                              </wps:cNvCnPr>
                              <wps:spPr>
                                <a:xfrm flipH="1" flipV="1">
                                  <a:off x="3905885" y="1210945"/>
                                  <a:ext cx="8255" cy="553085"/>
                                </a:xfrm>
                                <a:prstGeom prst="line">
                                  <a:avLst/>
                                </a:prstGeom>
                                <a:ln w="9525" cap="flat" cmpd="sng">
                                  <a:solidFill>
                                    <a:srgbClr val="000000"/>
                                  </a:solidFill>
                                  <a:prstDash val="solid"/>
                                  <a:headEnd type="none" w="med" len="med"/>
                                  <a:tailEnd type="triangle" w="med" len="med"/>
                                </a:ln>
                              </wps:spPr>
                              <wps:bodyPr upright="1"/>
                            </wps:wsp>
                            <wps:wsp>
                              <wps:cNvPr id="247" name="矩形 180"/>
                              <wps:cNvSpPr/>
                              <wps:spPr>
                                <a:xfrm>
                                  <a:off x="3370580" y="1579880"/>
                                  <a:ext cx="508635" cy="297180"/>
                                </a:xfrm>
                                <a:prstGeom prst="rect">
                                  <a:avLst/>
                                </a:prstGeom>
                                <a:noFill/>
                                <a:ln>
                                  <a:noFill/>
                                </a:ln>
                              </wps:spPr>
                              <wps:txbx>
                                <w:txbxContent>
                                  <w:p w14:paraId="05365400">
                                    <w:pPr>
                                      <w:rPr>
                                        <w:rFonts w:hint="default" w:eastAsia="宋体"/>
                                        <w:sz w:val="18"/>
                                        <w:szCs w:val="18"/>
                                        <w:lang w:val="en-US" w:eastAsia="zh-CN"/>
                                      </w:rPr>
                                    </w:pPr>
                                    <w:r>
                                      <w:rPr>
                                        <w:rFonts w:hint="eastAsia"/>
                                        <w:sz w:val="18"/>
                                        <w:szCs w:val="18"/>
                                        <w:lang w:val="en-US" w:eastAsia="zh-CN"/>
                                      </w:rPr>
                                      <w:t>5840</w:t>
                                    </w:r>
                                  </w:p>
                                </w:txbxContent>
                              </wps:txbx>
                              <wps:bodyPr upright="1"/>
                            </wps:wsp>
                            <wps:wsp>
                              <wps:cNvPr id="248" name="直线 169"/>
                              <wps:cNvCnPr>
                                <a:stCxn id="244" idx="0"/>
                              </wps:cNvCnPr>
                              <wps:spPr>
                                <a:xfrm flipV="1">
                                  <a:off x="3905885" y="716280"/>
                                  <a:ext cx="3175" cy="225425"/>
                                </a:xfrm>
                                <a:prstGeom prst="line">
                                  <a:avLst/>
                                </a:prstGeom>
                                <a:ln w="9525" cap="flat" cmpd="sng">
                                  <a:solidFill>
                                    <a:srgbClr val="000000"/>
                                  </a:solidFill>
                                  <a:prstDash val="solid"/>
                                  <a:headEnd type="none" w="med" len="med"/>
                                  <a:tailEnd type="triangle" w="med" len="med"/>
                                </a:ln>
                              </wps:spPr>
                              <wps:bodyPr upright="1"/>
                            </wps:wsp>
                            <wps:wsp>
                              <wps:cNvPr id="249" name="矩形 180"/>
                              <wps:cNvSpPr/>
                              <wps:spPr>
                                <a:xfrm>
                                  <a:off x="2922905" y="884555"/>
                                  <a:ext cx="698500" cy="297180"/>
                                </a:xfrm>
                                <a:prstGeom prst="rect">
                                  <a:avLst/>
                                </a:prstGeom>
                                <a:noFill/>
                                <a:ln>
                                  <a:noFill/>
                                </a:ln>
                              </wps:spPr>
                              <wps:txbx>
                                <w:txbxContent>
                                  <w:p w14:paraId="2DE0C997">
                                    <w:pPr>
                                      <w:rPr>
                                        <w:rFonts w:hint="default" w:eastAsia="宋体"/>
                                        <w:sz w:val="18"/>
                                        <w:szCs w:val="18"/>
                                        <w:lang w:val="en-US" w:eastAsia="zh-CN"/>
                                      </w:rPr>
                                    </w:pPr>
                                    <w:r>
                                      <w:rPr>
                                        <w:rFonts w:hint="eastAsia"/>
                                        <w:sz w:val="18"/>
                                        <w:szCs w:val="18"/>
                                        <w:lang w:val="en-US" w:eastAsia="zh-CN"/>
                                      </w:rPr>
                                      <w:t>9873.25</w:t>
                                    </w:r>
                                  </w:p>
                                </w:txbxContent>
                              </wps:txbx>
                              <wps:bodyPr upright="1"/>
                            </wps:wsp>
                            <wps:wsp>
                              <wps:cNvPr id="250" name="矩形 166"/>
                              <wps:cNvSpPr/>
                              <wps:spPr>
                                <a:xfrm>
                                  <a:off x="1028065" y="2341880"/>
                                  <a:ext cx="876935" cy="2692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93DC6DE">
                                    <w:pPr>
                                      <w:rPr>
                                        <w:rFonts w:hint="default"/>
                                        <w:lang w:val="en-US" w:eastAsia="zh-CN"/>
                                      </w:rPr>
                                    </w:pPr>
                                    <w:r>
                                      <w:rPr>
                                        <w:rFonts w:hint="eastAsia" w:ascii="Times New Roman" w:hAnsi="Times New Roman" w:cs="Times New Roman"/>
                                        <w:color w:val="000000"/>
                                        <w:sz w:val="21"/>
                                        <w:szCs w:val="21"/>
                                        <w:lang w:val="en-US" w:eastAsia="zh-CN"/>
                                      </w:rPr>
                                      <w:t>厂区绿化</w:t>
                                    </w:r>
                                  </w:p>
                                </w:txbxContent>
                              </wps:txbx>
                              <wps:bodyPr upright="1"/>
                            </wps:wsp>
                            <wps:wsp>
                              <wps:cNvPr id="251" name="自选图形 174"/>
                              <wps:cNvCnPr/>
                              <wps:spPr>
                                <a:xfrm rot="-5400000">
                                  <a:off x="1398905" y="2094230"/>
                                  <a:ext cx="199390" cy="283210"/>
                                </a:xfrm>
                                <a:prstGeom prst="curvedConnector2">
                                  <a:avLst/>
                                </a:prstGeom>
                                <a:ln w="9525" cap="flat" cmpd="sng">
                                  <a:solidFill>
                                    <a:srgbClr val="000000"/>
                                  </a:solidFill>
                                  <a:prstDash val="sysDot"/>
                                  <a:headEnd type="none" w="med" len="med"/>
                                  <a:tailEnd type="triangle" w="med" len="med"/>
                                </a:ln>
                              </wps:spPr>
                              <wps:bodyPr/>
                            </wps:wsp>
                            <wps:wsp>
                              <wps:cNvPr id="252" name="矩形 180"/>
                              <wps:cNvSpPr/>
                              <wps:spPr>
                                <a:xfrm>
                                  <a:off x="1579880" y="1970405"/>
                                  <a:ext cx="660400" cy="363855"/>
                                </a:xfrm>
                                <a:prstGeom prst="rect">
                                  <a:avLst/>
                                </a:prstGeom>
                                <a:noFill/>
                                <a:ln>
                                  <a:noFill/>
                                </a:ln>
                              </wps:spPr>
                              <wps:txbx>
                                <w:txbxContent>
                                  <w:p w14:paraId="1AA9A54C">
                                    <w:pPr>
                                      <w:rPr>
                                        <w:rFonts w:hint="default" w:eastAsia="宋体"/>
                                        <w:sz w:val="18"/>
                                        <w:szCs w:val="18"/>
                                        <w:lang w:val="en-US" w:eastAsia="zh-CN"/>
                                      </w:rPr>
                                    </w:pPr>
                                    <w:r>
                                      <w:rPr>
                                        <w:rFonts w:hint="eastAsia"/>
                                        <w:sz w:val="18"/>
                                        <w:szCs w:val="18"/>
                                        <w:lang w:val="en-US" w:eastAsia="zh-CN"/>
                                      </w:rPr>
                                      <w:t>损耗3650</w:t>
                                    </w:r>
                                  </w:p>
                                </w:txbxContent>
                              </wps:txbx>
                              <wps:bodyPr upright="1"/>
                            </wps:wsp>
                            <wps:wsp>
                              <wps:cNvPr id="253" name="直线 169"/>
                              <wps:cNvCnPr/>
                              <wps:spPr>
                                <a:xfrm flipV="1">
                                  <a:off x="627380" y="2475230"/>
                                  <a:ext cx="407035" cy="1905"/>
                                </a:xfrm>
                                <a:prstGeom prst="line">
                                  <a:avLst/>
                                </a:prstGeom>
                                <a:ln w="9525" cap="flat" cmpd="sng">
                                  <a:solidFill>
                                    <a:srgbClr val="000000"/>
                                  </a:solidFill>
                                  <a:prstDash val="solid"/>
                                  <a:headEnd type="none" w="med" len="med"/>
                                  <a:tailEnd type="triangle" w="med" len="med"/>
                                </a:ln>
                              </wps:spPr>
                              <wps:bodyPr upright="1"/>
                            </wps:wsp>
                            <wps:wsp>
                              <wps:cNvPr id="254" name="矩形 180"/>
                              <wps:cNvSpPr/>
                              <wps:spPr>
                                <a:xfrm>
                                  <a:off x="589280" y="2265680"/>
                                  <a:ext cx="508635" cy="297180"/>
                                </a:xfrm>
                                <a:prstGeom prst="rect">
                                  <a:avLst/>
                                </a:prstGeom>
                                <a:noFill/>
                                <a:ln>
                                  <a:noFill/>
                                </a:ln>
                              </wps:spPr>
                              <wps:txbx>
                                <w:txbxContent>
                                  <w:p w14:paraId="17DE60EC">
                                    <w:pPr>
                                      <w:rPr>
                                        <w:rFonts w:hint="default" w:eastAsia="宋体"/>
                                        <w:sz w:val="18"/>
                                        <w:szCs w:val="18"/>
                                        <w:lang w:val="en-US" w:eastAsia="zh-CN"/>
                                      </w:rPr>
                                    </w:pPr>
                                    <w:r>
                                      <w:rPr>
                                        <w:rFonts w:hint="eastAsia"/>
                                        <w:sz w:val="18"/>
                                        <w:szCs w:val="18"/>
                                        <w:lang w:val="en-US" w:eastAsia="zh-CN"/>
                                      </w:rPr>
                                      <w:t>3650</w:t>
                                    </w:r>
                                  </w:p>
                                </w:txbxContent>
                              </wps:txbx>
                              <wps:bodyPr upright="1"/>
                            </wps:wsp>
                            <wps:wsp>
                              <wps:cNvPr id="255" name="矩形 166"/>
                              <wps:cNvSpPr/>
                              <wps:spPr>
                                <a:xfrm>
                                  <a:off x="1017905" y="2692400"/>
                                  <a:ext cx="876935" cy="2692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B7340B7">
                                    <w:pPr>
                                      <w:rPr>
                                        <w:rFonts w:hint="default"/>
                                        <w:lang w:val="en-US" w:eastAsia="zh-CN"/>
                                      </w:rPr>
                                    </w:pPr>
                                    <w:r>
                                      <w:rPr>
                                        <w:rFonts w:hint="eastAsia" w:ascii="Times New Roman" w:hAnsi="Times New Roman" w:cs="Times New Roman"/>
                                        <w:color w:val="000000"/>
                                        <w:sz w:val="21"/>
                                        <w:szCs w:val="21"/>
                                        <w:lang w:val="en-US" w:eastAsia="zh-CN"/>
                                      </w:rPr>
                                      <w:t>沼液废水</w:t>
                                    </w:r>
                                  </w:p>
                                </w:txbxContent>
                              </wps:txbx>
                              <wps:bodyPr upright="1"/>
                            </wps:wsp>
                            <wps:wsp>
                              <wps:cNvPr id="256" name="直接连接符 256"/>
                              <wps:cNvCnPr>
                                <a:stCxn id="255" idx="3"/>
                              </wps:cNvCnPr>
                              <wps:spPr>
                                <a:xfrm flipV="1">
                                  <a:off x="1894840" y="2818130"/>
                                  <a:ext cx="2319020" cy="8890"/>
                                </a:xfrm>
                                <a:prstGeom prst="line">
                                  <a:avLst/>
                                </a:prstGeom>
                                <a:ln w="952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258" name="直线 169"/>
                              <wps:cNvCnPr/>
                              <wps:spPr>
                                <a:xfrm flipV="1">
                                  <a:off x="4218305" y="1198880"/>
                                  <a:ext cx="0" cy="1616710"/>
                                </a:xfrm>
                                <a:prstGeom prst="line">
                                  <a:avLst/>
                                </a:prstGeom>
                                <a:ln w="9525" cap="flat" cmpd="sng">
                                  <a:solidFill>
                                    <a:srgbClr val="000000"/>
                                  </a:solidFill>
                                  <a:prstDash val="solid"/>
                                  <a:headEnd type="none" w="med" len="med"/>
                                  <a:tailEnd type="triangle" w="med" len="med"/>
                                </a:ln>
                              </wps:spPr>
                              <wps:bodyPr upright="1"/>
                            </wps:wsp>
                            <wps:wsp>
                              <wps:cNvPr id="259" name="矩形 180"/>
                              <wps:cNvSpPr/>
                              <wps:spPr>
                                <a:xfrm>
                                  <a:off x="2818130" y="2637155"/>
                                  <a:ext cx="508635" cy="297180"/>
                                </a:xfrm>
                                <a:prstGeom prst="rect">
                                  <a:avLst/>
                                </a:prstGeom>
                                <a:noFill/>
                                <a:ln>
                                  <a:noFill/>
                                </a:ln>
                              </wps:spPr>
                              <wps:txbx>
                                <w:txbxContent>
                                  <w:p w14:paraId="24E0DA96">
                                    <w:pPr>
                                      <w:rPr>
                                        <w:rFonts w:hint="default" w:eastAsia="宋体"/>
                                        <w:sz w:val="18"/>
                                        <w:szCs w:val="18"/>
                                        <w:lang w:val="en-US" w:eastAsia="zh-CN"/>
                                      </w:rPr>
                                    </w:pPr>
                                    <w:r>
                                      <w:rPr>
                                        <w:rFonts w:hint="eastAsia"/>
                                        <w:sz w:val="18"/>
                                        <w:szCs w:val="18"/>
                                        <w:lang w:val="en-US" w:eastAsia="zh-CN"/>
                                      </w:rPr>
                                      <w:t>21900</w:t>
                                    </w:r>
                                  </w:p>
                                </w:txbxContent>
                              </wps:txbx>
                              <wps:bodyPr upright="1"/>
                            </wps:wsp>
                            <wps:wsp>
                              <wps:cNvPr id="280" name="直接连接符 280"/>
                              <wps:cNvCnPr/>
                              <wps:spPr>
                                <a:xfrm flipH="1">
                                  <a:off x="598805" y="484505"/>
                                  <a:ext cx="5080" cy="1986915"/>
                                </a:xfrm>
                                <a:prstGeom prst="line">
                                  <a:avLst/>
                                </a:prstGeom>
                                <a:ln w="9525">
                                  <a:solidFill>
                                    <a:schemeClr val="tx1"/>
                                  </a:solidFill>
                                </a:ln>
                              </wps:spPr>
                              <wps:style>
                                <a:lnRef idx="2">
                                  <a:schemeClr val="accent1"/>
                                </a:lnRef>
                                <a:fillRef idx="0">
                                  <a:srgbClr val="FFFFFF"/>
                                </a:fillRef>
                                <a:effectRef idx="0">
                                  <a:srgbClr val="FFFFFF"/>
                                </a:effectRef>
                                <a:fontRef idx="minor">
                                  <a:schemeClr val="tx1"/>
                                </a:fontRef>
                              </wps:style>
                              <wps:bodyPr/>
                            </wps:wsp>
                          </wpc:wpc>
                        </a:graphicData>
                      </a:graphic>
                    </wp:inline>
                  </w:drawing>
                </mc:Choice>
                <mc:Fallback>
                  <w:pict>
                    <v:group id="画布 164" o:spid="_x0000_s1026" o:spt="203" style="height:233.85pt;width:406pt;" coordsize="5156200,2969895" editas="canvas" o:gfxdata="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">
                      <o:lock v:ext="edit" aspectratio="f"/>
                      <v:shape id="画布 164" o:spid="_x0000_s1026" style="position:absolute;left:0;top:0;height:2969895;width:5156200;" filled="f" stroked="f" coordsize="21600,21600" o:gfxdata="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">
                        <v:fill on="f" focussize="0,0"/>
                        <v:stroke on="f"/>
                        <v:imagedata o:title=""/>
                        <o:lock v:ext="edit" aspectratio="t"/>
                      </v:shape>
                      <v:rect id="矩形 166" o:spid="_x0000_s1026" o:spt="1" style="position:absolute;left:1039495;top:329565;height:297815;width:774065;" fillcolor="#FFFFFF" filled="t" stroked="t" coordsize="21600,21600" o:gfxdata="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jhZ/QNQAAAAFAQAADwAAAAAAAAABACAA&#10;AAAiAAAAZHJzL2Rvd25yZXYueG1sUEsBAhQAFAAAAAgAh07iQG9D7bwRAgAANwQAAA4AAAAAAAAA&#10;AQAgAAAAIwEAAGRycy9lMm9Eb2MueG1sUEsFBgAAAAAGAAYAWQEAAKYFAAAAAA==&#10;">
                        <v:fill on="t" focussize="0,0"/>
                        <v:stroke color="#000000" joinstyle="miter"/>
                        <v:imagedata o:title=""/>
                        <o:lock v:ext="edit" aspectratio="f"/>
                        <v:textbox>
                          <w:txbxContent>
                            <w:p w14:paraId="4BD7ADF0">
                              <w:pPr>
                                <w:rPr>
                                  <w:rFonts w:hint="eastAsia"/>
                                </w:rPr>
                              </w:pPr>
                              <w:r>
                                <w:rPr>
                                  <w:rFonts w:hint="eastAsia"/>
                                </w:rPr>
                                <w:t>生活用水</w:t>
                              </w:r>
                            </w:p>
                          </w:txbxContent>
                        </v:textbox>
                      </v:rect>
                      <v:rect id="矩形 168" o:spid="_x0000_s1026" o:spt="1" style="position:absolute;left:2185035;top:341630;height:272415;width:868680;" fillcolor="#FFFFFF" filled="t" stroked="t" coordsize="21600,21600" o:gfxdata="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4Wf0DUAAAABQEAAA8AAAAAAAAAAQAgAAAAIgAA&#10;AGRycy9kb3ducmV2LnhtbFBLAQIUABQAAAAIAIdO4kDxfoDPDAIAADcEAAAOAAAAAAAAAAEAIAAA&#10;ACMBAABkcnMvZTJvRG9jLnhtbFBLBQYAAAAABgAGAFkBAAChBQAAAAA=&#10;">
                        <v:fill on="t" focussize="0,0"/>
                        <v:stroke color="#000000" joinstyle="miter"/>
                        <v:imagedata o:title=""/>
                        <o:lock v:ext="edit" aspectratio="f"/>
                        <v:textbox>
                          <w:txbxContent>
                            <w:p w14:paraId="09B1C6FB">
                              <w:pPr>
                                <w:rPr>
                                  <w:rFonts w:hint="default" w:eastAsia="宋体"/>
                                  <w:color w:val="auto"/>
                                  <w:lang w:val="en-US" w:eastAsia="zh-CN"/>
                                </w:rPr>
                              </w:pPr>
                              <w:r>
                                <w:rPr>
                                  <w:rFonts w:hint="eastAsia" w:eastAsia="宋体"/>
                                  <w:color w:val="auto"/>
                                  <w:lang w:val="en-US" w:eastAsia="zh-CN"/>
                                </w:rPr>
                                <w:t>三级化粪池</w:t>
                              </w:r>
                            </w:p>
                          </w:txbxContent>
                        </v:textbox>
                      </v:rect>
                      <v:line id="直线 169" o:spid="_x0000_s1026" o:spt="20" style="position:absolute;left:632460;top:469265;flip:y;height:1905;width:407035;" filled="f" stroked="t" coordsize="21600,21600" o:gfxdata="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Obm3Z1gAAAAUBAAAPAAAAAAAAAAEAIAAAACIAAABk&#10;cnMvZG93bnJldi54bWxQSwECFAAUAAAACACHTuJA9lbAGAgCAAD5AwAADgAAAAAAAAABACAAAAAl&#10;AQAAZHJzL2Uyb0RvYy54bWxQSwUGAAAAAAYABgBZAQAAnwUAAAAA&#10;">
                        <v:fill on="f" focussize="0,0"/>
                        <v:stroke color="#000000" joinstyle="round" endarrow="block"/>
                        <v:imagedata o:title=""/>
                        <o:lock v:ext="edit" aspectratio="f"/>
                      </v:line>
                      <v:line id="直线 172" o:spid="_x0000_s1026" o:spt="20" style="position:absolute;left:1823720;top:469900;flip:y;height:8890;width:366395;" filled="f" stroked="t" coordsize="21600,21600" o:gfxdata="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Dm5t2dYAAAAFAQAADwAAAAAAAAABACAAAAAiAAAA&#10;ZHJzL2Rvd25yZXYueG1sUEsBAhQAFAAAAAgAh07iQOxOWXcJAgAA+gMAAA4AAAAAAAAAAQAgAAAA&#10;JQEAAGRycy9lMm9Eb2MueG1sUEsFBgAAAAAGAAYAWQEAAKAFAAAAAA==&#10;">
                        <v:fill on="f" focussize="0,0"/>
                        <v:stroke color="#000000" joinstyle="round" endarrow="block"/>
                        <v:imagedata o:title=""/>
                        <o:lock v:ext="edit" aspectratio="f"/>
                      </v:line>
                      <v:shape id="自选图形 174" o:spid="_x0000_s1026" o:spt="37" type="#_x0000_t37" style="position:absolute;left:1450975;top:79375;height:283210;width:199390;rotation:-5898240f;" filled="f" stroked="t" coordsize="21600,21600" o:gfxdata="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vZ3l01gAAAAUBAAAP&#10;AAAAAAAAAAEAIAAAACIAAABkcnMvZG93bnJldi54bWxQSwECFAAUAAAACACHTuJAmiUWGxoCAAAH&#10;BAAADgAAAAAAAAABACAAAAAlAQAAZHJzL2Uyb0RvYy54bWxQSwUGAAAAAAYABgBZAQAAsQUAAAAA&#10;">
                        <v:fill on="f" focussize="0,0"/>
                        <v:stroke color="#000000" joinstyle="round" dashstyle="1 1" endarrow="block"/>
                        <v:imagedata o:title=""/>
                        <o:lock v:ext="edit" aspectratio="f"/>
                      </v:shape>
                      <v:line id="直线 176" o:spid="_x0000_s1026" o:spt="20" style="position:absolute;left:3068955;top:499110;flip:y;height:7620;width:386715;" filled="f" stroked="t" coordsize="21600,21600" o:gfxdata="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Obm3Z1gAAAAUBAAAPAAAAAAAAAAEAIAAAACIAAABk&#10;cnMvZG93bnJldi54bWxQSwECFAAUAAAACACHTuJApIBDMggCAAD6AwAADgAAAAAAAAABACAAAAAl&#10;AQAAZHJzL2Uyb0RvYy54bWxQSwUGAAAAAAYABgBZAQAAnwUAAAAA&#10;">
                        <v:fill on="f" focussize="0,0"/>
                        <v:stroke color="#000000" joinstyle="round" endarrow="block"/>
                        <v:imagedata o:title=""/>
                        <o:lock v:ext="edit" aspectratio="f"/>
                      </v:line>
                      <v:rect id="矩形 177" o:spid="_x0000_s1026" o:spt="1" style="position:absolute;left:3458845;top:262890;height:438785;width:1055370;" fillcolor="#FFFFFF" filled="t" stroked="t" coordsize="21600,21600" o:gfxdata="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OFn9A1AAAAAUBAAAPAAAAAAAAAAEAIAAA&#10;ACIAAABkcnMvZG93bnJldi54bWxQSwECFAAUAAAACACHTuJAmUvSsRACAAA4BAAADgAAAAAAAAAB&#10;ACAAAAAjAQAAZHJzL2Uyb0RvYy54bWxQSwUGAAAAAAYABgBZAQAApQUAAAAA&#10;">
                        <v:fill on="t" focussize="0,0"/>
                        <v:stroke color="#000000" joinstyle="miter"/>
                        <v:imagedata o:title=""/>
                        <o:lock v:ext="edit" aspectratio="f"/>
                        <v:textbox>
                          <w:txbxContent>
                            <w:p w14:paraId="64C8757E">
                              <w:pPr>
                                <w:jc w:val="center"/>
                                <w:rPr>
                                  <w:rFonts w:hint="default" w:eastAsia="宋体"/>
                                  <w:lang w:val="en-US" w:eastAsia="zh-CN"/>
                                </w:rPr>
                              </w:pPr>
                              <w:r>
                                <w:rPr>
                                  <w:rFonts w:hint="eastAsia"/>
                                  <w:lang w:val="en-US" w:eastAsia="zh-CN"/>
                                </w:rPr>
                                <w:t>秀屿区港城污水处理厂</w:t>
                              </w:r>
                            </w:p>
                          </w:txbxContent>
                        </v:textbox>
                      </v:rect>
                      <v:rect id="矩形 178" o:spid="_x0000_s1026" o:spt="1" style="position:absolute;left:0;top:1219835;height:1055370;width:227965;" filled="f" stroked="f" coordsize="21600,21600" o:gfxdata="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S3ZlldYAAAAF&#10;AQAADwAAAAAAAAABACAAAAAiAAAAZHJzL2Rvd25yZXYueG1sUEsBAhQAFAAAAAgAh07iQNi1KGas&#10;AQAASwMAAA4AAAAAAAAAAQAgAAAAJQEAAGRycy9lMm9Eb2MueG1sUEsFBgAAAAAGAAYAWQEAAEMF&#10;AAAAAA==&#10;">
                        <v:fill on="f" focussize="0,0"/>
                        <v:stroke on="f"/>
                        <v:imagedata o:title=""/>
                        <o:lock v:ext="edit" aspectratio="f"/>
                        <v:textbox>
                          <w:txbxContent>
                            <w:p w14:paraId="0BDBC3B8">
                              <w:pPr>
                                <w:rPr>
                                  <w:rFonts w:hint="eastAsia" w:eastAsia="宋体"/>
                                  <w:lang w:val="en-US" w:eastAsia="zh-CN"/>
                                </w:rPr>
                              </w:pPr>
                              <w:r>
                                <w:rPr>
                                  <w:rFonts w:hint="eastAsia"/>
                                  <w:lang w:val="en-US" w:eastAsia="zh-CN"/>
                                </w:rPr>
                                <w:t>新鲜水</w:t>
                              </w:r>
                            </w:p>
                          </w:txbxContent>
                        </v:textbox>
                      </v:rect>
                      <v:rect id="矩形 180" o:spid="_x0000_s1026" o:spt="1" style="position:absolute;left:597535;top:276225;height:297180;width:508635;" filled="f" stroked="f" coordsize="21600,21600" o:gfxdata="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S3ZlldYAAAAF&#10;AQAADwAAAAAAAAABACAAAAAiAAAAZHJzL2Rvd25yZXYueG1sUEsBAhQAFAAAAAgAh07iQA39T12s&#10;AQAATgMAAA4AAAAAAAAAAQAgAAAAJQEAAGRycy9lMm9Eb2MueG1sUEsFBgAAAAAGAAYAWQEAAEMF&#10;AAAAAA==&#10;">
                        <v:fill on="f" focussize="0,0"/>
                        <v:stroke on="f"/>
                        <v:imagedata o:title=""/>
                        <o:lock v:ext="edit" aspectratio="f"/>
                        <v:textbox>
                          <w:txbxContent>
                            <w:p w14:paraId="1107F5A1">
                              <w:pPr>
                                <w:rPr>
                                  <w:rFonts w:hint="default" w:eastAsia="宋体"/>
                                  <w:sz w:val="18"/>
                                  <w:szCs w:val="18"/>
                                  <w:lang w:val="en-US" w:eastAsia="zh-CN"/>
                                </w:rPr>
                              </w:pPr>
                              <w:r>
                                <w:rPr>
                                  <w:rFonts w:hint="eastAsia"/>
                                  <w:sz w:val="18"/>
                                  <w:szCs w:val="18"/>
                                  <w:lang w:val="en-US" w:eastAsia="zh-CN"/>
                                </w:rPr>
                                <w:t>3212</w:t>
                              </w:r>
                            </w:p>
                          </w:txbxContent>
                        </v:textbox>
                      </v:rect>
                      <v:rect id="矩形 182" o:spid="_x0000_s1026" o:spt="1" style="position:absolute;left:1631950;top:0;height:297180;width:936625;" filled="f" stroked="f" coordsize="21600,21600" o:gfxdata="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S3ZlldYAAAAF&#10;AQAADwAAAAAAAAABACAAAAAiAAAAZHJzL2Rvd25yZXYueG1sUEsBAhQAFAAAAAgAh07iQJFXlb6s&#10;AQAASgMAAA4AAAAAAAAAAQAgAAAAJQEAAGRycy9lMm9Eb2MueG1sUEsFBgAAAAAGAAYAWQEAAEMF&#10;AAAAAA==&#10;">
                        <v:fill on="f" focussize="0,0"/>
                        <v:stroke on="f"/>
                        <v:imagedata o:title=""/>
                        <o:lock v:ext="edit" aspectratio="f"/>
                        <v:textbox>
                          <w:txbxContent>
                            <w:p w14:paraId="76CB9154">
                              <w:pPr>
                                <w:rPr>
                                  <w:rFonts w:hint="default" w:eastAsia="宋体"/>
                                  <w:sz w:val="18"/>
                                  <w:szCs w:val="18"/>
                                  <w:lang w:val="en-US" w:eastAsia="zh-CN"/>
                                </w:rPr>
                              </w:pPr>
                              <w:r>
                                <w:rPr>
                                  <w:rFonts w:hint="eastAsia"/>
                                  <w:sz w:val="18"/>
                                  <w:szCs w:val="18"/>
                                  <w:lang w:val="en-US" w:eastAsia="zh-CN"/>
                                </w:rPr>
                                <w:t>损耗664.3</w:t>
                              </w:r>
                            </w:p>
                          </w:txbxContent>
                        </v:textbox>
                      </v:rect>
                      <v:rect id="矩形 183" o:spid="_x0000_s1026" o:spt="1" style="position:absolute;left:1748790;top:247650;height:297815;width:547370;" filled="f" stroked="f" coordsize="21600,21600" o:gfxdata="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S3ZlldYA&#10;AAAFAQAADwAAAAAAAAABACAAAAAiAAAAZHJzL2Rvd25yZXYueG1sUEsBAhQAFAAAAAgAh07iQM1o&#10;cSOvAQAATwMAAA4AAAAAAAAAAQAgAAAAJQEAAGRycy9lMm9Eb2MueG1sUEsFBgAAAAAGAAYAWQEA&#10;AEYFAAAAAA==&#10;">
                        <v:fill on="f" focussize="0,0"/>
                        <v:stroke on="f"/>
                        <v:imagedata o:title=""/>
                        <o:lock v:ext="edit" aspectratio="f"/>
                        <v:textbox>
                          <w:txbxContent>
                            <w:p w14:paraId="6F161554">
                              <w:pPr>
                                <w:rPr>
                                  <w:rFonts w:hint="default" w:eastAsia="宋体"/>
                                  <w:sz w:val="18"/>
                                  <w:szCs w:val="18"/>
                                  <w:lang w:val="en-US" w:eastAsia="zh-CN"/>
                                </w:rPr>
                              </w:pPr>
                              <w:r>
                                <w:rPr>
                                  <w:rFonts w:hint="eastAsia"/>
                                  <w:sz w:val="18"/>
                                  <w:szCs w:val="18"/>
                                  <w:lang w:val="en-US" w:eastAsia="zh-CN"/>
                                </w:rPr>
                                <w:t>2547.7</w:t>
                              </w:r>
                            </w:p>
                          </w:txbxContent>
                        </v:textbox>
                      </v:rect>
                      <v:rect id="矩形 184" o:spid="_x0000_s1026" o:spt="1" style="position:absolute;left:2995295;top:276225;height:299085;width:584835;" filled="f" stroked="f" coordsize="21600,21600" o:gfxdata="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t2ZZXW&#10;AAAABQEAAA8AAAAAAAAAAQAgAAAAIgAAAGRycy9kb3ducmV2LnhtbFBLAQIUABQAAAAIAIdO4kAA&#10;K3JHsAEAAE8DAAAOAAAAAAAAAAEAIAAAACUBAABkcnMvZTJvRG9jLnhtbFBLBQYAAAAABgAGAFkB&#10;AABHBQAAAAA=&#10;">
                        <v:fill on="f" focussize="0,0"/>
                        <v:stroke on="f"/>
                        <v:imagedata o:title=""/>
                        <o:lock v:ext="edit" aspectratio="f"/>
                        <v:textbox>
                          <w:txbxContent>
                            <w:p w14:paraId="617DCA87">
                              <w:pPr>
                                <w:rPr>
                                  <w:rFonts w:hint="default" w:eastAsia="宋体"/>
                                  <w:sz w:val="18"/>
                                  <w:szCs w:val="18"/>
                                  <w:lang w:val="en-US" w:eastAsia="zh-CN"/>
                                </w:rPr>
                              </w:pPr>
                              <w:r>
                                <w:rPr>
                                  <w:rFonts w:hint="eastAsia"/>
                                  <w:sz w:val="18"/>
                                  <w:szCs w:val="18"/>
                                  <w:lang w:val="en-US" w:eastAsia="zh-CN"/>
                                </w:rPr>
                                <w:t>2547.7</w:t>
                              </w:r>
                            </w:p>
                          </w:txbxContent>
                        </v:textbox>
                      </v:rect>
                      <v:rect id="矩形 166" o:spid="_x0000_s1026" o:spt="1" style="position:absolute;left:1046480;top:932180;height:269240;width:774065;" fillcolor="#FFFFFF" filled="t" stroked="t" coordsize="21600,21600" o:gfxdata="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jhZ/QNQAAAAFAQAADwAAAAAAAAABACAAAAAi&#10;AAAAZHJzL2Rvd25yZXYueG1sUEsBAhQAFAAAAAgAh07iQMVCNjQOAgAANwQAAA4AAAAAAAAAAQAg&#10;AAAAIwEAAGRycy9lMm9Eb2MueG1sUEsFBgAAAAAGAAYAWQEAAKMFAAAAAA==&#10;">
                        <v:fill on="t" focussize="0,0"/>
                        <v:stroke color="#000000" joinstyle="miter"/>
                        <v:imagedata o:title=""/>
                        <o:lock v:ext="edit" aspectratio="f"/>
                        <v:textbox>
                          <w:txbxContent>
                            <w:p w14:paraId="4BCC7DE5">
                              <w:pPr>
                                <w:rPr>
                                  <w:rFonts w:hint="default" w:eastAsia="宋体"/>
                                  <w:lang w:val="en-US" w:eastAsia="zh-CN"/>
                                </w:rPr>
                              </w:pPr>
                              <w:r>
                                <w:rPr>
                                  <w:rFonts w:hint="eastAsia"/>
                                  <w:lang w:val="en-US" w:eastAsia="zh-CN"/>
                                </w:rPr>
                                <w:t>工艺用水</w:t>
                              </w:r>
                            </w:p>
                          </w:txbxContent>
                        </v:textbox>
                      </v:rect>
                      <v:line id="直线 169" o:spid="_x0000_s1026" o:spt="20" style="position:absolute;left:636905;top:1084580;flip:y;height:1905;width:407035;" filled="f" stroked="t" coordsize="21600,21600" o:gfxdata="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Obm3Z1gAAAAUBAAAPAAAAAAAAAAEAIAAAACIAAABkcnMv&#10;ZG93bnJldi54bWxQSwECFAAUAAAACACHTuJAIfitxQUCAAD6AwAADgAAAAAAAAABACAAAAAlAQAA&#10;ZHJzL2Uyb0RvYy54bWxQSwUGAAAAAAYABgBZAQAAnAUAAAAA&#10;">
                        <v:fill on="f" focussize="0,0"/>
                        <v:stroke color="#000000" joinstyle="round" endarrow="block"/>
                        <v:imagedata o:title=""/>
                        <o:lock v:ext="edit" aspectratio="f"/>
                      </v:line>
                      <v:rect id="矩形 180" o:spid="_x0000_s1026" o:spt="1" style="position:absolute;left:560705;top:875030;height:297180;width:508635;" filled="f" stroked="f" coordsize="21600,21600" o:gfxdata="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Et2ZZXWAAAA&#10;BQEAAA8AAAAAAAAAAQAgAAAAIgAAAGRycy9kb3ducmV2LnhtbFBLAQIUABQAAAAIAIdO4kBPaerw&#10;rQEAAE4DAAAOAAAAAAAAAAEAIAAAACUBAABkcnMvZTJvRG9jLnhtbFBLBQYAAAAABgAGAFkBAABE&#10;BQAAAAA=&#10;">
                        <v:fill on="f" focussize="0,0"/>
                        <v:stroke on="f"/>
                        <v:imagedata o:title=""/>
                        <o:lock v:ext="edit" aspectratio="f"/>
                        <v:textbox>
                          <w:txbxContent>
                            <w:p w14:paraId="3D472A74">
                              <w:pPr>
                                <w:rPr>
                                  <w:rFonts w:hint="default" w:eastAsia="宋体"/>
                                  <w:sz w:val="18"/>
                                  <w:szCs w:val="18"/>
                                  <w:lang w:val="en-US" w:eastAsia="zh-CN"/>
                                </w:rPr>
                              </w:pPr>
                              <w:r>
                                <w:rPr>
                                  <w:rFonts w:hint="eastAsia"/>
                                  <w:sz w:val="18"/>
                                  <w:szCs w:val="18"/>
                                  <w:lang w:val="en-US" w:eastAsia="zh-CN"/>
                                </w:rPr>
                                <w:t>10950</w:t>
                              </w:r>
                            </w:p>
                          </w:txbxContent>
                        </v:textbox>
                      </v:rect>
                      <v:line id="直线 169" o:spid="_x0000_s1026" o:spt="20" style="position:absolute;left:1837055;top:1065530;flip:y;height:1905;width:407035;" filled="f" stroked="t" coordsize="21600,21600" o:gfxdata="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m5t2dYAAAAFAQAADwAAAAAAAAABACAAAAAiAAAAZHJz&#10;L2Rvd25yZXYueG1sUEsBAhQAFAAAAAgAh07iQNiFX3IGAgAA+wMAAA4AAAAAAAAAAQAgAAAAJQEA&#10;AGRycy9lMm9Eb2MueG1sUEsFBgAAAAAGAAYAWQEAAJ0FAAAAAA==&#10;">
                        <v:fill on="f" focussize="0,0"/>
                        <v:stroke color="#000000" joinstyle="round" endarrow="block"/>
                        <v:imagedata o:title=""/>
                        <o:lock v:ext="edit" aspectratio="f"/>
                      </v:line>
                      <v:rect id="矩形 166" o:spid="_x0000_s1026" o:spt="1" style="position:absolute;left:1036955;top:1532255;height:459740;width:1040130;" fillcolor="#FFFFFF" filled="t" stroked="t" coordsize="21600,21600" o:gfxdata="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4Wf0DUAAAABQEAAA8AAAAAAAAAAQAgAAAA&#10;IgAAAGRycy9kb3ducmV2LnhtbFBLAQIUABQAAAAIAIdO4kDa+RPJDwIAADkEAAAOAAAAAAAAAAEA&#10;IAAAACMBAABkcnMvZTJvRG9jLnhtbFBLBQYAAAAABgAGAFkBAACkBQAAAAA=&#10;">
                        <v:fill on="t" focussize="0,0"/>
                        <v:stroke color="#000000" joinstyle="miter"/>
                        <v:imagedata o:title=""/>
                        <o:lock v:ext="edit" aspectratio="f"/>
                        <v:textbox>
                          <w:txbxContent>
                            <w:p w14:paraId="3987F3C2">
                              <w:pPr>
                                <w:rPr>
                                  <w:rFonts w:hint="default" w:eastAsia="宋体"/>
                                  <w:lang w:val="en-US" w:eastAsia="zh-CN"/>
                                </w:rPr>
                              </w:pPr>
                              <w:r>
                                <w:rPr>
                                  <w:rFonts w:hint="eastAsia"/>
                                  <w:lang w:val="en-US" w:eastAsia="zh-CN"/>
                                </w:rPr>
                                <w:t>冲洗用水（车辆、车间）</w:t>
                              </w:r>
                            </w:p>
                          </w:txbxContent>
                        </v:textbox>
                      </v:rect>
                      <v:rect id="矩形 180" o:spid="_x0000_s1026" o:spt="1" style="position:absolute;left:1742440;top:865505;height:297180;width:574675;" filled="f" stroked="f" coordsize="21600,21600" o:gfxdata="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t2ZZXW&#10;AAAABQEAAA8AAAAAAAAAAQAgAAAAIgAAAGRycy9kb3ducmV2LnhtbFBLAQIUABQAAAAIAIdO4kBC&#10;rHnxsAEAAE8DAAAOAAAAAAAAAAEAIAAAACUBAABkcnMvZTJvRG9jLnhtbFBLBQYAAAAABgAGAFkB&#10;AABHBQAAAAA=&#10;">
                        <v:fill on="f" focussize="0,0"/>
                        <v:stroke on="f"/>
                        <v:imagedata o:title=""/>
                        <o:lock v:ext="edit" aspectratio="f"/>
                        <v:textbox>
                          <w:txbxContent>
                            <w:p w14:paraId="59CB924F">
                              <w:pPr>
                                <w:rPr>
                                  <w:rFonts w:hint="default" w:eastAsia="宋体"/>
                                  <w:sz w:val="18"/>
                                  <w:szCs w:val="18"/>
                                  <w:lang w:val="en-US" w:eastAsia="zh-CN"/>
                                </w:rPr>
                              </w:pPr>
                              <w:r>
                                <w:rPr>
                                  <w:rFonts w:hint="eastAsia"/>
                                  <w:sz w:val="18"/>
                                  <w:szCs w:val="18"/>
                                  <w:lang w:val="en-US" w:eastAsia="zh-CN"/>
                                </w:rPr>
                                <w:t>9873.25</w:t>
                              </w:r>
                            </w:p>
                          </w:txbxContent>
                        </v:textbox>
                      </v:rect>
                      <v:shape id="自选图形 174" o:spid="_x0000_s1026" o:spt="37" type="#_x0000_t37" style="position:absolute;left:1408430;top:684530;height:283210;width:199390;rotation:-5898240f;" filled="f" stroked="t" coordsize="21600,21600" o:gfxdata="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9neXTWAAAABQEAAA8A&#10;AAAAAAAAAQAgAAAAIgAAAGRycy9kb3ducmV2LnhtbFBLAQIUABQAAAAIAIdO4kDasX76GQIAAAgE&#10;AAAOAAAAAAAAAAEAIAAAACUBAABkcnMvZTJvRG9jLnhtbFBLBQYAAAAABgAGAFkBAACwBQAAAAA=&#10;">
                        <v:fill on="f" focussize="0,0"/>
                        <v:stroke color="#000000" joinstyle="round" dashstyle="1 1" endarrow="block"/>
                        <v:imagedata o:title=""/>
                        <o:lock v:ext="edit" aspectratio="f"/>
                      </v:shape>
                      <v:rect id="矩形 180" o:spid="_x0000_s1026" o:spt="1" style="position:absolute;left:1598930;top:608330;height:297180;width:898525;" filled="f" stroked="f" coordsize="21600,21600" o:gfxdata="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LdmWV1gAA&#10;AAUBAAAPAAAAAAAAAAEAIAAAACIAAABkcnMvZG93bnJldi54bWxQSwECFAAUAAAACACHTuJAVdR5&#10;Ta4BAABPAwAADgAAAAAAAAABACAAAAAlAQAAZHJzL2Uyb0RvYy54bWxQSwUGAAAAAAYABgBZAQAA&#10;RQUAAAAA&#10;">
                        <v:fill on="f" focussize="0,0"/>
                        <v:stroke on="f"/>
                        <v:imagedata o:title=""/>
                        <o:lock v:ext="edit" aspectratio="f"/>
                        <v:textbox>
                          <w:txbxContent>
                            <w:p w14:paraId="40F03113">
                              <w:pPr>
                                <w:rPr>
                                  <w:rFonts w:hint="default" w:eastAsia="宋体"/>
                                  <w:sz w:val="18"/>
                                  <w:szCs w:val="18"/>
                                  <w:lang w:val="en-US" w:eastAsia="zh-CN"/>
                                </w:rPr>
                              </w:pPr>
                              <w:r>
                                <w:rPr>
                                  <w:rFonts w:hint="eastAsia"/>
                                  <w:sz w:val="18"/>
                                  <w:szCs w:val="18"/>
                                  <w:lang w:val="en-US" w:eastAsia="zh-CN"/>
                                </w:rPr>
                                <w:t>损耗1076.75</w:t>
                              </w:r>
                            </w:p>
                          </w:txbxContent>
                        </v:textbox>
                      </v:rect>
                      <v:rect id="矩形 166" o:spid="_x0000_s1026" o:spt="1" style="position:absolute;left:2246630;top:903605;height:269240;width:774065;" fillcolor="#FFFFFF" filled="t" stroked="t" coordsize="21600,21600" o:gfxdata="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jhZ/QNQAAAAFAQAADwAAAAAAAAABACAA&#10;AAAiAAAAZHJzL2Rvd25yZXYueG1sUEsBAhQAFAAAAAgAh07iQN4hk9QRAgAANwQAAA4AAAAAAAAA&#10;AQAgAAAAIwEAAGRycy9lMm9Eb2MueG1sUEsFBgAAAAAGAAYAWQEAAKYFAAAAAA==&#10;">
                        <v:fill on="t" focussize="0,0"/>
                        <v:stroke color="#000000" joinstyle="miter"/>
                        <v:imagedata o:title=""/>
                        <o:lock v:ext="edit" aspectratio="f"/>
                        <v:textbox>
                          <w:txbxContent>
                            <w:p w14:paraId="19901996">
                              <w:pPr>
                                <w:rPr>
                                  <w:rFonts w:hint="default" w:eastAsia="宋体"/>
                                  <w:lang w:val="en-US" w:eastAsia="zh-CN"/>
                                </w:rPr>
                              </w:pPr>
                              <w:r>
                                <w:rPr>
                                  <w:rFonts w:hint="eastAsia"/>
                                  <w:lang w:val="en-US" w:eastAsia="zh-CN"/>
                                </w:rPr>
                                <w:t>工艺废水</w:t>
                              </w:r>
                            </w:p>
                          </w:txbxContent>
                        </v:textbox>
                      </v:rect>
                      <v:line id="直线 169" o:spid="_x0000_s1026" o:spt="20" style="position:absolute;left:636905;top:1779905;flip:y;height:1905;width:407035;" filled="f" stroked="t" coordsize="21600,21600" o:gfxdata="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5ubdnWAAAABQEAAA8AAAAAAAAAAQAgAAAAIgAAAGRycy9k&#10;b3ducmV2LnhtbFBLAQIUABQAAAAIAIdO4kDbq/D2BAIAAPoDAAAOAAAAAAAAAAEAIAAAACUBAABk&#10;cnMvZTJvRG9jLnhtbFBLBQYAAAAABgAGAFkBAACbBQAAAAA=&#10;">
                        <v:fill on="f" focussize="0,0"/>
                        <v:stroke color="#000000" joinstyle="round" endarrow="block"/>
                        <v:imagedata o:title=""/>
                        <o:lock v:ext="edit" aspectratio="f"/>
                      </v:line>
                      <v:rect id="矩形 180" o:spid="_x0000_s1026" o:spt="1" style="position:absolute;left:598805;top:1608455;height:297180;width:508635;" filled="f" stroked="f" coordsize="21600,21600" o:gfxdata="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LdmWV1gAA&#10;AAUBAAAPAAAAAAAAAAEAIAAAACIAAABkcnMvZG93bnJldi54bWxQSwECFAAUAAAACACHTuJAB4YO&#10;ha4BAABPAwAADgAAAAAAAAABACAAAAAlAQAAZHJzL2Uyb0RvYy54bWxQSwUGAAAAAAYABgBZAQAA&#10;RQUAAAAA&#10;">
                        <v:fill on="f" focussize="0,0"/>
                        <v:stroke on="f"/>
                        <v:imagedata o:title=""/>
                        <o:lock v:ext="edit" aspectratio="f"/>
                        <v:textbox>
                          <w:txbxContent>
                            <w:p w14:paraId="03EFE938">
                              <w:pPr>
                                <w:rPr>
                                  <w:rFonts w:hint="default" w:eastAsia="宋体"/>
                                  <w:sz w:val="18"/>
                                  <w:szCs w:val="18"/>
                                  <w:lang w:val="en-US" w:eastAsia="zh-CN"/>
                                </w:rPr>
                              </w:pPr>
                              <w:r>
                                <w:rPr>
                                  <w:rFonts w:hint="eastAsia"/>
                                  <w:sz w:val="18"/>
                                  <w:szCs w:val="18"/>
                                  <w:lang w:val="en-US" w:eastAsia="zh-CN"/>
                                </w:rPr>
                                <w:t>8395</w:t>
                              </w:r>
                            </w:p>
                          </w:txbxContent>
                        </v:textbox>
                      </v:rect>
                      <v:shape id="自选图形 174" o:spid="_x0000_s1026" o:spt="37" type="#_x0000_t37" style="position:absolute;left:1446530;top:1303655;height:283210;width:199390;rotation:-5898240f;" filled="f" stroked="t" coordsize="21600,21600" o:gfxdata="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9neXTWAAAABQEA&#10;AA8AAAAAAAAAAQAgAAAAIgAAAGRycy9kb3ducmV2LnhtbFBLAQIUABQAAAAIAIdO4kB8sbLmHAIA&#10;AAkEAAAOAAAAAAAAAAEAIAAAACUBAABkcnMvZTJvRG9jLnhtbFBLBQYAAAAABgAGAFkBAACzBQAA&#10;AAA=&#10;">
                        <v:fill on="f" focussize="0,0"/>
                        <v:stroke color="#000000" joinstyle="round" dashstyle="1 1" endarrow="block"/>
                        <v:imagedata o:title=""/>
                        <o:lock v:ext="edit" aspectratio="f"/>
                      </v:shape>
                      <v:rect id="矩形 180" o:spid="_x0000_s1026" o:spt="1" style="position:absolute;left:1627505;top:1189355;height:363855;width:660400;" filled="f" stroked="f" coordsize="21600,21600" o:gfxdata="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LdmWV&#10;1gAAAAUBAAAPAAAAAAAAAAEAIAAAACIAAABkcnMvZG93bnJldi54bWxQSwECFAAUAAAACACHTuJA&#10;YGrc8bEBAABQAwAADgAAAAAAAAABACAAAAAlAQAAZHJzL2Uyb0RvYy54bWxQSwUGAAAAAAYABgBZ&#10;AQAASAUAAAAA&#10;">
                        <v:fill on="f" focussize="0,0"/>
                        <v:stroke on="f"/>
                        <v:imagedata o:title=""/>
                        <o:lock v:ext="edit" aspectratio="f"/>
                        <v:textbox>
                          <w:txbxContent>
                            <w:p w14:paraId="1B1CFC3E">
                              <w:pPr>
                                <w:rPr>
                                  <w:rFonts w:hint="default" w:eastAsia="宋体"/>
                                  <w:sz w:val="18"/>
                                  <w:szCs w:val="18"/>
                                  <w:lang w:val="en-US" w:eastAsia="zh-CN"/>
                                </w:rPr>
                              </w:pPr>
                              <w:r>
                                <w:rPr>
                                  <w:rFonts w:hint="eastAsia"/>
                                  <w:sz w:val="18"/>
                                  <w:szCs w:val="18"/>
                                  <w:lang w:val="en-US" w:eastAsia="zh-CN"/>
                                </w:rPr>
                                <w:t>损耗2555</w:t>
                              </w:r>
                            </w:p>
                          </w:txbxContent>
                        </v:textbox>
                      </v:rect>
                      <v:line id="直线 169" o:spid="_x0000_s1026" o:spt="20" style="position:absolute;left:198755;top:1532255;flip:y;height:1905;width:407035;" filled="f" stroked="t" coordsize="21600,21600" o:gfxdata="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Obm3Z1gAAAAUBAAAPAAAAAAAAAAEAIAAAACIAAABkcnMv&#10;ZG93bnJldi54bWxQSwECFAAUAAAACACHTuJA35r/fwUCAAD6AwAADgAAAAAAAAABACAAAAAlAQAA&#10;ZHJzL2Uyb0RvYy54bWxQSwUGAAAAAAYABgBZAQAAnAUAAAAA&#10;">
                        <v:fill on="f" focussize="0,0"/>
                        <v:stroke color="#000000" joinstyle="round" endarrow="block"/>
                        <v:imagedata o:title=""/>
                        <o:lock v:ext="edit" aspectratio="f"/>
                      </v:line>
                      <v:line id="直线 169" o:spid="_x0000_s1026" o:spt="20" style="position:absolute;left:2103755;top:1770380;flip:y;height:1905;width:407035;" filled="f" stroked="t" coordsize="21600,21600" o:gfxdata="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Obm3Z1gAAAAUBAAAPAAAAAAAAAAEAIAAAACIAAABkcnMv&#10;ZG93bnJldi54bWxQSwECFAAUAAAACACHTuJAhncRzwUCAAD7AwAADgAAAAAAAAABACAAAAAlAQAA&#10;ZHJzL2Uyb0RvYy54bWxQSwUGAAAAAAYABgBZAQAAnAUAAAAA&#10;">
                        <v:fill on="f" focussize="0,0"/>
                        <v:stroke color="#000000" joinstyle="round" endarrow="block"/>
                        <v:imagedata o:title=""/>
                        <o:lock v:ext="edit" aspectratio="f"/>
                      </v:line>
                      <v:rect id="矩形 180" o:spid="_x0000_s1026" o:spt="1" style="position:absolute;left:161925;top:1332230;height:297180;width:508635;" filled="f" stroked="f" coordsize="21600,21600" o:gfxdata="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LdmWV1gAA&#10;AAUBAAAPAAAAAAAAAAEAIAAAACIAAABkcnMvZG93bnJldi54bWxQSwECFAAUAAAACACHTuJANQa5&#10;9q4BAABPAwAADgAAAAAAAAABACAAAAAlAQAAZHJzL2Uyb0RvYy54bWxQSwUGAAAAAAYABgBZAQAA&#10;RQUAAAAA&#10;">
                        <v:fill on="f" focussize="0,0"/>
                        <v:stroke on="f"/>
                        <v:imagedata o:title=""/>
                        <o:lock v:ext="edit" aspectratio="f"/>
                        <v:textbox>
                          <w:txbxContent>
                            <w:p w14:paraId="43C4733A">
                              <w:pPr>
                                <w:rPr>
                                  <w:rFonts w:hint="default" w:eastAsia="宋体"/>
                                  <w:sz w:val="18"/>
                                  <w:szCs w:val="18"/>
                                  <w:lang w:val="en-US" w:eastAsia="zh-CN"/>
                                </w:rPr>
                              </w:pPr>
                              <w:r>
                                <w:rPr>
                                  <w:rFonts w:hint="eastAsia"/>
                                  <w:sz w:val="18"/>
                                  <w:szCs w:val="18"/>
                                  <w:lang w:val="en-US" w:eastAsia="zh-CN"/>
                                </w:rPr>
                                <w:t>26207</w:t>
                              </w:r>
                            </w:p>
                          </w:txbxContent>
                        </v:textbox>
                      </v:rect>
                      <v:rect id="矩形 166" o:spid="_x0000_s1026" o:spt="1" style="position:absolute;left:2503805;top:1627505;height:269240;width:774065;" fillcolor="#FFFFFF" filled="t" stroked="t" coordsize="21600,21600" o:gfxdata="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OFn9A1AAAAAUBAAAPAAAAAAAAAAEAIAAA&#10;ACIAAABkcnMvZG93bnJldi54bWxQSwECFAAUAAAACACHTuJAsU+3pBACAAA4BAAADgAAAAAAAAAB&#10;ACAAAAAjAQAAZHJzL2Uyb0RvYy54bWxQSwUGAAAAAAYABgBZAQAApQUAAAAA&#10;">
                        <v:fill on="t" focussize="0,0"/>
                        <v:stroke color="#000000" joinstyle="miter"/>
                        <v:imagedata o:title=""/>
                        <o:lock v:ext="edit" aspectratio="f"/>
                        <v:textbox>
                          <w:txbxContent>
                            <w:p w14:paraId="3A8AD7ED">
                              <w:pPr>
                                <w:rPr>
                                  <w:rFonts w:hint="default" w:eastAsia="宋体"/>
                                  <w:lang w:val="en-US" w:eastAsia="zh-CN"/>
                                </w:rPr>
                              </w:pPr>
                              <w:r>
                                <w:rPr>
                                  <w:rFonts w:hint="eastAsia"/>
                                  <w:lang w:val="en-US" w:eastAsia="zh-CN"/>
                                </w:rPr>
                                <w:t>冲洗废水</w:t>
                              </w:r>
                            </w:p>
                          </w:txbxContent>
                        </v:textbox>
                      </v:rect>
                      <v:rect id="矩形 180" o:spid="_x0000_s1026" o:spt="1" style="position:absolute;left:2084705;top:1570355;height:297180;width:508635;" filled="f" stroked="f" coordsize="21600,21600" o:gfxdata="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t2ZZXW&#10;AAAABQEAAA8AAAAAAAAAAQAgAAAAIgAAAGRycy9kb3ducmV2LnhtbFBLAQIUABQAAAAIAIdO4kD9&#10;6ULrsAEAAFADAAAOAAAAAAAAAAEAIAAAACUBAABkcnMvZTJvRG9jLnhtbFBLBQYAAAAABgAGAFkB&#10;AABHBQAAAAA=&#10;">
                        <v:fill on="f" focussize="0,0"/>
                        <v:stroke on="f"/>
                        <v:imagedata o:title=""/>
                        <o:lock v:ext="edit" aspectratio="f"/>
                        <v:textbox>
                          <w:txbxContent>
                            <w:p w14:paraId="7B534B19">
                              <w:pPr>
                                <w:rPr>
                                  <w:rFonts w:hint="default" w:eastAsia="宋体"/>
                                  <w:sz w:val="18"/>
                                  <w:szCs w:val="18"/>
                                  <w:lang w:val="en-US" w:eastAsia="zh-CN"/>
                                </w:rPr>
                              </w:pPr>
                              <w:r>
                                <w:rPr>
                                  <w:rFonts w:hint="eastAsia"/>
                                  <w:sz w:val="18"/>
                                  <w:szCs w:val="18"/>
                                  <w:lang w:val="en-US" w:eastAsia="zh-CN"/>
                                </w:rPr>
                                <w:t>5840</w:t>
                              </w:r>
                            </w:p>
                          </w:txbxContent>
                        </v:textbox>
                      </v:rect>
                      <v:line id="直线 169" o:spid="_x0000_s1026" o:spt="20" style="position:absolute;left:3037205;top:1056005;flip:y;height:1905;width:407035;" filled="f" stroked="t" coordsize="21600,21600" o:gfxdata="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m5t2dYAAAAFAQAADwAAAAAAAAABACAAAAAiAAAAZHJz&#10;L2Rvd25yZXYueG1sUEsBAhQAFAAAAAgAh07iQAlmYncGAgAA+wMAAA4AAAAAAAAAAQAgAAAAJQEA&#10;AGRycy9lMm9Eb2MueG1sUEsFBgAAAAAGAAYAWQEAAJ0FAAAAAA==&#10;">
                        <v:fill on="f" focussize="0,0"/>
                        <v:stroke color="#000000" joinstyle="round" endarrow="block"/>
                        <v:imagedata o:title=""/>
                        <o:lock v:ext="edit" aspectratio="f"/>
                      </v:line>
                      <v:rect id="矩形 166" o:spid="_x0000_s1026" o:spt="1" style="position:absolute;left:3465830;top:941705;height:269240;width:879475;" fillcolor="#FFFFFF" filled="t" stroked="t" coordsize="21600,21600" o:gfxdata="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4Wf0DUAAAABQEAAA8AAAAAAAAAAQAg&#10;AAAAIgAAAGRycy9kb3ducmV2LnhtbFBLAQIUABQAAAAIAIdO4kDYDxNSEgIAADcEAAAOAAAAAAAA&#10;AAEAIAAAACMBAABkcnMvZTJvRG9jLnhtbFBLBQYAAAAABgAGAFkBAACnBQAAAAA=&#10;">
                        <v:fill on="t" focussize="0,0"/>
                        <v:stroke color="#000000" joinstyle="miter"/>
                        <v:imagedata o:title=""/>
                        <o:lock v:ext="edit" aspectratio="f"/>
                        <v:textbox>
                          <w:txbxContent>
                            <w:p w14:paraId="5AC4C13C">
                              <w:pPr>
                                <w:rPr>
                                  <w:rFonts w:hint="default" w:eastAsia="宋体"/>
                                  <w:lang w:val="en-US" w:eastAsia="zh-CN"/>
                                </w:rPr>
                              </w:pPr>
                              <w:r>
                                <w:rPr>
                                  <w:rFonts w:hint="eastAsia"/>
                                  <w:lang w:val="en-US" w:eastAsia="zh-CN"/>
                                </w:rPr>
                                <w:t>污水处理站</w:t>
                              </w:r>
                            </w:p>
                          </w:txbxContent>
                        </v:textbox>
                      </v:rect>
                      <v:line id="_x0000_s1026" o:spid="_x0000_s1026" o:spt="20" style="position:absolute;left:3277870;top:1762125;height:1905;width:631190;" filled="f" stroked="t" coordsize="21600,21600" o:gfxdata="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VyW+rUAAAABQEAAA8AAAAAAAAAAQAgAAAAIgAAAGRycy9kb3ducmV2LnhtbFBL&#10;AQIUABQAAAAIAIdO4kCaI3WT+gEAANQDAAAOAAAAAAAAAAEAIAAAACMBAABkcnMvZTJvRG9jLnht&#10;bFBLBQYAAAAABgAGAFkBAACPBQAAAAA=&#10;">
                        <v:fill on="f" focussize="0,0"/>
                        <v:stroke color="#000000 [3213]" joinstyle="round"/>
                        <v:imagedata o:title=""/>
                        <o:lock v:ext="edit" aspectratio="f"/>
                      </v:line>
                      <v:line id="直线 169" o:spid="_x0000_s1026" o:spt="20" style="position:absolute;left:3905885;top:1210945;flip:x y;height:553085;width:8255;" filled="f" stroked="t" coordsize="21600,21600" o:gfxdata="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4LkUL9UAAAAFAQAA&#10;DwAAAAAAAAABACAAAAAiAAAAZHJzL2Rvd25yZXYueG1sUEsBAhQAFAAAAAgAh07iQH/mrYYcAgAA&#10;LgQAAA4AAAAAAAAAAQAgAAAAJAEAAGRycy9lMm9Eb2MueG1sUEsFBgAAAAAGAAYAWQEAALIFAAAA&#10;AA==&#10;">
                        <v:fill on="f" focussize="0,0"/>
                        <v:stroke color="#000000" joinstyle="round" endarrow="block"/>
                        <v:imagedata o:title=""/>
                        <o:lock v:ext="edit" aspectratio="f"/>
                      </v:line>
                      <v:rect id="矩形 180" o:spid="_x0000_s1026" o:spt="1" style="position:absolute;left:3370580;top:1579880;height:297180;width:508635;" filled="f" stroked="f" coordsize="21600,21600" o:gfxdata="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LdmWV&#10;1gAAAAUBAAAPAAAAAAAAAAEAIAAAACIAAABkcnMvZG93bnJldi54bWxQSwECFAAUAAAACACHTuJA&#10;lMit/rEBAABQAwAADgAAAAAAAAABACAAAAAlAQAAZHJzL2Uyb0RvYy54bWxQSwUGAAAAAAYABgBZ&#10;AQAASAUAAAAA&#10;">
                        <v:fill on="f" focussize="0,0"/>
                        <v:stroke on="f"/>
                        <v:imagedata o:title=""/>
                        <o:lock v:ext="edit" aspectratio="f"/>
                        <v:textbox>
                          <w:txbxContent>
                            <w:p w14:paraId="05365400">
                              <w:pPr>
                                <w:rPr>
                                  <w:rFonts w:hint="default" w:eastAsia="宋体"/>
                                  <w:sz w:val="18"/>
                                  <w:szCs w:val="18"/>
                                  <w:lang w:val="en-US" w:eastAsia="zh-CN"/>
                                </w:rPr>
                              </w:pPr>
                              <w:r>
                                <w:rPr>
                                  <w:rFonts w:hint="eastAsia"/>
                                  <w:sz w:val="18"/>
                                  <w:szCs w:val="18"/>
                                  <w:lang w:val="en-US" w:eastAsia="zh-CN"/>
                                </w:rPr>
                                <w:t>5840</w:t>
                              </w:r>
                            </w:p>
                          </w:txbxContent>
                        </v:textbox>
                      </v:rect>
                      <v:line id="直线 169" o:spid="_x0000_s1026" o:spt="20" style="position:absolute;left:3905885;top:716280;flip:y;height:225425;width:3175;" filled="f" stroked="t" coordsize="21600,21600" o:gfxdata="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Obm3Z1gAAAAUBAAAPAAAAAAAA&#10;AAEAIAAAACIAAABkcnMvZG93bnJldi54bWxQSwECFAAUAAAACACHTuJAa8MjERQCAAAiBAAADgAA&#10;AAAAAAABACAAAAAlAQAAZHJzL2Uyb0RvYy54bWxQSwUGAAAAAAYABgBZAQAAqwUAAAAA&#10;">
                        <v:fill on="f" focussize="0,0"/>
                        <v:stroke color="#000000" joinstyle="round" endarrow="block"/>
                        <v:imagedata o:title=""/>
                        <o:lock v:ext="edit" aspectratio="f"/>
                      </v:line>
                      <v:rect id="矩形 180" o:spid="_x0000_s1026" o:spt="1" style="position:absolute;left:2922905;top:884555;height:297180;width:698500;" filled="f" stroked="f" coordsize="21600,21600" o:gfxdata="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S3ZlldYA&#10;AAAFAQAADwAAAAAAAAABACAAAAAiAAAAZHJzL2Rvd25yZXYueG1sUEsBAhQAFAAAAAgAh07iQBuV&#10;XMmvAQAATwMAAA4AAAAAAAAAAQAgAAAAJQEAAGRycy9lMm9Eb2MueG1sUEsFBgAAAAAGAAYAWQEA&#10;AEYFAAAAAA==&#10;">
                        <v:fill on="f" focussize="0,0"/>
                        <v:stroke on="f"/>
                        <v:imagedata o:title=""/>
                        <o:lock v:ext="edit" aspectratio="f"/>
                        <v:textbox>
                          <w:txbxContent>
                            <w:p w14:paraId="2DE0C997">
                              <w:pPr>
                                <w:rPr>
                                  <w:rFonts w:hint="default" w:eastAsia="宋体"/>
                                  <w:sz w:val="18"/>
                                  <w:szCs w:val="18"/>
                                  <w:lang w:val="en-US" w:eastAsia="zh-CN"/>
                                </w:rPr>
                              </w:pPr>
                              <w:r>
                                <w:rPr>
                                  <w:rFonts w:hint="eastAsia"/>
                                  <w:sz w:val="18"/>
                                  <w:szCs w:val="18"/>
                                  <w:lang w:val="en-US" w:eastAsia="zh-CN"/>
                                </w:rPr>
                                <w:t>9873.25</w:t>
                              </w:r>
                            </w:p>
                          </w:txbxContent>
                        </v:textbox>
                      </v:rect>
                      <v:rect id="矩形 166" o:spid="_x0000_s1026" o:spt="1" style="position:absolute;left:1028065;top:2341880;height:269240;width:876935;" fillcolor="#FFFFFF" filled="t" stroked="t" coordsize="21600,21600" o:gfxdata="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jhZ/QNQAAAAFAQAADwAAAAAAAAABACAA&#10;AAAiAAAAZHJzL2Rvd25yZXYueG1sUEsBAhQAFAAAAAgAh07iQBqSKYIRAgAAOAQAAA4AAAAAAAAA&#10;AQAgAAAAIwEAAGRycy9lMm9Eb2MueG1sUEsFBgAAAAAGAAYAWQEAAKYFAAAAAA==&#10;">
                        <v:fill on="t" focussize="0,0"/>
                        <v:stroke color="#000000" joinstyle="miter"/>
                        <v:imagedata o:title=""/>
                        <o:lock v:ext="edit" aspectratio="f"/>
                        <v:textbox>
                          <w:txbxContent>
                            <w:p w14:paraId="093DC6DE">
                              <w:pPr>
                                <w:rPr>
                                  <w:rFonts w:hint="default"/>
                                  <w:lang w:val="en-US" w:eastAsia="zh-CN"/>
                                </w:rPr>
                              </w:pPr>
                              <w:r>
                                <w:rPr>
                                  <w:rFonts w:hint="eastAsia" w:ascii="Times New Roman" w:hAnsi="Times New Roman" w:cs="Times New Roman"/>
                                  <w:color w:val="000000"/>
                                  <w:sz w:val="21"/>
                                  <w:szCs w:val="21"/>
                                  <w:lang w:val="en-US" w:eastAsia="zh-CN"/>
                                </w:rPr>
                                <w:t>厂区绿化</w:t>
                              </w:r>
                            </w:p>
                          </w:txbxContent>
                        </v:textbox>
                      </v:rect>
                      <v:shape id="自选图形 174" o:spid="_x0000_s1026" o:spt="37" type="#_x0000_t37" style="position:absolute;left:1398905;top:2094230;height:283210;width:199390;rotation:-5898240f;" filled="f" stroked="t" coordsize="21600,21600" o:gfxdata="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b2d5dNYAAAAFAQAA&#10;DwAAAAAAAAABACAAAAAiAAAAZHJzL2Rvd25yZXYueG1sUEsBAhQAFAAAAAgAh07iQIG/AQ4bAgAA&#10;CQQAAA4AAAAAAAAAAQAgAAAAJQEAAGRycy9lMm9Eb2MueG1sUEsFBgAAAAAGAAYAWQEAALIFAAAA&#10;AA==&#10;">
                        <v:fill on="f" focussize="0,0"/>
                        <v:stroke color="#000000" joinstyle="round" dashstyle="1 1" endarrow="block"/>
                        <v:imagedata o:title=""/>
                        <o:lock v:ext="edit" aspectratio="f"/>
                      </v:shape>
                      <v:rect id="矩形 180" o:spid="_x0000_s1026" o:spt="1" style="position:absolute;left:1579880;top:1970405;height:363855;width:660400;" filled="f" stroked="f" coordsize="21600,21600" o:gfxdata="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t2ZZXW&#10;AAAABQEAAA8AAAAAAAAAAQAgAAAAIgAAAGRycy9kb3ducmV2LnhtbFBLAQIUABQAAAAIAIdO4kBT&#10;/MhysAEAAFADAAAOAAAAAAAAAAEAIAAAACUBAABkcnMvZTJvRG9jLnhtbFBLBQYAAAAABgAGAFkB&#10;AABHBQAAAAA=&#10;">
                        <v:fill on="f" focussize="0,0"/>
                        <v:stroke on="f"/>
                        <v:imagedata o:title=""/>
                        <o:lock v:ext="edit" aspectratio="f"/>
                        <v:textbox>
                          <w:txbxContent>
                            <w:p w14:paraId="1AA9A54C">
                              <w:pPr>
                                <w:rPr>
                                  <w:rFonts w:hint="default" w:eastAsia="宋体"/>
                                  <w:sz w:val="18"/>
                                  <w:szCs w:val="18"/>
                                  <w:lang w:val="en-US" w:eastAsia="zh-CN"/>
                                </w:rPr>
                              </w:pPr>
                              <w:r>
                                <w:rPr>
                                  <w:rFonts w:hint="eastAsia"/>
                                  <w:sz w:val="18"/>
                                  <w:szCs w:val="18"/>
                                  <w:lang w:val="en-US" w:eastAsia="zh-CN"/>
                                </w:rPr>
                                <w:t>损耗3650</w:t>
                              </w:r>
                            </w:p>
                          </w:txbxContent>
                        </v:textbox>
                      </v:rect>
                      <v:line id="直线 169" o:spid="_x0000_s1026" o:spt="20" style="position:absolute;left:627380;top:2475230;flip:y;height:1905;width:407035;" filled="f" stroked="t" coordsize="21600,21600" o:gfxdata="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Obm3Z1gAAAAUBAAAPAAAAAAAAAAEAIAAAACIAAABk&#10;cnMvZG93bnJldi54bWxQSwECFAAUAAAACACHTuJAB8cqIAgCAAD6AwAADgAAAAAAAAABACAAAAAl&#10;AQAAZHJzL2Uyb0RvYy54bWxQSwUGAAAAAAYABgBZAQAAnwUAAAAA&#10;">
                        <v:fill on="f" focussize="0,0"/>
                        <v:stroke color="#000000" joinstyle="round" endarrow="block"/>
                        <v:imagedata o:title=""/>
                        <o:lock v:ext="edit" aspectratio="f"/>
                      </v:line>
                      <v:rect id="矩形 180" o:spid="_x0000_s1026" o:spt="1" style="position:absolute;left:589280;top:2265680;height:297180;width:508635;" filled="f" stroked="f" coordsize="21600,21600" o:gfxdata="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LdmWV1gAA&#10;AAUBAAAPAAAAAAAAAAEAIAAAACIAAABkcnMvZG93bnJldi54bWxQSwECFAAUAAAACACHTuJAF6OV&#10;kK4BAABPAwAADgAAAAAAAAABACAAAAAlAQAAZHJzL2Uyb0RvYy54bWxQSwUGAAAAAAYABgBZAQAA&#10;RQUAAAAA&#10;">
                        <v:fill on="f" focussize="0,0"/>
                        <v:stroke on="f"/>
                        <v:imagedata o:title=""/>
                        <o:lock v:ext="edit" aspectratio="f"/>
                        <v:textbox>
                          <w:txbxContent>
                            <w:p w14:paraId="17DE60EC">
                              <w:pPr>
                                <w:rPr>
                                  <w:rFonts w:hint="default" w:eastAsia="宋体"/>
                                  <w:sz w:val="18"/>
                                  <w:szCs w:val="18"/>
                                  <w:lang w:val="en-US" w:eastAsia="zh-CN"/>
                                </w:rPr>
                              </w:pPr>
                              <w:r>
                                <w:rPr>
                                  <w:rFonts w:hint="eastAsia"/>
                                  <w:sz w:val="18"/>
                                  <w:szCs w:val="18"/>
                                  <w:lang w:val="en-US" w:eastAsia="zh-CN"/>
                                </w:rPr>
                                <w:t>3650</w:t>
                              </w:r>
                            </w:p>
                          </w:txbxContent>
                        </v:textbox>
                      </v:rect>
                      <v:rect id="矩形 166" o:spid="_x0000_s1026" o:spt="1" style="position:absolute;left:1017905;top:2692400;height:269240;width:876935;" fillcolor="#FFFFFF" filled="t" stroked="t" coordsize="21600,21600" o:gfxdata="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&#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4Wf0DUAAAABQEAAA8AAAAAAAAAAQAgAAAAIgAAAGRy&#10;cy9kb3ducmV2LnhtbFBLAQIUABQAAAAIAIdO4kBxD/4pCQIAADgEAAAOAAAAAAAAAAEAIAAAACMB&#10;AABkcnMvZTJvRG9jLnhtbFBLBQYAAAAABgAGAFkBAACeBQAAAAA=&#10;">
                        <v:fill on="t" focussize="0,0"/>
                        <v:stroke color="#000000" joinstyle="miter"/>
                        <v:imagedata o:title=""/>
                        <o:lock v:ext="edit" aspectratio="f"/>
                        <v:textbox>
                          <w:txbxContent>
                            <w:p w14:paraId="7B7340B7">
                              <w:pPr>
                                <w:rPr>
                                  <w:rFonts w:hint="default"/>
                                  <w:lang w:val="en-US" w:eastAsia="zh-CN"/>
                                </w:rPr>
                              </w:pPr>
                              <w:r>
                                <w:rPr>
                                  <w:rFonts w:hint="eastAsia" w:ascii="Times New Roman" w:hAnsi="Times New Roman" w:cs="Times New Roman"/>
                                  <w:color w:val="000000"/>
                                  <w:sz w:val="21"/>
                                  <w:szCs w:val="21"/>
                                  <w:lang w:val="en-US" w:eastAsia="zh-CN"/>
                                </w:rPr>
                                <w:t>沼液废水</w:t>
                              </w:r>
                            </w:p>
                          </w:txbxContent>
                        </v:textbox>
                      </v:rect>
                      <v:line id="_x0000_s1026" o:spid="_x0000_s1026" o:spt="20" style="position:absolute;left:1894840;top:2818130;flip:y;height:8890;width:2319020;" filled="f" stroked="t" coordsize="21600,21600" o:gfxdata="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URURNQAAAAFAQAADwAAAAAAAAABACAAAAAiAAAAZHJzL2Rvd25y&#10;ZXYueG1sUEsBAhQAFAAAAAgAh07iQCeCTgICAgAA3wMAAA4AAAAAAAAAAQAgAAAAIwEAAGRycy9l&#10;Mm9Eb2MueG1sUEsFBgAAAAAGAAYAWQEAAJcFAAAAAA==&#10;">
                        <v:fill on="f" focussize="0,0"/>
                        <v:stroke color="#000000 [3213]" joinstyle="round"/>
                        <v:imagedata o:title=""/>
                        <o:lock v:ext="edit" aspectratio="f"/>
                      </v:line>
                      <v:line id="直线 169" o:spid="_x0000_s1026" o:spt="20" style="position:absolute;left:4218305;top:1198880;flip:y;height:1616710;width:0;" filled="f" stroked="t" coordsize="21600,21600" o:gfxdata="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&#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5ubdnWAAAABQEAAA8AAAAAAAAAAQAgAAAAIgAAAGRy&#10;cy9kb3ducmV2LnhtbFBLAQIUABQAAAAIAIdO4kDIVViMBwIAAPkDAAAOAAAAAAAAAAEAIAAAACUB&#10;AABkcnMvZTJvRG9jLnhtbFBLBQYAAAAABgAGAFkBAACeBQAAAAA=&#10;">
                        <v:fill on="f" focussize="0,0"/>
                        <v:stroke color="#000000" joinstyle="round" endarrow="block"/>
                        <v:imagedata o:title=""/>
                        <o:lock v:ext="edit" aspectratio="f"/>
                      </v:line>
                      <v:rect id="矩形 180" o:spid="_x0000_s1026" o:spt="1" style="position:absolute;left:2818130;top:2637155;height:297180;width:508635;" filled="f" stroked="f" coordsize="21600,21600" o:gfxdata="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LdmWV1gAA&#10;AAUBAAAPAAAAAAAAAAEAIAAAACIAAABkcnMvZG93bnJldi54bWxQSwECFAAUAAAACACHTuJAVPov&#10;Ba4BAABQAwAADgAAAAAAAAABACAAAAAlAQAAZHJzL2Uyb0RvYy54bWxQSwUGAAAAAAYABgBZAQAA&#10;RQUAAAAA&#10;">
                        <v:fill on="f" focussize="0,0"/>
                        <v:stroke on="f"/>
                        <v:imagedata o:title=""/>
                        <o:lock v:ext="edit" aspectratio="f"/>
                        <v:textbox>
                          <w:txbxContent>
                            <w:p w14:paraId="24E0DA96">
                              <w:pPr>
                                <w:rPr>
                                  <w:rFonts w:hint="default" w:eastAsia="宋体"/>
                                  <w:sz w:val="18"/>
                                  <w:szCs w:val="18"/>
                                  <w:lang w:val="en-US" w:eastAsia="zh-CN"/>
                                </w:rPr>
                              </w:pPr>
                              <w:r>
                                <w:rPr>
                                  <w:rFonts w:hint="eastAsia"/>
                                  <w:sz w:val="18"/>
                                  <w:szCs w:val="18"/>
                                  <w:lang w:val="en-US" w:eastAsia="zh-CN"/>
                                </w:rPr>
                                <w:t>21900</w:t>
                              </w:r>
                            </w:p>
                          </w:txbxContent>
                        </v:textbox>
                      </v:rect>
                      <v:line id="_x0000_s1026" o:spid="_x0000_s1026" o:spt="20" style="position:absolute;left:598805;top:484505;flip:x;height:1986915;width:5080;" filled="f" stroked="t" coordsize="21600,21600" o:gfxdata="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5&#10;RFRE1AAAAAUBAAAPAAAAAAAAAAEAIAAAACIAAABkcnMvZG93bnJldi54bWxQSwECFAAUAAAACACH&#10;TuJAN0ZQdu8BAAC1AwAADgAAAAAAAAABACAAAAAjAQAAZHJzL2Uyb0RvYy54bWxQSwUGAAAAAAYA&#10;BgBZAQAAhAUAAAAA&#10;">
                        <v:fill on="f" focussize="0,0"/>
                        <v:stroke color="#000000 [3213]" joinstyle="round"/>
                        <v:imagedata o:title=""/>
                        <o:lock v:ext="edit" aspectratio="f"/>
                      </v:line>
                      <w10:wrap type="none"/>
                      <w10:anchorlock/>
                    </v:group>
                  </w:pict>
                </mc:Fallback>
              </mc:AlternateContent>
            </w:r>
          </w:p>
          <w:p w14:paraId="273B52CE">
            <w:pPr>
              <w:autoSpaceDE w:val="0"/>
              <w:autoSpaceDN w:val="0"/>
              <w:adjustRightInd w:val="0"/>
              <w:snapToGrid w:val="0"/>
              <w:spacing w:line="360" w:lineRule="auto"/>
              <w:jc w:val="center"/>
              <w:rPr>
                <w:rFonts w:hint="default" w:ascii="Times New Roman" w:hAnsi="Times New Roman" w:cs="Times New Roman"/>
                <w:b/>
                <w:bCs/>
                <w:color w:val="auto"/>
                <w:lang w:val="en-US" w:eastAsia="zh-CN"/>
              </w:rPr>
            </w:pPr>
            <w:r>
              <w:rPr>
                <w:rFonts w:hint="default" w:ascii="Times New Roman" w:hAnsi="Times New Roman" w:cs="Times New Roman"/>
                <w:color w:val="auto"/>
                <w:sz w:val="24"/>
              </w:rPr>
              <mc:AlternateContent>
                <mc:Choice Requires="wpc">
                  <w:drawing>
                    <wp:inline distT="0" distB="0" distL="114300" distR="114300">
                      <wp:extent cx="5066030" cy="879475"/>
                      <wp:effectExtent l="0" t="0" r="0" b="16510"/>
                      <wp:docPr id="129" name="画布 16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3" name="矩形 166"/>
                              <wps:cNvSpPr/>
                              <wps:spPr>
                                <a:xfrm>
                                  <a:off x="875665" y="436880"/>
                                  <a:ext cx="1257935" cy="4216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9265E93">
                                    <w:pPr>
                                      <w:rPr>
                                        <w:rFonts w:hint="default" w:eastAsia="宋体"/>
                                        <w:lang w:val="en-US" w:eastAsia="zh-CN"/>
                                      </w:rPr>
                                    </w:pPr>
                                    <w:r>
                                      <w:rPr>
                                        <w:rFonts w:hint="eastAsia"/>
                                        <w:lang w:val="en-US" w:eastAsia="zh-CN"/>
                                      </w:rPr>
                                      <w:t>混合料（5400），含水量2880</w:t>
                                    </w:r>
                                  </w:p>
                                </w:txbxContent>
                              </wps:txbx>
                              <wps:bodyPr upright="1"/>
                            </wps:wsp>
                            <wps:wsp>
                              <wps:cNvPr id="144" name="直线 172"/>
                              <wps:cNvCnPr/>
                              <wps:spPr>
                                <a:xfrm>
                                  <a:off x="2141855" y="683895"/>
                                  <a:ext cx="619125" cy="3175"/>
                                </a:xfrm>
                                <a:prstGeom prst="line">
                                  <a:avLst/>
                                </a:prstGeom>
                                <a:ln w="9525" cap="flat" cmpd="sng">
                                  <a:solidFill>
                                    <a:srgbClr val="000000"/>
                                  </a:solidFill>
                                  <a:prstDash val="solid"/>
                                  <a:headEnd type="none" w="med" len="med"/>
                                  <a:tailEnd type="triangle" w="med" len="med"/>
                                </a:ln>
                              </wps:spPr>
                              <wps:bodyPr upright="1"/>
                            </wps:wsp>
                            <wps:wsp>
                              <wps:cNvPr id="145" name="自选图形 174"/>
                              <wps:cNvCnPr/>
                              <wps:spPr>
                                <a:xfrm rot="-5400000">
                                  <a:off x="1513205" y="170180"/>
                                  <a:ext cx="199390" cy="283210"/>
                                </a:xfrm>
                                <a:prstGeom prst="curvedConnector2">
                                  <a:avLst/>
                                </a:prstGeom>
                                <a:ln w="9525" cap="flat" cmpd="sng">
                                  <a:solidFill>
                                    <a:srgbClr val="000000"/>
                                  </a:solidFill>
                                  <a:prstDash val="sysDot"/>
                                  <a:headEnd type="none" w="med" len="med"/>
                                  <a:tailEnd type="triangle" w="med" len="med"/>
                                </a:ln>
                              </wps:spPr>
                              <wps:bodyPr/>
                            </wps:wsp>
                            <wps:wsp>
                              <wps:cNvPr id="146" name="矩形 183"/>
                              <wps:cNvSpPr/>
                              <wps:spPr>
                                <a:xfrm>
                                  <a:off x="1665605" y="27305"/>
                                  <a:ext cx="1069975" cy="297815"/>
                                </a:xfrm>
                                <a:prstGeom prst="rect">
                                  <a:avLst/>
                                </a:prstGeom>
                                <a:noFill/>
                                <a:ln>
                                  <a:noFill/>
                                </a:ln>
                              </wps:spPr>
                              <wps:txbx>
                                <w:txbxContent>
                                  <w:p w14:paraId="3D681D7F">
                                    <w:pPr>
                                      <w:rPr>
                                        <w:rFonts w:hint="default" w:eastAsia="宋体"/>
                                        <w:lang w:val="en-US" w:eastAsia="zh-CN"/>
                                      </w:rPr>
                                    </w:pPr>
                                    <w:r>
                                      <w:rPr>
                                        <w:rFonts w:hint="eastAsia"/>
                                        <w:lang w:val="en-US" w:eastAsia="zh-CN"/>
                                      </w:rPr>
                                      <w:t>晾干</w:t>
                                    </w:r>
                                    <w:r>
                                      <w:rPr>
                                        <w:rFonts w:hint="eastAsia" w:cs="Times New Roman"/>
                                        <w:color w:val="auto"/>
                                        <w:sz w:val="21"/>
                                        <w:szCs w:val="21"/>
                                        <w:lang w:val="en-US" w:eastAsia="zh-CN"/>
                                      </w:rPr>
                                      <w:t>1620</w:t>
                                    </w:r>
                                  </w:p>
                                </w:txbxContent>
                              </wps:txbx>
                              <wps:bodyPr upright="1"/>
                            </wps:wsp>
                            <wps:wsp>
                              <wps:cNvPr id="147" name="矩形 166"/>
                              <wps:cNvSpPr/>
                              <wps:spPr>
                                <a:xfrm>
                                  <a:off x="2750820" y="541655"/>
                                  <a:ext cx="1886585" cy="2800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0887A08">
                                    <w:pPr>
                                      <w:rPr>
                                        <w:rFonts w:hint="default" w:eastAsia="宋体"/>
                                        <w:lang w:val="en-US" w:eastAsia="zh-CN"/>
                                      </w:rPr>
                                    </w:pPr>
                                    <w:r>
                                      <w:rPr>
                                        <w:rFonts w:hint="eastAsia"/>
                                        <w:lang w:val="en-US" w:eastAsia="zh-CN"/>
                                      </w:rPr>
                                      <w:t>营养土（3600），含水量1260</w:t>
                                    </w:r>
                                  </w:p>
                                </w:txbxContent>
                              </wps:txbx>
                              <wps:bodyPr upright="1"/>
                            </wps:wsp>
                            <wps:wsp>
                              <wps:cNvPr id="148" name="矩形 183"/>
                              <wps:cNvSpPr/>
                              <wps:spPr>
                                <a:xfrm>
                                  <a:off x="2084705" y="465455"/>
                                  <a:ext cx="880110" cy="297815"/>
                                </a:xfrm>
                                <a:prstGeom prst="rect">
                                  <a:avLst/>
                                </a:prstGeom>
                                <a:noFill/>
                                <a:ln>
                                  <a:noFill/>
                                </a:ln>
                              </wps:spPr>
                              <wps:txbx>
                                <w:txbxContent>
                                  <w:p w14:paraId="71A99AC5">
                                    <w:pPr>
                                      <w:rPr>
                                        <w:rFonts w:hint="default"/>
                                        <w:lang w:val="en-US" w:eastAsia="zh-CN"/>
                                      </w:rPr>
                                    </w:pPr>
                                    <w:r>
                                      <w:rPr>
                                        <w:rFonts w:hint="eastAsia"/>
                                        <w:lang w:val="en-US" w:eastAsia="zh-CN"/>
                                      </w:rPr>
                                      <w:t>1260</w:t>
                                    </w:r>
                                  </w:p>
                                </w:txbxContent>
                              </wps:txbx>
                              <wps:bodyPr upright="1"/>
                            </wps:wsp>
                          </wpc:wpc>
                        </a:graphicData>
                      </a:graphic>
                    </wp:inline>
                  </w:drawing>
                </mc:Choice>
                <mc:Fallback>
                  <w:pict>
                    <v:group id="画布 164" o:spid="_x0000_s1026" o:spt="203" style="height:69.25pt;width:398.9pt;" coordsize="5066030,879475" editas="canvas" o:gfxdata="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">
                      <o:lock v:ext="edit" aspectratio="f"/>
                      <v:shape id="画布 164" o:spid="_x0000_s1026" style="position:absolute;left:0;top:0;height:879475;width:5066030;" filled="f" stroked="f" coordsize="21600,21600" o:gfxdata="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">
                        <v:fill on="f" focussize="0,0"/>
                        <v:stroke on="f"/>
                        <v:imagedata o:title=""/>
                        <o:lock v:ext="edit" aspectratio="t"/>
                      </v:shape>
                      <v:rect id="矩形 166" o:spid="_x0000_s1026" o:spt="1" style="position:absolute;left:875665;top:436880;height:421640;width:1257935;" fillcolor="#FFFFFF" filled="t" stroked="t" coordsize="21600,21600" o:gfxdata="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iBxtDVAAAABQEAAA8AAAAAAAAAAQAg&#10;AAAAIgAAAGRycy9kb3ducmV2LnhtbFBLAQIUABQAAAAIAIdO4kBq4LWBEQIAADcEAAAOAAAAAAAA&#10;AAEAIAAAACQBAABkcnMvZTJvRG9jLnhtbFBLBQYAAAAABgAGAFkBAACnBQAAAAA=&#10;">
                        <v:fill on="t" focussize="0,0"/>
                        <v:stroke color="#000000" joinstyle="miter"/>
                        <v:imagedata o:title=""/>
                        <o:lock v:ext="edit" aspectratio="f"/>
                        <v:textbox>
                          <w:txbxContent>
                            <w:p w14:paraId="69265E93">
                              <w:pPr>
                                <w:rPr>
                                  <w:rFonts w:hint="default" w:eastAsia="宋体"/>
                                  <w:lang w:val="en-US" w:eastAsia="zh-CN"/>
                                </w:rPr>
                              </w:pPr>
                              <w:r>
                                <w:rPr>
                                  <w:rFonts w:hint="eastAsia"/>
                                  <w:lang w:val="en-US" w:eastAsia="zh-CN"/>
                                </w:rPr>
                                <w:t>混合料（5400），含水量2880</w:t>
                              </w:r>
                            </w:p>
                          </w:txbxContent>
                        </v:textbox>
                      </v:rect>
                      <v:line id="直线 172" o:spid="_x0000_s1026" o:spt="20" style="position:absolute;left:2141855;top:683895;height:3175;width:619125;" filled="f" stroked="t" coordsize="21600,21600" o:gfxdata="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QkUEa1wAAAAUBAAAPAAAAAAAAAAEAIAAAACIAAABkcnMvZG93&#10;bnJldi54bWxQSwECFAAUAAAACACHTuJAnmFUmgECAADwAwAADgAAAAAAAAABACAAAAAmAQAAZHJz&#10;L2Uyb0RvYy54bWxQSwUGAAAAAAYABgBZAQAAmQUAAAAA&#10;">
                        <v:fill on="f" focussize="0,0"/>
                        <v:stroke color="#000000" joinstyle="round" endarrow="block"/>
                        <v:imagedata o:title=""/>
                        <o:lock v:ext="edit" aspectratio="f"/>
                      </v:line>
                      <v:shape id="自选图形 174" o:spid="_x0000_s1026" o:spt="37" type="#_x0000_t37" style="position:absolute;left:1513205;top:170180;height:283210;width:199390;rotation:-5898240f;" filled="f" stroked="t" coordsize="21600,21600" o:gfxdata="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58MDk1wAAAAUBAAAP&#10;AAAAAAAAAAEAIAAAACIAAABkcnMvZG93bnJldi54bWxQSwECFAAUAAAACACHTuJAm3vshhkCAAAI&#10;BAAADgAAAAAAAAABACAAAAAmAQAAZHJzL2Uyb0RvYy54bWxQSwUGAAAAAAYABgBZAQAAsQUAAAAA&#10;">
                        <v:fill on="f" focussize="0,0"/>
                        <v:stroke color="#000000" joinstyle="round" dashstyle="1 1" endarrow="block"/>
                        <v:imagedata o:title=""/>
                        <o:lock v:ext="edit" aspectratio="f"/>
                      </v:shape>
                      <v:rect id="矩形 183" o:spid="_x0000_s1026" o:spt="1" style="position:absolute;left:1665605;top:27305;height:297815;width:1069975;" filled="f" stroked="f" coordsize="21600,21600" o:gfxdata="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3eHcBdYA&#10;AAAFAQAADwAAAAAAAAABACAAAAAiAAAAZHJzL2Rvd25yZXYueG1sUEsBAhQAFAAAAAgAh07iQIOY&#10;gUqvAQAATwMAAA4AAAAAAAAAAQAgAAAAJQEAAGRycy9lMm9Eb2MueG1sUEsFBgAAAAAGAAYAWQEA&#10;AEYFAAAAAA==&#10;">
                        <v:fill on="f" focussize="0,0"/>
                        <v:stroke on="f"/>
                        <v:imagedata o:title=""/>
                        <o:lock v:ext="edit" aspectratio="f"/>
                        <v:textbox>
                          <w:txbxContent>
                            <w:p w14:paraId="3D681D7F">
                              <w:pPr>
                                <w:rPr>
                                  <w:rFonts w:hint="default" w:eastAsia="宋体"/>
                                  <w:lang w:val="en-US" w:eastAsia="zh-CN"/>
                                </w:rPr>
                              </w:pPr>
                              <w:r>
                                <w:rPr>
                                  <w:rFonts w:hint="eastAsia"/>
                                  <w:lang w:val="en-US" w:eastAsia="zh-CN"/>
                                </w:rPr>
                                <w:t>晾干</w:t>
                              </w:r>
                              <w:r>
                                <w:rPr>
                                  <w:rFonts w:hint="eastAsia" w:cs="Times New Roman"/>
                                  <w:color w:val="auto"/>
                                  <w:sz w:val="21"/>
                                  <w:szCs w:val="21"/>
                                  <w:lang w:val="en-US" w:eastAsia="zh-CN"/>
                                </w:rPr>
                                <w:t>1620</w:t>
                              </w:r>
                            </w:p>
                          </w:txbxContent>
                        </v:textbox>
                      </v:rect>
                      <v:rect id="矩形 166" o:spid="_x0000_s1026" o:spt="1" style="position:absolute;left:2750820;top:541655;height:280035;width:1886585;" fillcolor="#FFFFFF" filled="t" stroked="t" coordsize="21600,21600" o:gfxdata="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iBxtDVAAAABQEAAA8AAAAAAAAAAQAg&#10;AAAAIgAAAGRycy9kb3ducmV2LnhtbFBLAQIUABQAAAAIAIdO4kBHd6nKEQIAADgEAAAOAAAAAAAA&#10;AAEAIAAAACQBAABkcnMvZTJvRG9jLnhtbFBLBQYAAAAABgAGAFkBAACnBQAAAAA=&#10;">
                        <v:fill on="t" focussize="0,0"/>
                        <v:stroke color="#000000" joinstyle="miter"/>
                        <v:imagedata o:title=""/>
                        <o:lock v:ext="edit" aspectratio="f"/>
                        <v:textbox>
                          <w:txbxContent>
                            <w:p w14:paraId="70887A08">
                              <w:pPr>
                                <w:rPr>
                                  <w:rFonts w:hint="default" w:eastAsia="宋体"/>
                                  <w:lang w:val="en-US" w:eastAsia="zh-CN"/>
                                </w:rPr>
                              </w:pPr>
                              <w:r>
                                <w:rPr>
                                  <w:rFonts w:hint="eastAsia"/>
                                  <w:lang w:val="en-US" w:eastAsia="zh-CN"/>
                                </w:rPr>
                                <w:t>营养土（3600），含水量1260</w:t>
                              </w:r>
                            </w:p>
                          </w:txbxContent>
                        </v:textbox>
                      </v:rect>
                      <v:rect id="矩形 183" o:spid="_x0000_s1026" o:spt="1" style="position:absolute;left:2084705;top:465455;height:297815;width:880110;" filled="f" stroked="f" coordsize="21600,21600" o:gfxdata="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3eHc&#10;BdYAAAAFAQAADwAAAAAAAAABACAAAAAiAAAAZHJzL2Rvd25yZXYueG1sUEsBAhQAFAAAAAgAh07i&#10;QHW758WyAQAATwMAAA4AAAAAAAAAAQAgAAAAJQEAAGRycy9lMm9Eb2MueG1sUEsFBgAAAAAGAAYA&#10;WQEAAEkFAAAAAA==&#10;">
                        <v:fill on="f" focussize="0,0"/>
                        <v:stroke on="f"/>
                        <v:imagedata o:title=""/>
                        <o:lock v:ext="edit" aspectratio="f"/>
                        <v:textbox>
                          <w:txbxContent>
                            <w:p w14:paraId="71A99AC5">
                              <w:pPr>
                                <w:rPr>
                                  <w:rFonts w:hint="default"/>
                                  <w:lang w:val="en-US" w:eastAsia="zh-CN"/>
                                </w:rPr>
                              </w:pPr>
                              <w:r>
                                <w:rPr>
                                  <w:rFonts w:hint="eastAsia"/>
                                  <w:lang w:val="en-US" w:eastAsia="zh-CN"/>
                                </w:rPr>
                                <w:t>1260</w:t>
                              </w:r>
                            </w:p>
                          </w:txbxContent>
                        </v:textbox>
                      </v:rect>
                      <w10:wrap type="none"/>
                      <w10:anchorlock/>
                    </v:group>
                  </w:pict>
                </mc:Fallback>
              </mc:AlternateContent>
            </w:r>
          </w:p>
          <w:p w14:paraId="2BE17722">
            <w:pPr>
              <w:autoSpaceDE w:val="0"/>
              <w:autoSpaceDN w:val="0"/>
              <w:adjustRightInd w:val="0"/>
              <w:snapToGrid w:val="0"/>
              <w:spacing w:line="360" w:lineRule="auto"/>
              <w:jc w:val="center"/>
              <w:rPr>
                <w:rFonts w:hint="default" w:ascii="Times New Roman" w:hAnsi="Times New Roman" w:cs="Times New Roman"/>
                <w:color w:val="auto"/>
                <w:szCs w:val="21"/>
              </w:rPr>
            </w:pPr>
            <w:r>
              <w:rPr>
                <w:rFonts w:hint="default" w:ascii="Times New Roman" w:hAnsi="Times New Roman" w:cs="Times New Roman"/>
                <w:b/>
                <w:bCs/>
                <w:color w:val="auto"/>
                <w:lang w:val="en-US" w:eastAsia="zh-CN"/>
              </w:rPr>
              <w:t>图</w:t>
            </w:r>
            <w:r>
              <w:rPr>
                <w:rFonts w:hint="eastAsia" w:ascii="Times New Roman" w:hAnsi="Times New Roman" w:cs="Times New Roman"/>
                <w:b/>
                <w:bCs/>
                <w:color w:val="auto"/>
                <w:lang w:val="en-US" w:eastAsia="zh-CN"/>
              </w:rPr>
              <w:t>2-2</w:t>
            </w:r>
            <w:r>
              <w:rPr>
                <w:rFonts w:hint="default" w:ascii="Times New Roman" w:hAnsi="Times New Roman" w:cs="Times New Roman"/>
                <w:b/>
                <w:bCs/>
                <w:color w:val="auto"/>
                <w:lang w:val="en-US" w:eastAsia="zh-CN"/>
              </w:rPr>
              <w:t xml:space="preserve"> </w:t>
            </w:r>
            <w:r>
              <w:rPr>
                <w:rFonts w:hint="eastAsia" w:cs="Times New Roman"/>
                <w:b/>
                <w:bCs/>
                <w:color w:val="auto"/>
                <w:lang w:val="en-US" w:eastAsia="zh-CN"/>
              </w:rPr>
              <w:t>扩建</w:t>
            </w:r>
            <w:r>
              <w:rPr>
                <w:rFonts w:hint="eastAsia" w:ascii="Times New Roman" w:hAnsi="Times New Roman" w:cs="Times New Roman"/>
                <w:b/>
                <w:bCs/>
                <w:color w:val="auto"/>
                <w:lang w:val="en-US" w:eastAsia="zh-CN"/>
              </w:rPr>
              <w:t>后全厂</w:t>
            </w:r>
            <w:r>
              <w:rPr>
                <w:rFonts w:hint="default" w:ascii="Times New Roman" w:hAnsi="Times New Roman" w:cs="Times New Roman"/>
                <w:b/>
                <w:bCs/>
                <w:color w:val="auto"/>
                <w:lang w:val="en-US" w:eastAsia="zh-CN"/>
              </w:rPr>
              <w:t>水平衡图（单位t/</w:t>
            </w:r>
            <w:r>
              <w:rPr>
                <w:rFonts w:hint="eastAsia" w:cs="Times New Roman"/>
                <w:b/>
                <w:bCs/>
                <w:color w:val="auto"/>
                <w:lang w:val="en-US" w:eastAsia="zh-CN"/>
              </w:rPr>
              <w:t>a</w:t>
            </w:r>
            <w:r>
              <w:rPr>
                <w:rFonts w:hint="default" w:ascii="Times New Roman" w:hAnsi="Times New Roman" w:cs="Times New Roman"/>
                <w:b/>
                <w:bCs/>
                <w:color w:val="auto"/>
                <w:lang w:val="en-US" w:eastAsia="zh-CN"/>
              </w:rPr>
              <w:t>）</w:t>
            </w:r>
          </w:p>
          <w:p w14:paraId="6C29F466">
            <w:pPr>
              <w:autoSpaceDE w:val="0"/>
              <w:autoSpaceDN w:val="0"/>
              <w:adjustRightInd w:val="0"/>
              <w:snapToGrid w:val="0"/>
              <w:spacing w:line="360" w:lineRule="auto"/>
              <w:jc w:val="left"/>
              <w:rPr>
                <w:rFonts w:hint="default" w:ascii="Times New Roman" w:hAnsi="Times New Roman" w:cs="Times New Roman"/>
                <w:color w:val="auto"/>
                <w:szCs w:val="21"/>
                <w:lang w:val="en-US"/>
              </w:rPr>
            </w:pPr>
            <w:r>
              <w:rPr>
                <w:rFonts w:hint="default" w:ascii="Times New Roman" w:hAnsi="Times New Roman" w:eastAsia="宋体" w:cs="Times New Roman"/>
                <w:b/>
                <w:bCs/>
                <w:color w:val="auto"/>
                <w:lang w:val="en-US" w:eastAsia="zh-CN"/>
              </w:rPr>
              <w:t>2.</w:t>
            </w:r>
            <w:r>
              <w:rPr>
                <w:rFonts w:hint="default" w:ascii="Times New Roman" w:hAnsi="Times New Roman" w:eastAsia="宋体" w:cs="Times New Roman"/>
                <w:b/>
                <w:bCs/>
                <w:color w:val="auto"/>
                <w:lang w:eastAsia="zh-CN"/>
              </w:rPr>
              <w:t>6</w:t>
            </w:r>
            <w:r>
              <w:rPr>
                <w:rFonts w:hint="eastAsia" w:cs="Times New Roman"/>
                <w:b/>
                <w:bCs/>
                <w:color w:val="auto"/>
                <w:lang w:val="en-US" w:eastAsia="zh-CN"/>
              </w:rPr>
              <w:t>扩建项目物料平衡</w:t>
            </w:r>
          </w:p>
          <w:p w14:paraId="00A35D07">
            <w:pPr>
              <w:widowControl w:val="0"/>
              <w:wordWrap/>
              <w:spacing w:line="360" w:lineRule="auto"/>
              <w:ind w:firstLine="210" w:firstLineChars="100"/>
              <w:textAlignment w:val="auto"/>
              <w:rPr>
                <w:rFonts w:hint="default" w:ascii="Times New Roman" w:hAnsi="Times New Roman" w:cs="Times New Roman"/>
                <w:color w:val="auto"/>
                <w:szCs w:val="21"/>
              </w:rPr>
            </w:pPr>
            <w:r>
              <w:rPr>
                <w:rFonts w:hint="eastAsia" w:cs="Times New Roman"/>
                <w:color w:val="auto"/>
                <w:szCs w:val="21"/>
                <w:lang w:val="en-US" w:eastAsia="zh-CN"/>
              </w:rPr>
              <w:t>扩建</w:t>
            </w:r>
            <w:r>
              <w:rPr>
                <w:rFonts w:hint="default" w:ascii="Times New Roman" w:hAnsi="Times New Roman" w:cs="Times New Roman"/>
                <w:color w:val="auto"/>
                <w:szCs w:val="21"/>
              </w:rPr>
              <w:t>项目物料平衡见</w:t>
            </w:r>
            <w:r>
              <w:rPr>
                <w:rFonts w:hint="default" w:ascii="Times New Roman" w:hAnsi="Times New Roman" w:cs="Times New Roman"/>
                <w:color w:val="auto"/>
                <w:szCs w:val="21"/>
                <w:lang w:val="en-US" w:eastAsia="zh-CN"/>
              </w:rPr>
              <w:t>表</w:t>
            </w:r>
            <w:r>
              <w:rPr>
                <w:rFonts w:hint="default" w:ascii="Times New Roman" w:hAnsi="Times New Roman" w:cs="Times New Roman"/>
                <w:color w:val="auto"/>
                <w:szCs w:val="21"/>
              </w:rPr>
              <w:t>2-</w:t>
            </w:r>
            <w:r>
              <w:rPr>
                <w:rFonts w:hint="eastAsia" w:ascii="Times New Roman" w:hAnsi="Times New Roman" w:cs="Times New Roman"/>
                <w:color w:val="auto"/>
                <w:szCs w:val="21"/>
                <w:lang w:val="en-US" w:eastAsia="zh-CN"/>
              </w:rPr>
              <w:t>6</w:t>
            </w:r>
            <w:r>
              <w:rPr>
                <w:rFonts w:hint="default" w:ascii="Times New Roman" w:hAnsi="Times New Roman" w:cs="Times New Roman"/>
                <w:color w:val="auto"/>
                <w:szCs w:val="21"/>
              </w:rPr>
              <w:t>。</w:t>
            </w:r>
          </w:p>
          <w:p w14:paraId="7D673848">
            <w:pPr>
              <w:tabs>
                <w:tab w:val="left" w:pos="1630"/>
                <w:tab w:val="center" w:pos="4144"/>
              </w:tabs>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表2-</w:t>
            </w:r>
            <w:r>
              <w:rPr>
                <w:rFonts w:hint="eastAsia" w:ascii="Times New Roman" w:hAnsi="Times New Roman" w:cs="Times New Roman"/>
                <w:b/>
                <w:bCs/>
                <w:color w:val="auto"/>
                <w:szCs w:val="21"/>
                <w:lang w:val="en-US" w:eastAsia="zh-CN"/>
              </w:rPr>
              <w:t>6</w:t>
            </w:r>
            <w:r>
              <w:rPr>
                <w:rFonts w:hint="default" w:ascii="Times New Roman" w:hAnsi="Times New Roman" w:cs="Times New Roman"/>
                <w:b/>
                <w:bCs/>
                <w:color w:val="auto"/>
                <w:szCs w:val="21"/>
              </w:rPr>
              <w:t xml:space="preserve"> </w:t>
            </w:r>
            <w:r>
              <w:rPr>
                <w:rFonts w:hint="eastAsia" w:cs="Times New Roman"/>
                <w:b/>
                <w:bCs/>
                <w:color w:val="auto"/>
                <w:szCs w:val="21"/>
                <w:lang w:val="en-US" w:eastAsia="zh-CN"/>
              </w:rPr>
              <w:t>扩建</w:t>
            </w:r>
            <w:r>
              <w:rPr>
                <w:rFonts w:hint="default" w:ascii="Times New Roman" w:hAnsi="Times New Roman" w:cs="Times New Roman"/>
                <w:b/>
                <w:bCs/>
                <w:color w:val="auto"/>
                <w:szCs w:val="21"/>
              </w:rPr>
              <w:t>项目物料平衡一览表</w:t>
            </w:r>
          </w:p>
          <w:tbl>
            <w:tblPr>
              <w:tblStyle w:val="25"/>
              <w:tblW w:w="805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26"/>
              <w:gridCol w:w="1356"/>
              <w:gridCol w:w="2424"/>
              <w:gridCol w:w="1410"/>
              <w:gridCol w:w="1542"/>
            </w:tblGrid>
            <w:tr w14:paraId="79D063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326" w:type="dxa"/>
                  <w:vAlign w:val="center"/>
                </w:tcPr>
                <w:p w14:paraId="4411691F">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进料名称</w:t>
                  </w:r>
                </w:p>
              </w:tc>
              <w:tc>
                <w:tcPr>
                  <w:tcW w:w="1356" w:type="dxa"/>
                  <w:vAlign w:val="center"/>
                </w:tcPr>
                <w:p w14:paraId="23E50842">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投入量</w:t>
                  </w:r>
                </w:p>
              </w:tc>
              <w:tc>
                <w:tcPr>
                  <w:tcW w:w="2424" w:type="dxa"/>
                  <w:vAlign w:val="center"/>
                </w:tcPr>
                <w:p w14:paraId="4562FAAC">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损耗量</w:t>
                  </w:r>
                </w:p>
              </w:tc>
              <w:tc>
                <w:tcPr>
                  <w:tcW w:w="1410" w:type="dxa"/>
                  <w:vAlign w:val="center"/>
                </w:tcPr>
                <w:p w14:paraId="6447B206">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产出名称</w:t>
                  </w:r>
                </w:p>
              </w:tc>
              <w:tc>
                <w:tcPr>
                  <w:tcW w:w="1542" w:type="dxa"/>
                  <w:vAlign w:val="center"/>
                </w:tcPr>
                <w:p w14:paraId="552A7C74">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产出量</w:t>
                  </w:r>
                </w:p>
              </w:tc>
            </w:tr>
            <w:tr w14:paraId="30BE39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326" w:type="dxa"/>
                  <w:vAlign w:val="center"/>
                </w:tcPr>
                <w:p w14:paraId="6A07A95A">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沼渣</w:t>
                  </w:r>
                </w:p>
              </w:tc>
              <w:tc>
                <w:tcPr>
                  <w:tcW w:w="1356" w:type="dxa"/>
                  <w:vAlign w:val="center"/>
                </w:tcPr>
                <w:p w14:paraId="295FB74B">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1800t/a</w:t>
                  </w:r>
                </w:p>
              </w:tc>
              <w:tc>
                <w:tcPr>
                  <w:tcW w:w="2424" w:type="dxa"/>
                  <w:vMerge w:val="restart"/>
                  <w:vAlign w:val="center"/>
                </w:tcPr>
                <w:p w14:paraId="0D894DD8">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蒸发水分</w:t>
                  </w:r>
                  <w:r>
                    <w:rPr>
                      <w:rFonts w:hint="eastAsia" w:cs="Times New Roman"/>
                      <w:color w:val="auto"/>
                      <w:sz w:val="21"/>
                      <w:szCs w:val="21"/>
                      <w:lang w:val="en-US" w:eastAsia="zh-CN"/>
                    </w:rPr>
                    <w:t>1620</w:t>
                  </w:r>
                  <w:r>
                    <w:rPr>
                      <w:rFonts w:hint="eastAsia" w:ascii="Times New Roman" w:hAnsi="Times New Roman" w:eastAsia="宋体" w:cs="Times New Roman"/>
                      <w:color w:val="auto"/>
                      <w:sz w:val="21"/>
                      <w:szCs w:val="21"/>
                      <w:lang w:val="en-US" w:eastAsia="zh-CN"/>
                    </w:rPr>
                    <w:t>t/a</w:t>
                  </w:r>
                  <w:r>
                    <w:rPr>
                      <w:rFonts w:hint="eastAsia" w:cs="Times New Roman"/>
                      <w:color w:val="auto"/>
                      <w:sz w:val="21"/>
                      <w:szCs w:val="21"/>
                      <w:lang w:val="en-US" w:eastAsia="zh-CN"/>
                    </w:rPr>
                    <w:t>、</w:t>
                  </w:r>
                </w:p>
                <w:p w14:paraId="1B183B08">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筛分、包装粉尘1.332t/a</w:t>
                  </w:r>
                  <w:r>
                    <w:rPr>
                      <w:rFonts w:hint="eastAsia" w:cs="Times New Roman"/>
                      <w:color w:val="auto"/>
                      <w:sz w:val="21"/>
                      <w:szCs w:val="21"/>
                      <w:lang w:val="en-US" w:eastAsia="zh-CN"/>
                    </w:rPr>
                    <w:t>、</w:t>
                  </w:r>
                </w:p>
                <w:p w14:paraId="1D22C2FD">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石块等杂质</w:t>
                  </w:r>
                  <w:r>
                    <w:rPr>
                      <w:rFonts w:hint="eastAsia" w:cs="Times New Roman"/>
                      <w:color w:val="auto"/>
                      <w:sz w:val="21"/>
                      <w:szCs w:val="21"/>
                      <w:lang w:val="en-US" w:eastAsia="zh-CN"/>
                    </w:rPr>
                    <w:t>178.39206</w:t>
                  </w:r>
                  <w:r>
                    <w:rPr>
                      <w:rFonts w:hint="eastAsia" w:ascii="Times New Roman" w:hAnsi="Times New Roman" w:eastAsia="宋体" w:cs="Times New Roman"/>
                      <w:color w:val="auto"/>
                      <w:sz w:val="21"/>
                      <w:szCs w:val="21"/>
                      <w:lang w:val="en-US" w:eastAsia="zh-CN"/>
                    </w:rPr>
                    <w:t>t/a</w:t>
                  </w:r>
                  <w:r>
                    <w:rPr>
                      <w:rFonts w:hint="eastAsia" w:cs="Times New Roman"/>
                      <w:color w:val="auto"/>
                      <w:sz w:val="21"/>
                      <w:szCs w:val="21"/>
                      <w:lang w:val="en-US" w:eastAsia="zh-CN"/>
                    </w:rPr>
                    <w:t>、臭气0.27594t/a</w:t>
                  </w:r>
                </w:p>
              </w:tc>
              <w:tc>
                <w:tcPr>
                  <w:tcW w:w="1410" w:type="dxa"/>
                  <w:vMerge w:val="restart"/>
                  <w:vAlign w:val="center"/>
                </w:tcPr>
                <w:p w14:paraId="4CFB8075">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营养土</w:t>
                  </w:r>
                </w:p>
              </w:tc>
              <w:tc>
                <w:tcPr>
                  <w:tcW w:w="1542" w:type="dxa"/>
                  <w:vMerge w:val="restart"/>
                  <w:vAlign w:val="center"/>
                </w:tcPr>
                <w:p w14:paraId="520332C2">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3600t/a</w:t>
                  </w:r>
                </w:p>
              </w:tc>
            </w:tr>
            <w:tr w14:paraId="3396B2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1326" w:type="dxa"/>
                  <w:vAlign w:val="center"/>
                </w:tcPr>
                <w:p w14:paraId="1D9E8017">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菌菇渣</w:t>
                  </w:r>
                </w:p>
              </w:tc>
              <w:tc>
                <w:tcPr>
                  <w:tcW w:w="1356" w:type="dxa"/>
                  <w:vAlign w:val="center"/>
                </w:tcPr>
                <w:p w14:paraId="5FDCFD32">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3600</w:t>
                  </w:r>
                  <w:r>
                    <w:rPr>
                      <w:rFonts w:hint="eastAsia" w:ascii="Times New Roman" w:hAnsi="Times New Roman" w:eastAsia="宋体" w:cs="Times New Roman"/>
                      <w:color w:val="auto"/>
                      <w:sz w:val="21"/>
                      <w:szCs w:val="21"/>
                      <w:lang w:val="en-US" w:eastAsia="zh-CN"/>
                    </w:rPr>
                    <w:t>t/a</w:t>
                  </w:r>
                </w:p>
              </w:tc>
              <w:tc>
                <w:tcPr>
                  <w:tcW w:w="2424" w:type="dxa"/>
                  <w:vMerge w:val="continue"/>
                  <w:vAlign w:val="center"/>
                </w:tcPr>
                <w:p w14:paraId="5EA71094">
                  <w:pPr>
                    <w:jc w:val="center"/>
                    <w:rPr>
                      <w:rFonts w:hint="eastAsia" w:ascii="Times New Roman" w:hAnsi="Times New Roman" w:eastAsia="宋体" w:cs="Times New Roman"/>
                      <w:color w:val="auto"/>
                      <w:sz w:val="21"/>
                      <w:szCs w:val="21"/>
                      <w:lang w:val="en-US" w:eastAsia="zh-CN"/>
                    </w:rPr>
                  </w:pPr>
                </w:p>
              </w:tc>
              <w:tc>
                <w:tcPr>
                  <w:tcW w:w="1410" w:type="dxa"/>
                  <w:vMerge w:val="continue"/>
                  <w:vAlign w:val="center"/>
                </w:tcPr>
                <w:p w14:paraId="129DBD41">
                  <w:pPr>
                    <w:jc w:val="center"/>
                    <w:rPr>
                      <w:rFonts w:hint="default" w:ascii="Times New Roman" w:hAnsi="Times New Roman" w:eastAsia="宋体" w:cs="Times New Roman"/>
                      <w:color w:val="auto"/>
                      <w:sz w:val="21"/>
                      <w:szCs w:val="21"/>
                      <w:lang w:val="en-US" w:eastAsia="zh-CN"/>
                    </w:rPr>
                  </w:pPr>
                </w:p>
              </w:tc>
              <w:tc>
                <w:tcPr>
                  <w:tcW w:w="1542" w:type="dxa"/>
                  <w:vMerge w:val="continue"/>
                  <w:vAlign w:val="center"/>
                </w:tcPr>
                <w:p w14:paraId="222A3273">
                  <w:pPr>
                    <w:jc w:val="center"/>
                    <w:rPr>
                      <w:rFonts w:hint="default" w:ascii="Times New Roman" w:hAnsi="Times New Roman" w:eastAsia="宋体" w:cs="Times New Roman"/>
                      <w:color w:val="auto"/>
                      <w:sz w:val="21"/>
                      <w:szCs w:val="21"/>
                      <w:lang w:val="en-US" w:eastAsia="zh-CN"/>
                    </w:rPr>
                  </w:pPr>
                </w:p>
              </w:tc>
            </w:tr>
          </w:tbl>
          <w:p w14:paraId="4061851F">
            <w:pPr>
              <w:autoSpaceDE w:val="0"/>
              <w:autoSpaceDN w:val="0"/>
              <w:adjustRightInd w:val="0"/>
              <w:snapToGrid w:val="0"/>
              <w:spacing w:line="360" w:lineRule="auto"/>
              <w:jc w:val="left"/>
              <w:rPr>
                <w:rFonts w:hint="eastAsia" w:eastAsia="宋体" w:cs="Times New Roman"/>
                <w:color w:val="auto"/>
                <w:kern w:val="2"/>
                <w:sz w:val="21"/>
                <w:szCs w:val="24"/>
                <w:lang w:val="en-US" w:eastAsia="zh-CN" w:bidi="ar-SA"/>
              </w:rPr>
            </w:pPr>
            <w:r>
              <w:rPr>
                <w:rFonts w:hint="default" w:ascii="Times New Roman" w:hAnsi="Times New Roman" w:eastAsia="宋体" w:cs="Times New Roman"/>
                <w:b/>
                <w:bCs/>
                <w:color w:val="auto"/>
                <w:lang w:val="en-US" w:eastAsia="zh-CN"/>
              </w:rPr>
              <w:t>2.</w:t>
            </w:r>
            <w:r>
              <w:rPr>
                <w:rFonts w:hint="eastAsia" w:cs="Times New Roman"/>
                <w:b/>
                <w:bCs/>
                <w:color w:val="auto"/>
                <w:lang w:val="en-US" w:eastAsia="zh-CN"/>
              </w:rPr>
              <w:t>7扩建项目车间</w:t>
            </w:r>
            <w:r>
              <w:rPr>
                <w:rFonts w:hint="default" w:ascii="Times New Roman" w:hAnsi="Times New Roman" w:eastAsia="宋体" w:cs="Times New Roman"/>
                <w:b/>
                <w:bCs/>
                <w:color w:val="auto"/>
                <w:lang w:val="en-US" w:eastAsia="zh-CN"/>
              </w:rPr>
              <w:t>平面布置</w:t>
            </w:r>
          </w:p>
          <w:p w14:paraId="53B241CF">
            <w:pPr>
              <w:pStyle w:val="42"/>
              <w:spacing w:line="360" w:lineRule="auto"/>
              <w:ind w:left="0" w:leftChars="0" w:firstLine="210" w:firstLineChars="100"/>
              <w:jc w:val="left"/>
              <w:rPr>
                <w:rFonts w:hint="default" w:eastAsia="宋体" w:cs="Times New Roman"/>
                <w:color w:val="000000" w:themeColor="text1"/>
                <w:kern w:val="2"/>
                <w:sz w:val="21"/>
                <w:szCs w:val="24"/>
                <w:lang w:val="en-US" w:eastAsia="zh-CN" w:bidi="ar-SA"/>
                <w14:textFill>
                  <w14:solidFill>
                    <w14:schemeClr w14:val="tx1"/>
                  </w14:solidFill>
                </w14:textFill>
              </w:rPr>
            </w:pPr>
            <w:r>
              <w:rPr>
                <w:rFonts w:hint="eastAsia" w:eastAsia="宋体" w:cs="Times New Roman"/>
                <w:color w:val="000000" w:themeColor="text1"/>
                <w:kern w:val="2"/>
                <w:sz w:val="21"/>
                <w:szCs w:val="24"/>
                <w:lang w:val="en-US" w:eastAsia="zh-CN" w:bidi="ar-SA"/>
                <w14:textFill>
                  <w14:solidFill>
                    <w14:schemeClr w14:val="tx1"/>
                  </w14:solidFill>
                </w14:textFill>
              </w:rPr>
              <w:t>扩建项目利用厂区一处1000m</w:t>
            </w:r>
            <w:r>
              <w:rPr>
                <w:rFonts w:hint="eastAsia" w:eastAsia="宋体" w:cs="Times New Roman"/>
                <w:color w:val="000000" w:themeColor="text1"/>
                <w:kern w:val="2"/>
                <w:sz w:val="21"/>
                <w:szCs w:val="24"/>
                <w:vertAlign w:val="superscript"/>
                <w:lang w:val="en-US" w:eastAsia="zh-CN" w:bidi="ar-SA"/>
                <w14:textFill>
                  <w14:solidFill>
                    <w14:schemeClr w14:val="tx1"/>
                  </w14:solidFill>
                </w14:textFill>
              </w:rPr>
              <w:t>2</w:t>
            </w:r>
            <w:r>
              <w:rPr>
                <w:rFonts w:hint="eastAsia" w:eastAsia="宋体" w:cs="Times New Roman"/>
                <w:color w:val="000000" w:themeColor="text1"/>
                <w:kern w:val="2"/>
                <w:sz w:val="21"/>
                <w:szCs w:val="24"/>
                <w:lang w:val="en-US" w:eastAsia="zh-CN" w:bidi="ar-SA"/>
                <w14:textFill>
                  <w14:solidFill>
                    <w14:schemeClr w14:val="tx1"/>
                  </w14:solidFill>
                </w14:textFill>
              </w:rPr>
              <w:t>空地搭建大棚，车间配套污泥发酵区域1（占地面积250m</w:t>
            </w:r>
            <w:r>
              <w:rPr>
                <w:rFonts w:hint="eastAsia" w:eastAsia="宋体" w:cs="Times New Roman"/>
                <w:color w:val="000000" w:themeColor="text1"/>
                <w:kern w:val="2"/>
                <w:sz w:val="21"/>
                <w:szCs w:val="24"/>
                <w:vertAlign w:val="superscript"/>
                <w:lang w:val="en-US" w:eastAsia="zh-CN" w:bidi="ar-SA"/>
                <w14:textFill>
                  <w14:solidFill>
                    <w14:schemeClr w14:val="tx1"/>
                  </w14:solidFill>
                </w14:textFill>
              </w:rPr>
              <w:t>2</w:t>
            </w:r>
            <w:r>
              <w:rPr>
                <w:rFonts w:hint="eastAsia" w:eastAsia="宋体" w:cs="Times New Roman"/>
                <w:color w:val="000000" w:themeColor="text1"/>
                <w:kern w:val="2"/>
                <w:sz w:val="21"/>
                <w:szCs w:val="24"/>
                <w:lang w:val="en-US" w:eastAsia="zh-CN" w:bidi="ar-SA"/>
                <w14:textFill>
                  <w14:solidFill>
                    <w14:schemeClr w14:val="tx1"/>
                  </w14:solidFill>
                </w14:textFill>
              </w:rPr>
              <w:t>）、污泥发酵区域2（占地面积250m</w:t>
            </w:r>
            <w:r>
              <w:rPr>
                <w:rFonts w:hint="eastAsia" w:eastAsia="宋体" w:cs="Times New Roman"/>
                <w:color w:val="000000" w:themeColor="text1"/>
                <w:kern w:val="2"/>
                <w:sz w:val="21"/>
                <w:szCs w:val="24"/>
                <w:vertAlign w:val="superscript"/>
                <w:lang w:val="en-US" w:eastAsia="zh-CN" w:bidi="ar-SA"/>
                <w14:textFill>
                  <w14:solidFill>
                    <w14:schemeClr w14:val="tx1"/>
                  </w14:solidFill>
                </w14:textFill>
              </w:rPr>
              <w:t>2</w:t>
            </w:r>
            <w:r>
              <w:rPr>
                <w:rFonts w:hint="eastAsia" w:eastAsia="宋体" w:cs="Times New Roman"/>
                <w:color w:val="000000" w:themeColor="text1"/>
                <w:kern w:val="2"/>
                <w:sz w:val="21"/>
                <w:szCs w:val="24"/>
                <w:lang w:val="en-US" w:eastAsia="zh-CN" w:bidi="ar-SA"/>
                <w14:textFill>
                  <w14:solidFill>
                    <w14:schemeClr w14:val="tx1"/>
                  </w14:solidFill>
                </w14:textFill>
              </w:rPr>
              <w:t>）、筛分机、皮带输送机、破碎机、缓存仓、多功能装袋机等';利用厂区污泥间（占地面积500m</w:t>
            </w:r>
            <w:r>
              <w:rPr>
                <w:rFonts w:hint="eastAsia" w:eastAsia="宋体" w:cs="Times New Roman"/>
                <w:color w:val="000000" w:themeColor="text1"/>
                <w:kern w:val="2"/>
                <w:sz w:val="21"/>
                <w:szCs w:val="24"/>
                <w:vertAlign w:val="superscript"/>
                <w:lang w:val="en-US" w:eastAsia="zh-CN" w:bidi="ar-SA"/>
                <w14:textFill>
                  <w14:solidFill>
                    <w14:schemeClr w14:val="tx1"/>
                  </w14:solidFill>
                </w14:textFill>
              </w:rPr>
              <w:t>2</w:t>
            </w:r>
            <w:r>
              <w:rPr>
                <w:rFonts w:hint="eastAsia" w:eastAsia="宋体" w:cs="Times New Roman"/>
                <w:color w:val="000000" w:themeColor="text1"/>
                <w:kern w:val="2"/>
                <w:sz w:val="21"/>
                <w:szCs w:val="24"/>
                <w:lang w:val="en-US" w:eastAsia="zh-CN" w:bidi="ar-SA"/>
                <w14:textFill>
                  <w14:solidFill>
                    <w14:schemeClr w14:val="tx1"/>
                  </w14:solidFill>
                </w14:textFill>
              </w:rPr>
              <w:t>）进行建设，配套菌菇渣堆放区（75m</w:t>
            </w:r>
            <w:r>
              <w:rPr>
                <w:rFonts w:hint="eastAsia" w:eastAsia="宋体" w:cs="Times New Roman"/>
                <w:color w:val="000000" w:themeColor="text1"/>
                <w:kern w:val="2"/>
                <w:sz w:val="21"/>
                <w:szCs w:val="24"/>
                <w:vertAlign w:val="superscript"/>
                <w:lang w:val="en-US" w:eastAsia="zh-CN" w:bidi="ar-SA"/>
                <w14:textFill>
                  <w14:solidFill>
                    <w14:schemeClr w14:val="tx1"/>
                  </w14:solidFill>
                </w14:textFill>
              </w:rPr>
              <w:t>2</w:t>
            </w:r>
            <w:r>
              <w:rPr>
                <w:rFonts w:hint="eastAsia" w:eastAsia="宋体" w:cs="Times New Roman"/>
                <w:color w:val="000000" w:themeColor="text1"/>
                <w:kern w:val="2"/>
                <w:sz w:val="21"/>
                <w:szCs w:val="24"/>
                <w:lang w:val="en-US" w:eastAsia="zh-CN" w:bidi="ar-SA"/>
                <w14:textFill>
                  <w14:solidFill>
                    <w14:schemeClr w14:val="tx1"/>
                  </w14:solidFill>
                </w14:textFill>
              </w:rPr>
              <w:t>）、进料皮带轮机、污泥罐2个（共20m</w:t>
            </w:r>
            <w:r>
              <w:rPr>
                <w:rFonts w:hint="eastAsia" w:eastAsia="宋体" w:cs="Times New Roman"/>
                <w:color w:val="000000" w:themeColor="text1"/>
                <w:kern w:val="2"/>
                <w:sz w:val="21"/>
                <w:szCs w:val="24"/>
                <w:vertAlign w:val="superscript"/>
                <w:lang w:val="en-US" w:eastAsia="zh-CN" w:bidi="ar-SA"/>
                <w14:textFill>
                  <w14:solidFill>
                    <w14:schemeClr w14:val="tx1"/>
                  </w14:solidFill>
                </w14:textFill>
              </w:rPr>
              <w:t>3</w:t>
            </w:r>
            <w:r>
              <w:rPr>
                <w:rFonts w:hint="eastAsia" w:eastAsia="宋体" w:cs="Times New Roman"/>
                <w:color w:val="000000" w:themeColor="text1"/>
                <w:kern w:val="2"/>
                <w:sz w:val="21"/>
                <w:szCs w:val="24"/>
                <w:lang w:val="en-US" w:eastAsia="zh-CN" w:bidi="ar-SA"/>
                <w14:textFill>
                  <w14:solidFill>
                    <w14:schemeClr w14:val="tx1"/>
                  </w14:solidFill>
                </w14:textFill>
              </w:rPr>
              <w:t>）、旋转搅拌机、出料皮带轮机等</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w:t>
            </w:r>
          </w:p>
          <w:p w14:paraId="4B57C828">
            <w:pPr>
              <w:pStyle w:val="38"/>
              <w:spacing w:line="360" w:lineRule="auto"/>
              <w:ind w:left="0" w:leftChars="0" w:firstLine="210" w:firstLineChars="100"/>
              <w:rPr>
                <w:rFonts w:hint="default" w:ascii="Times New Roman" w:hAnsi="Times New Roman" w:eastAsia="宋体" w:cs="Times New Roman"/>
                <w:bCs/>
                <w:color w:val="000000"/>
                <w:szCs w:val="21"/>
              </w:rPr>
            </w:pPr>
            <w: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t>项目车间整体布局紧凑，便于工艺流程的进行和成品的堆放，可使物流通畅；建筑物间留出必要的通道，符合防火、卫生、安全要求。项目各建筑物功能分区明确，平面布置合理，厂区总平面布局可做到按照生产工艺流程布置，功能区布局明确，物流顺畅，基本符合《工业企业卫生设计标准》（GBZ1-2010），项目车间功能分区明确，车间平面布置示意图详见附图</w:t>
            </w:r>
            <w:r>
              <w:rPr>
                <w:rFonts w:hint="eastAsia" w:cs="Times New Roman"/>
                <w:color w:val="000000" w:themeColor="text1"/>
                <w:kern w:val="2"/>
                <w:sz w:val="21"/>
                <w:szCs w:val="24"/>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t>。</w:t>
            </w:r>
          </w:p>
        </w:tc>
      </w:tr>
      <w:tr w14:paraId="29742A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6" w:type="dxa"/>
            <w:vAlign w:val="center"/>
          </w:tcPr>
          <w:p w14:paraId="02592A1B">
            <w:pPr>
              <w:pStyle w:val="21"/>
              <w:adjustRightInd w:val="0"/>
              <w:snapToGrid w:val="0"/>
              <w:spacing w:before="0" w:beforeAutospacing="0" w:after="0" w:afterAutospacing="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工艺流程和产排污环节</w:t>
            </w:r>
          </w:p>
        </w:tc>
        <w:tc>
          <w:tcPr>
            <w:tcW w:w="8230" w:type="dxa"/>
            <w:vAlign w:val="top"/>
          </w:tcPr>
          <w:p w14:paraId="68966473">
            <w:pPr>
              <w:widowControl/>
              <w:wordWrap/>
              <w:adjustRightInd w:val="0"/>
              <w:snapToGrid w:val="0"/>
              <w:spacing w:line="360" w:lineRule="auto"/>
              <w:textAlignment w:val="auto"/>
              <w:rPr>
                <w:rFonts w:hint="default"/>
                <w:color w:val="auto"/>
                <w:lang w:val="en-US" w:eastAsia="zh-CN"/>
              </w:rPr>
            </w:pPr>
            <w:r>
              <w:rPr>
                <w:rFonts w:hint="default"/>
                <w:lang w:val="en-US" w:eastAsia="zh-CN"/>
              </w:rPr>
              <mc:AlternateContent>
                <mc:Choice Requires="wps">
                  <w:drawing>
                    <wp:anchor distT="0" distB="0" distL="114300" distR="114300" simplePos="0" relativeHeight="251679744" behindDoc="0" locked="0" layoutInCell="1" allowOverlap="1">
                      <wp:simplePos x="0" y="0"/>
                      <wp:positionH relativeFrom="column">
                        <wp:posOffset>3590290</wp:posOffset>
                      </wp:positionH>
                      <wp:positionV relativeFrom="page">
                        <wp:posOffset>63500</wp:posOffset>
                      </wp:positionV>
                      <wp:extent cx="1506220" cy="276860"/>
                      <wp:effectExtent l="0" t="0" r="0" b="0"/>
                      <wp:wrapNone/>
                      <wp:docPr id="68" name="文本框 239"/>
                      <wp:cNvGraphicFramePr/>
                      <a:graphic xmlns:a="http://schemas.openxmlformats.org/drawingml/2006/main">
                        <a:graphicData uri="http://schemas.microsoft.com/office/word/2010/wordprocessingShape">
                          <wps:wsp>
                            <wps:cNvSpPr txBox="1"/>
                            <wps:spPr>
                              <a:xfrm>
                                <a:off x="0" y="0"/>
                                <a:ext cx="1506220" cy="276860"/>
                              </a:xfrm>
                              <a:prstGeom prst="rect">
                                <a:avLst/>
                              </a:prstGeom>
                              <a:noFill/>
                              <a:ln>
                                <a:noFill/>
                              </a:ln>
                            </wps:spPr>
                            <wps:txbx>
                              <w:txbxContent>
                                <w:p w14:paraId="6A0C68CA">
                                  <w:pPr>
                                    <w:rPr>
                                      <w:rFonts w:hint="default"/>
                                      <w:lang w:val="en-US" w:eastAsia="zh-CN"/>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NH</w:t>
                                  </w:r>
                                  <w:r>
                                    <w:rPr>
                                      <w:rFonts w:hint="eastAsia" w:ascii="Times New Roman" w:hAnsi="Times New Roman" w:eastAsia="宋体" w:cs="Times New Roman"/>
                                      <w:color w:val="000000" w:themeColor="text1"/>
                                      <w:kern w:val="2"/>
                                      <w:sz w:val="21"/>
                                      <w:szCs w:val="21"/>
                                      <w:highlight w:val="none"/>
                                      <w:vertAlign w:val="sub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、H</w:t>
                                  </w:r>
                                  <w:r>
                                    <w:rPr>
                                      <w:rFonts w:hint="eastAsia" w:ascii="Times New Roman" w:hAnsi="Times New Roman" w:eastAsia="宋体" w:cs="Times New Roman"/>
                                      <w:color w:val="000000" w:themeColor="text1"/>
                                      <w:kern w:val="2"/>
                                      <w:sz w:val="21"/>
                                      <w:szCs w:val="21"/>
                                      <w:highlight w:val="none"/>
                                      <w:vertAlign w:val="subscript"/>
                                      <w:lang w:val="en-US" w:eastAsia="zh-CN" w:bidi="ar-SA"/>
                                      <w14:textFill>
                                        <w14:solidFill>
                                          <w14:schemeClr w14:val="tx1"/>
                                        </w14:solidFill>
                                      </w14:textFill>
                                    </w:rPr>
                                    <w:t>2</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S、臭气浓度</w:t>
                                  </w:r>
                                </w:p>
                              </w:txbxContent>
                            </wps:txbx>
                            <wps:bodyPr upright="1"/>
                          </wps:wsp>
                        </a:graphicData>
                      </a:graphic>
                    </wp:anchor>
                  </w:drawing>
                </mc:Choice>
                <mc:Fallback>
                  <w:pict>
                    <v:shape id="文本框 239" o:spid="_x0000_s1026" o:spt="202" type="#_x0000_t202" style="position:absolute;left:0pt;margin-left:282.7pt;margin-top:5pt;height:21.8pt;width:118.6pt;mso-position-vertical-relative:page;z-index:251679744;mso-width-relative:page;mso-height-relative:page;" filled="f" stroked="f" coordsize="21600,21600" o:gfxdata="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2BVAx1QAA&#10;AAkBAAAPAAAAAAAAAAEAIAAAACIAAABkcnMvZG93bnJldi54bWxQSwECFAAUAAAACACHTuJAnWRM&#10;l68BAABRAwAADgAAAAAAAAABACAAAAAkAQAAZHJzL2Uyb0RvYy54bWxQSwUGAAAAAAYABgBZAQAA&#10;RQUAAAAA&#10;">
                      <v:fill on="f" focussize="0,0"/>
                      <v:stroke on="f"/>
                      <v:imagedata o:title=""/>
                      <o:lock v:ext="edit" aspectratio="f"/>
                      <v:textbox>
                        <w:txbxContent>
                          <w:p w14:paraId="6A0C68CA">
                            <w:pPr>
                              <w:rPr>
                                <w:rFonts w:hint="default"/>
                                <w:lang w:val="en-US" w:eastAsia="zh-CN"/>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NH</w:t>
                            </w:r>
                            <w:r>
                              <w:rPr>
                                <w:rFonts w:hint="eastAsia" w:ascii="Times New Roman" w:hAnsi="Times New Roman" w:eastAsia="宋体" w:cs="Times New Roman"/>
                                <w:color w:val="000000" w:themeColor="text1"/>
                                <w:kern w:val="2"/>
                                <w:sz w:val="21"/>
                                <w:szCs w:val="21"/>
                                <w:highlight w:val="none"/>
                                <w:vertAlign w:val="sub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、H</w:t>
                            </w:r>
                            <w:r>
                              <w:rPr>
                                <w:rFonts w:hint="eastAsia" w:ascii="Times New Roman" w:hAnsi="Times New Roman" w:eastAsia="宋体" w:cs="Times New Roman"/>
                                <w:color w:val="000000" w:themeColor="text1"/>
                                <w:kern w:val="2"/>
                                <w:sz w:val="21"/>
                                <w:szCs w:val="21"/>
                                <w:highlight w:val="none"/>
                                <w:vertAlign w:val="subscript"/>
                                <w:lang w:val="en-US" w:eastAsia="zh-CN" w:bidi="ar-SA"/>
                                <w14:textFill>
                                  <w14:solidFill>
                                    <w14:schemeClr w14:val="tx1"/>
                                  </w14:solidFill>
                                </w14:textFill>
                              </w:rPr>
                              <w:t>2</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S、臭气浓度</w:t>
                            </w:r>
                          </w:p>
                        </w:txbxContent>
                      </v:textbox>
                    </v:shape>
                  </w:pict>
                </mc:Fallback>
              </mc:AlternateContent>
            </w:r>
            <w:r>
              <w:rPr>
                <w:rFonts w:hint="default"/>
                <w:color w:val="auto"/>
                <w:lang w:val="en-US" w:eastAsia="zh-CN"/>
              </w:rPr>
              <w:t>（1）</w:t>
            </w:r>
            <w:r>
              <w:rPr>
                <w:rFonts w:hint="eastAsia"/>
                <w:color w:val="auto"/>
                <w:lang w:val="en-US" w:eastAsia="zh-CN"/>
              </w:rPr>
              <w:t>扩建项目</w:t>
            </w:r>
            <w:r>
              <w:rPr>
                <w:rFonts w:hint="default"/>
                <w:color w:val="auto"/>
                <w:lang w:val="en-US" w:eastAsia="zh-CN"/>
              </w:rPr>
              <w:t>生产工艺简介</w:t>
            </w:r>
          </w:p>
          <w:p w14:paraId="35D46E58">
            <w:pPr>
              <w:ind w:left="0" w:leftChars="0" w:firstLine="210" w:firstLineChars="100"/>
              <w:jc w:val="both"/>
              <w:rPr>
                <w:rFonts w:hint="eastAsia"/>
                <w:lang w:val="en-US" w:eastAsia="zh-CN"/>
              </w:rPr>
            </w:pPr>
            <w:r>
              <w:rPr>
                <w:sz w:val="21"/>
              </w:rPr>
              <mc:AlternateContent>
                <mc:Choice Requires="wps">
                  <w:drawing>
                    <wp:anchor distT="0" distB="0" distL="114300" distR="114300" simplePos="0" relativeHeight="251678720" behindDoc="0" locked="0" layoutInCell="1" allowOverlap="1">
                      <wp:simplePos x="0" y="0"/>
                      <wp:positionH relativeFrom="column">
                        <wp:posOffset>4289425</wp:posOffset>
                      </wp:positionH>
                      <wp:positionV relativeFrom="paragraph">
                        <wp:posOffset>23495</wp:posOffset>
                      </wp:positionV>
                      <wp:extent cx="8890" cy="247650"/>
                      <wp:effectExtent l="31750" t="0" r="35560" b="0"/>
                      <wp:wrapNone/>
                      <wp:docPr id="67" name="直线 238"/>
                      <wp:cNvGraphicFramePr/>
                      <a:graphic xmlns:a="http://schemas.openxmlformats.org/drawingml/2006/main">
                        <a:graphicData uri="http://schemas.microsoft.com/office/word/2010/wordprocessingShape">
                          <wps:wsp>
                            <wps:cNvCnPr/>
                            <wps:spPr>
                              <a:xfrm flipV="1">
                                <a:off x="0" y="0"/>
                                <a:ext cx="8890" cy="247650"/>
                              </a:xfrm>
                              <a:prstGeom prst="line">
                                <a:avLst/>
                              </a:prstGeom>
                              <a:ln w="15875" cap="flat" cmpd="sng">
                                <a:solidFill>
                                  <a:srgbClr val="000000"/>
                                </a:solidFill>
                                <a:prstDash val="solid"/>
                                <a:headEnd type="none" w="med" len="med"/>
                                <a:tailEnd type="triangle" w="med" len="med"/>
                              </a:ln>
                            </wps:spPr>
                            <wps:bodyPr upright="1"/>
                          </wps:wsp>
                        </a:graphicData>
                      </a:graphic>
                    </wp:anchor>
                  </w:drawing>
                </mc:Choice>
                <mc:Fallback>
                  <w:pict>
                    <v:line id="直线 238" o:spid="_x0000_s1026" o:spt="20" style="position:absolute;left:0pt;flip:y;margin-left:337.75pt;margin-top:1.85pt;height:19.5pt;width:0.7pt;z-index:251678720;mso-width-relative:page;mso-height-relative:page;" filled="f" stroked="t" coordsize="21600,21600" o:gfxdata="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iv6dX2AAAAAgBAAAPAAAAAAAAAAEAIAAAACIAAABkcnMvZG93bnJl&#10;di54bWxQSwECFAAUAAAACACHTuJAzYTLGf0BAADvAwAADgAAAAAAAAABACAAAAAnAQAAZHJzL2Uy&#10;b0RvYy54bWxQSwUGAAAAAAYABgBZAQAAlgUAAAAA&#10;">
                      <v:fill on="f" focussize="0,0"/>
                      <v:stroke weight="1.25pt" color="#000000" joinstyle="round" endarrow="block"/>
                      <v:imagedata o:title=""/>
                      <o:lock v:ext="edit" aspectratio="f"/>
                    </v:line>
                  </w:pict>
                </mc:Fallback>
              </mc:AlternateContent>
            </w:r>
            <w:r>
              <w:rPr>
                <w:rFonts w:hint="eastAsia"/>
                <w:lang w:val="en-US" w:eastAsia="zh-CN"/>
              </w:rPr>
              <w:t>营养土生产工艺流程及产污环节：</w:t>
            </w:r>
          </w:p>
          <w:p w14:paraId="49ADE9BA">
            <w:pPr>
              <w:ind w:left="0" w:leftChars="0" w:firstLine="200" w:firstLineChars="100"/>
              <w:jc w:val="both"/>
              <w:rPr>
                <w:rFonts w:hint="eastAsia"/>
                <w:lang w:val="en-US" w:eastAsia="zh-CN"/>
              </w:rPr>
            </w:pPr>
            <w:r>
              <w:rPr>
                <w:sz w:val="20"/>
              </w:rPr>
              <mc:AlternateContent>
                <mc:Choice Requires="wps">
                  <w:drawing>
                    <wp:anchor distT="0" distB="0" distL="114300" distR="114300" simplePos="0" relativeHeight="251667456" behindDoc="0" locked="0" layoutInCell="1" allowOverlap="1">
                      <wp:simplePos x="0" y="0"/>
                      <wp:positionH relativeFrom="column">
                        <wp:posOffset>3837940</wp:posOffset>
                      </wp:positionH>
                      <wp:positionV relativeFrom="page">
                        <wp:posOffset>533400</wp:posOffset>
                      </wp:positionV>
                      <wp:extent cx="924560" cy="514350"/>
                      <wp:effectExtent l="5080" t="4445" r="22860" b="14605"/>
                      <wp:wrapNone/>
                      <wp:docPr id="56" name="文本框 1"/>
                      <wp:cNvGraphicFramePr/>
                      <a:graphic xmlns:a="http://schemas.openxmlformats.org/drawingml/2006/main">
                        <a:graphicData uri="http://schemas.microsoft.com/office/word/2010/wordprocessingShape">
                          <wps:wsp>
                            <wps:cNvSpPr txBox="1"/>
                            <wps:spPr>
                              <a:xfrm>
                                <a:off x="2304415" y="2169795"/>
                                <a:ext cx="4124325" cy="9429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8D1D667">
                                  <w:pPr>
                                    <w:spacing w:line="0" w:lineRule="atLeast"/>
                                    <w:jc w:val="center"/>
                                    <w:rPr>
                                      <w:rFonts w:hint="default"/>
                                      <w:sz w:val="21"/>
                                      <w:szCs w:val="21"/>
                                      <w:lang w:val="en-US" w:eastAsia="zh-CN"/>
                                    </w:rPr>
                                  </w:pPr>
                                  <w:r>
                                    <w:rPr>
                                      <w:rFonts w:hint="eastAsia"/>
                                      <w:sz w:val="21"/>
                                      <w:szCs w:val="21"/>
                                      <w:lang w:val="en-US" w:eastAsia="zh-CN"/>
                                    </w:rPr>
                                    <w:t>堆肥发酵控65℃8-10天</w:t>
                                  </w:r>
                                </w:p>
                                <w:p w14:paraId="2E946DC8">
                                  <w:pPr>
                                    <w:rPr>
                                      <w:rFonts w:hint="default"/>
                                      <w:lang w:val="en-US" w:eastAsia="zh-CN"/>
                                    </w:rPr>
                                  </w:pPr>
                                </w:p>
                              </w:txbxContent>
                            </wps:txbx>
                            <wps:bodyPr upright="1"/>
                          </wps:wsp>
                        </a:graphicData>
                      </a:graphic>
                    </wp:anchor>
                  </w:drawing>
                </mc:Choice>
                <mc:Fallback>
                  <w:pict>
                    <v:shape id="文本框 1" o:spid="_x0000_s1026" o:spt="202" type="#_x0000_t202" style="position:absolute;left:0pt;margin-left:302.2pt;margin-top:42pt;height:40.5pt;width:72.8pt;mso-position-vertical-relative:page;z-index:251667456;mso-width-relative:page;mso-height-relative:page;" fillcolor="#FFFFFF" filled="t" stroked="t" coordsize="21600,21600" o:gfxdata="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S3GN4NgA&#10;AAAKAQAADwAAAAAAAAABACAAAAAiAAAAZHJzL2Rvd25yZXYueG1sUEsBAhQAFAAAAAgAh07iQKeb&#10;gGgfAgAAUQQAAA4AAAAAAAAAAQAgAAAAJwEAAGRycy9lMm9Eb2MueG1sUEsFBgAAAAAGAAYAWQEA&#10;ALgFAAAAAA==&#10;">
                      <v:fill on="t" focussize="0,0"/>
                      <v:stroke color="#000000" joinstyle="miter"/>
                      <v:imagedata o:title=""/>
                      <o:lock v:ext="edit" aspectratio="f"/>
                      <v:textbox>
                        <w:txbxContent>
                          <w:p w14:paraId="78D1D667">
                            <w:pPr>
                              <w:spacing w:line="0" w:lineRule="atLeast"/>
                              <w:jc w:val="center"/>
                              <w:rPr>
                                <w:rFonts w:hint="default"/>
                                <w:sz w:val="21"/>
                                <w:szCs w:val="21"/>
                                <w:lang w:val="en-US" w:eastAsia="zh-CN"/>
                              </w:rPr>
                            </w:pPr>
                            <w:r>
                              <w:rPr>
                                <w:rFonts w:hint="eastAsia"/>
                                <w:sz w:val="21"/>
                                <w:szCs w:val="21"/>
                                <w:lang w:val="en-US" w:eastAsia="zh-CN"/>
                              </w:rPr>
                              <w:t>堆肥发酵控65℃8-10天</w:t>
                            </w:r>
                          </w:p>
                          <w:p w14:paraId="2E946DC8">
                            <w:pPr>
                              <w:rPr>
                                <w:rFonts w:hint="default"/>
                                <w:lang w:val="en-US" w:eastAsia="zh-CN"/>
                              </w:rPr>
                            </w:pPr>
                          </w:p>
                        </w:txbxContent>
                      </v:textbox>
                    </v:shape>
                  </w:pict>
                </mc:Fallback>
              </mc:AlternateContent>
            </w:r>
            <w:r>
              <w:rPr>
                <w:sz w:val="20"/>
              </w:rPr>
              <mc:AlternateContent>
                <mc:Choice Requires="wps">
                  <w:drawing>
                    <wp:anchor distT="0" distB="0" distL="114300" distR="114300" simplePos="0" relativeHeight="251665408" behindDoc="0" locked="0" layoutInCell="1" allowOverlap="1">
                      <wp:simplePos x="0" y="0"/>
                      <wp:positionH relativeFrom="column">
                        <wp:posOffset>2390140</wp:posOffset>
                      </wp:positionH>
                      <wp:positionV relativeFrom="page">
                        <wp:posOffset>561975</wp:posOffset>
                      </wp:positionV>
                      <wp:extent cx="943610" cy="514350"/>
                      <wp:effectExtent l="4445" t="4445" r="23495" b="14605"/>
                      <wp:wrapNone/>
                      <wp:docPr id="54" name="文本框 1"/>
                      <wp:cNvGraphicFramePr/>
                      <a:graphic xmlns:a="http://schemas.openxmlformats.org/drawingml/2006/main">
                        <a:graphicData uri="http://schemas.microsoft.com/office/word/2010/wordprocessingShape">
                          <wps:wsp>
                            <wps:cNvSpPr txBox="1"/>
                            <wps:spPr>
                              <a:xfrm>
                                <a:off x="2304415" y="2169795"/>
                                <a:ext cx="4124325" cy="9429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6F94CE5">
                                  <w:pPr>
                                    <w:jc w:val="center"/>
                                    <w:rPr>
                                      <w:rFonts w:hint="default" w:eastAsiaTheme="minorEastAsia"/>
                                      <w:sz w:val="21"/>
                                      <w:szCs w:val="21"/>
                                      <w:lang w:val="en-US" w:eastAsia="zh-CN"/>
                                    </w:rPr>
                                  </w:pPr>
                                  <w:r>
                                    <w:rPr>
                                      <w:rFonts w:hint="eastAsia"/>
                                      <w:sz w:val="21"/>
                                      <w:szCs w:val="21"/>
                                      <w:lang w:val="en-US" w:eastAsia="zh-CN"/>
                                    </w:rPr>
                                    <w:t>按体积1：2比例混合</w:t>
                                  </w:r>
                                </w:p>
                                <w:p w14:paraId="06BE5F17">
                                  <w:pPr>
                                    <w:rPr>
                                      <w:rFonts w:hint="default"/>
                                      <w:lang w:val="en-US" w:eastAsia="zh-CN"/>
                                    </w:rPr>
                                  </w:pPr>
                                </w:p>
                              </w:txbxContent>
                            </wps:txbx>
                            <wps:bodyPr upright="1"/>
                          </wps:wsp>
                        </a:graphicData>
                      </a:graphic>
                    </wp:anchor>
                  </w:drawing>
                </mc:Choice>
                <mc:Fallback>
                  <w:pict>
                    <v:shape id="文本框 1" o:spid="_x0000_s1026" o:spt="202" type="#_x0000_t202" style="position:absolute;left:0pt;margin-left:188.2pt;margin-top:44.25pt;height:40.5pt;width:74.3pt;mso-position-vertical-relative:page;z-index:251665408;mso-width-relative:page;mso-height-relative:page;" fillcolor="#FFFFFF" filled="t" stroked="t" coordsize="21600,21600" o:gfxdata="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Bo8YtkA&#10;AAAKAQAADwAAAAAAAAABACAAAAAiAAAAZHJzL2Rvd25yZXYueG1sUEsBAhQAFAAAAAgAh07iQM+9&#10;P1UeAgAAUQQAAA4AAAAAAAAAAQAgAAAAKAEAAGRycy9lMm9Eb2MueG1sUEsFBgAAAAAGAAYAWQEA&#10;ALgFAAAAAA==&#10;">
                      <v:fill on="t" focussize="0,0"/>
                      <v:stroke color="#000000" joinstyle="miter"/>
                      <v:imagedata o:title=""/>
                      <o:lock v:ext="edit" aspectratio="f"/>
                      <v:textbox>
                        <w:txbxContent>
                          <w:p w14:paraId="46F94CE5">
                            <w:pPr>
                              <w:jc w:val="center"/>
                              <w:rPr>
                                <w:rFonts w:hint="default" w:eastAsiaTheme="minorEastAsia"/>
                                <w:sz w:val="21"/>
                                <w:szCs w:val="21"/>
                                <w:lang w:val="en-US" w:eastAsia="zh-CN"/>
                              </w:rPr>
                            </w:pPr>
                            <w:r>
                              <w:rPr>
                                <w:rFonts w:hint="eastAsia"/>
                                <w:sz w:val="21"/>
                                <w:szCs w:val="21"/>
                                <w:lang w:val="en-US" w:eastAsia="zh-CN"/>
                              </w:rPr>
                              <w:t>按体积1：2比例混合</w:t>
                            </w:r>
                          </w:p>
                          <w:p w14:paraId="06BE5F17">
                            <w:pPr>
                              <w:rPr>
                                <w:rFonts w:hint="default"/>
                                <w:lang w:val="en-US" w:eastAsia="zh-CN"/>
                              </w:rPr>
                            </w:pPr>
                          </w:p>
                        </w:txbxContent>
                      </v:textbox>
                    </v:shape>
                  </w:pict>
                </mc:Fallback>
              </mc:AlternateContent>
            </w:r>
            <w:r>
              <w:rPr>
                <w:sz w:val="20"/>
              </w:rPr>
              <mc:AlternateContent>
                <mc:Choice Requires="wps">
                  <w:drawing>
                    <wp:anchor distT="0" distB="0" distL="114300" distR="114300" simplePos="0" relativeHeight="251663360" behindDoc="0" locked="0" layoutInCell="1" allowOverlap="1">
                      <wp:simplePos x="0" y="0"/>
                      <wp:positionH relativeFrom="column">
                        <wp:posOffset>180340</wp:posOffset>
                      </wp:positionH>
                      <wp:positionV relativeFrom="page">
                        <wp:posOffset>511175</wp:posOffset>
                      </wp:positionV>
                      <wp:extent cx="1715135" cy="666750"/>
                      <wp:effectExtent l="4445" t="4445" r="13970" b="14605"/>
                      <wp:wrapNone/>
                      <wp:docPr id="46" name="文本框 1"/>
                      <wp:cNvGraphicFramePr/>
                      <a:graphic xmlns:a="http://schemas.openxmlformats.org/drawingml/2006/main">
                        <a:graphicData uri="http://schemas.microsoft.com/office/word/2010/wordprocessingShape">
                          <wps:wsp>
                            <wps:cNvSpPr txBox="1"/>
                            <wps:spPr>
                              <a:xfrm>
                                <a:off x="2304415" y="2169795"/>
                                <a:ext cx="4124325" cy="9429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A7CD497">
                                  <w:pPr>
                                    <w:spacing w:line="240" w:lineRule="auto"/>
                                    <w:jc w:val="center"/>
                                    <w:rPr>
                                      <w:rFonts w:hint="eastAsia"/>
                                      <w:sz w:val="21"/>
                                      <w:szCs w:val="21"/>
                                      <w:lang w:val="en-US" w:eastAsia="zh-CN"/>
                                    </w:rPr>
                                  </w:pPr>
                                  <w:r>
                                    <w:rPr>
                                      <w:rFonts w:hint="eastAsia"/>
                                      <w:sz w:val="21"/>
                                      <w:szCs w:val="21"/>
                                      <w:lang w:val="en-US" w:eastAsia="zh-CN"/>
                                    </w:rPr>
                                    <w:t>厌氧消化液脱水沼渣</w:t>
                                  </w:r>
                                </w:p>
                                <w:p w14:paraId="34735BF5">
                                  <w:pPr>
                                    <w:spacing w:line="240" w:lineRule="auto"/>
                                    <w:jc w:val="center"/>
                                    <w:rPr>
                                      <w:rFonts w:hint="default"/>
                                      <w:sz w:val="21"/>
                                      <w:szCs w:val="21"/>
                                      <w:lang w:val="en-US" w:eastAsia="zh-CN"/>
                                    </w:rPr>
                                  </w:pPr>
                                  <w:r>
                                    <w:rPr>
                                      <w:rFonts w:hint="eastAsia"/>
                                      <w:sz w:val="21"/>
                                      <w:szCs w:val="21"/>
                                      <w:lang w:val="en-US" w:eastAsia="zh-CN"/>
                                    </w:rPr>
                                    <w:t>发酵菌复合溶料（含除臭菌）及木质纤维素混合料</w:t>
                                  </w:r>
                                </w:p>
                              </w:txbxContent>
                            </wps:txbx>
                            <wps:bodyPr upright="1"/>
                          </wps:wsp>
                        </a:graphicData>
                      </a:graphic>
                    </wp:anchor>
                  </w:drawing>
                </mc:Choice>
                <mc:Fallback>
                  <w:pict>
                    <v:shape id="文本框 1" o:spid="_x0000_s1026" o:spt="202" type="#_x0000_t202" style="position:absolute;left:0pt;margin-left:14.2pt;margin-top:40.25pt;height:52.5pt;width:135.05pt;mso-position-vertical-relative:page;z-index:251663360;mso-width-relative:page;mso-height-relative:page;" fillcolor="#FFFFFF" filled="t" stroked="t" coordsize="21600,21600" o:gfxdata="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GNEg7tgA&#10;AAAJAQAADwAAAAAAAAABACAAAAAiAAAAZHJzL2Rvd25yZXYueG1sUEsBAhQAFAAAAAgAh07iQIGw&#10;KkkfAgAAUQQAAA4AAAAAAAAAAQAgAAAAJwEAAGRycy9lMm9Eb2MueG1sUEsFBgAAAAAGAAYAWQEA&#10;ALgFAAAAAA==&#10;">
                      <v:fill on="t" focussize="0,0"/>
                      <v:stroke color="#000000" joinstyle="miter"/>
                      <v:imagedata o:title=""/>
                      <o:lock v:ext="edit" aspectratio="f"/>
                      <v:textbox>
                        <w:txbxContent>
                          <w:p w14:paraId="1A7CD497">
                            <w:pPr>
                              <w:spacing w:line="240" w:lineRule="auto"/>
                              <w:jc w:val="center"/>
                              <w:rPr>
                                <w:rFonts w:hint="eastAsia"/>
                                <w:sz w:val="21"/>
                                <w:szCs w:val="21"/>
                                <w:lang w:val="en-US" w:eastAsia="zh-CN"/>
                              </w:rPr>
                            </w:pPr>
                            <w:r>
                              <w:rPr>
                                <w:rFonts w:hint="eastAsia"/>
                                <w:sz w:val="21"/>
                                <w:szCs w:val="21"/>
                                <w:lang w:val="en-US" w:eastAsia="zh-CN"/>
                              </w:rPr>
                              <w:t>厌氧消化液脱水沼渣</w:t>
                            </w:r>
                          </w:p>
                          <w:p w14:paraId="34735BF5">
                            <w:pPr>
                              <w:spacing w:line="240" w:lineRule="auto"/>
                              <w:jc w:val="center"/>
                              <w:rPr>
                                <w:rFonts w:hint="default"/>
                                <w:sz w:val="21"/>
                                <w:szCs w:val="21"/>
                                <w:lang w:val="en-US" w:eastAsia="zh-CN"/>
                              </w:rPr>
                            </w:pPr>
                            <w:r>
                              <w:rPr>
                                <w:rFonts w:hint="eastAsia"/>
                                <w:sz w:val="21"/>
                                <w:szCs w:val="21"/>
                                <w:lang w:val="en-US" w:eastAsia="zh-CN"/>
                              </w:rPr>
                              <w:t>发酵菌复合溶料（含除臭菌）及木质纤维素混合料</w:t>
                            </w:r>
                          </w:p>
                        </w:txbxContent>
                      </v:textbox>
                    </v:shape>
                  </w:pict>
                </mc:Fallback>
              </mc:AlternateContent>
            </w:r>
          </w:p>
          <w:p w14:paraId="7BBB2AC8">
            <w:pPr>
              <w:widowControl/>
              <w:wordWrap/>
              <w:adjustRightInd w:val="0"/>
              <w:snapToGrid w:val="0"/>
              <w:spacing w:line="360" w:lineRule="auto"/>
              <w:textAlignment w:val="auto"/>
              <w:rPr>
                <w:rFonts w:hint="eastAsia" w:ascii="Times New Roman" w:hAnsi="Times New Roman" w:eastAsia="宋体" w:cs="Times New Roman"/>
                <w:b/>
                <w:bCs/>
                <w:color w:val="auto"/>
                <w:lang w:val="en-US" w:eastAsia="zh-CN"/>
              </w:rPr>
            </w:pPr>
            <w:r>
              <w:rPr>
                <w:sz w:val="21"/>
              </w:rPr>
              <mc:AlternateContent>
                <mc:Choice Requires="wps">
                  <w:drawing>
                    <wp:anchor distT="0" distB="0" distL="114300" distR="114300" simplePos="0" relativeHeight="251666432" behindDoc="0" locked="0" layoutInCell="1" allowOverlap="1">
                      <wp:simplePos x="0" y="0"/>
                      <wp:positionH relativeFrom="column">
                        <wp:posOffset>3336925</wp:posOffset>
                      </wp:positionH>
                      <wp:positionV relativeFrom="paragraph">
                        <wp:posOffset>228600</wp:posOffset>
                      </wp:positionV>
                      <wp:extent cx="495300" cy="635"/>
                      <wp:effectExtent l="0" t="37465" r="0" b="38100"/>
                      <wp:wrapNone/>
                      <wp:docPr id="55" name="直线 225"/>
                      <wp:cNvGraphicFramePr/>
                      <a:graphic xmlns:a="http://schemas.openxmlformats.org/drawingml/2006/main">
                        <a:graphicData uri="http://schemas.microsoft.com/office/word/2010/wordprocessingShape">
                          <wps:wsp>
                            <wps:cNvCnPr/>
                            <wps:spPr>
                              <a:xfrm>
                                <a:off x="0" y="0"/>
                                <a:ext cx="495300" cy="635"/>
                              </a:xfrm>
                              <a:prstGeom prst="line">
                                <a:avLst/>
                              </a:prstGeom>
                              <a:ln w="15875" cap="flat" cmpd="sng">
                                <a:solidFill>
                                  <a:srgbClr val="000000"/>
                                </a:solidFill>
                                <a:prstDash val="solid"/>
                                <a:headEnd type="none" w="med" len="med"/>
                                <a:tailEnd type="triangle" w="med" len="med"/>
                              </a:ln>
                            </wps:spPr>
                            <wps:bodyPr upright="1"/>
                          </wps:wsp>
                        </a:graphicData>
                      </a:graphic>
                    </wp:anchor>
                  </w:drawing>
                </mc:Choice>
                <mc:Fallback>
                  <w:pict>
                    <v:line id="直线 225" o:spid="_x0000_s1026" o:spt="20" style="position:absolute;left:0pt;margin-left:262.75pt;margin-top:18pt;height:0.05pt;width:39pt;z-index:251666432;mso-width-relative:page;mso-height-relative:page;" filled="f" stroked="t" coordsize="21600,21600" o:gfxdata="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vKQ6vWAAAACQEAAA8AAAAAAAAAAQAgAAAAIgAAAGRycy9kb3ducmV2LnhtbFBLAQIU&#10;ABQAAAAIAIdO4kBmJN2g9QEAAOQDAAAOAAAAAAAAAAEAIAAAACUBAABkcnMvZTJvRG9jLnhtbFBL&#10;BQYAAAAABgAGAFkBAACMBQAAAAA=&#10;">
                      <v:fill on="f" focussize="0,0"/>
                      <v:stroke weight="1.25pt"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1898650</wp:posOffset>
                      </wp:positionH>
                      <wp:positionV relativeFrom="paragraph">
                        <wp:posOffset>228600</wp:posOffset>
                      </wp:positionV>
                      <wp:extent cx="495300" cy="635"/>
                      <wp:effectExtent l="0" t="37465" r="0" b="38100"/>
                      <wp:wrapNone/>
                      <wp:docPr id="47" name="直线 217"/>
                      <wp:cNvGraphicFramePr/>
                      <a:graphic xmlns:a="http://schemas.openxmlformats.org/drawingml/2006/main">
                        <a:graphicData uri="http://schemas.microsoft.com/office/word/2010/wordprocessingShape">
                          <wps:wsp>
                            <wps:cNvCnPr/>
                            <wps:spPr>
                              <a:xfrm>
                                <a:off x="0" y="0"/>
                                <a:ext cx="495300" cy="635"/>
                              </a:xfrm>
                              <a:prstGeom prst="line">
                                <a:avLst/>
                              </a:prstGeom>
                              <a:ln w="15875" cap="flat" cmpd="sng">
                                <a:solidFill>
                                  <a:srgbClr val="000000"/>
                                </a:solidFill>
                                <a:prstDash val="solid"/>
                                <a:headEnd type="none" w="med" len="med"/>
                                <a:tailEnd type="triangle" w="med" len="med"/>
                              </a:ln>
                            </wps:spPr>
                            <wps:bodyPr upright="1"/>
                          </wps:wsp>
                        </a:graphicData>
                      </a:graphic>
                    </wp:anchor>
                  </w:drawing>
                </mc:Choice>
                <mc:Fallback>
                  <w:pict>
                    <v:line id="直线 217" o:spid="_x0000_s1026" o:spt="20" style="position:absolute;left:0pt;margin-left:149.5pt;margin-top:18pt;height:0.05pt;width:39pt;z-index:251664384;mso-width-relative:page;mso-height-relative:page;" filled="f" stroked="t" coordsize="21600,21600" o:gfxdata="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VBk+3XAAAACQEAAA8AAAAAAAAAAQAgAAAAIgAAAGRycy9kb3ducmV2LnhtbFBLAQIU&#10;ABQAAAAIAIdO4kDclbJk9AEAAOQDAAAOAAAAAAAAAAEAIAAAACYBAABkcnMvZTJvRG9jLnhtbFBL&#10;BQYAAAAABgAGAFkBAACMBQAAAAA=&#10;">
                      <v:fill on="f" focussize="0,0"/>
                      <v:stroke weight="1.25pt" color="#000000" joinstyle="round" endarrow="block"/>
                      <v:imagedata o:title=""/>
                      <o:lock v:ext="edit" aspectratio="f"/>
                    </v:line>
                  </w:pict>
                </mc:Fallback>
              </mc:AlternateContent>
            </w:r>
          </w:p>
          <w:p w14:paraId="405CBB8B">
            <w:pPr>
              <w:widowControl/>
              <w:wordWrap/>
              <w:adjustRightInd w:val="0"/>
              <w:snapToGrid w:val="0"/>
              <w:spacing w:line="360" w:lineRule="auto"/>
              <w:textAlignment w:val="auto"/>
              <w:rPr>
                <w:rFonts w:hint="eastAsia" w:ascii="Times New Roman" w:hAnsi="Times New Roman" w:eastAsia="宋体" w:cs="Times New Roman"/>
                <w:b/>
                <w:bCs/>
                <w:color w:val="auto"/>
                <w:lang w:val="en-US" w:eastAsia="zh-CN"/>
              </w:rPr>
            </w:pPr>
          </w:p>
          <w:p w14:paraId="35D81646">
            <w:pPr>
              <w:widowControl/>
              <w:wordWrap/>
              <w:adjustRightInd w:val="0"/>
              <w:snapToGrid w:val="0"/>
              <w:spacing w:line="360" w:lineRule="auto"/>
              <w:ind w:firstLine="210" w:firstLineChars="100"/>
              <w:textAlignment w:val="auto"/>
              <w:rPr>
                <w:rFonts w:hint="eastAsia" w:ascii="Times New Roman" w:hAnsi="Times New Roman" w:eastAsia="宋体" w:cs="Times New Roman"/>
                <w:b/>
                <w:bCs/>
                <w:color w:val="auto"/>
                <w:lang w:val="en-US" w:eastAsia="zh-CN"/>
              </w:rPr>
            </w:pPr>
            <w:r>
              <w:rPr>
                <w:sz w:val="21"/>
              </w:rPr>
              <mc:AlternateContent>
                <mc:Choice Requires="wps">
                  <w:drawing>
                    <wp:anchor distT="0" distB="0" distL="114300" distR="114300" simplePos="0" relativeHeight="251668480" behindDoc="0" locked="0" layoutInCell="1" allowOverlap="1">
                      <wp:simplePos x="0" y="0"/>
                      <wp:positionH relativeFrom="column">
                        <wp:posOffset>4328160</wp:posOffset>
                      </wp:positionH>
                      <wp:positionV relativeFrom="paragraph">
                        <wp:posOffset>6985</wp:posOffset>
                      </wp:positionV>
                      <wp:extent cx="8255" cy="262255"/>
                      <wp:effectExtent l="35560" t="0" r="32385" b="4445"/>
                      <wp:wrapNone/>
                      <wp:docPr id="57" name="直线 227"/>
                      <wp:cNvGraphicFramePr/>
                      <a:graphic xmlns:a="http://schemas.openxmlformats.org/drawingml/2006/main">
                        <a:graphicData uri="http://schemas.microsoft.com/office/word/2010/wordprocessingShape">
                          <wps:wsp>
                            <wps:cNvCnPr/>
                            <wps:spPr>
                              <a:xfrm flipH="1">
                                <a:off x="0" y="0"/>
                                <a:ext cx="8255" cy="262255"/>
                              </a:xfrm>
                              <a:prstGeom prst="line">
                                <a:avLst/>
                              </a:prstGeom>
                              <a:ln w="15875" cap="flat" cmpd="sng">
                                <a:solidFill>
                                  <a:srgbClr val="000000"/>
                                </a:solidFill>
                                <a:prstDash val="solid"/>
                                <a:headEnd type="none" w="med" len="med"/>
                                <a:tailEnd type="triangle" w="med" len="med"/>
                              </a:ln>
                            </wps:spPr>
                            <wps:bodyPr upright="1"/>
                          </wps:wsp>
                        </a:graphicData>
                      </a:graphic>
                    </wp:anchor>
                  </w:drawing>
                </mc:Choice>
                <mc:Fallback>
                  <w:pict>
                    <v:line id="直线 227" o:spid="_x0000_s1026" o:spt="20" style="position:absolute;left:0pt;flip:x;margin-left:340.8pt;margin-top:0.55pt;height:20.65pt;width:0.65pt;z-index:251668480;mso-width-relative:page;mso-height-relative:page;" filled="f" stroked="t" coordsize="21600,21600" o:gfxdata="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56C/HNcAAAAIAQAADwAAAAAAAAABACAAAAAiAAAAZHJzL2Rvd25yZXYueG1s&#10;UEsBAhQAFAAAAAgAh07iQPtoxyX5AQAA7wMAAA4AAAAAAAAAAQAgAAAAJgEAAGRycy9lMm9Eb2Mu&#10;eG1sUEsFBgAAAAAGAAYAWQEAAJEFAAAAAA==&#10;">
                      <v:fill on="f" focussize="0,0"/>
                      <v:stroke weight="1.25pt" color="#000000" joinstyle="round" endarrow="block"/>
                      <v:imagedata o:title=""/>
                      <o:lock v:ext="edit" aspectratio="f"/>
                    </v:line>
                  </w:pict>
                </mc:Fallback>
              </mc:AlternateContent>
            </w:r>
          </w:p>
          <w:p w14:paraId="300B4227">
            <w:pPr>
              <w:widowControl/>
              <w:wordWrap/>
              <w:adjustRightInd w:val="0"/>
              <w:snapToGrid w:val="0"/>
              <w:spacing w:line="360" w:lineRule="auto"/>
              <w:ind w:firstLine="200" w:firstLineChars="100"/>
              <w:textAlignment w:val="auto"/>
              <w:rPr>
                <w:rFonts w:hint="eastAsia" w:ascii="Times New Roman" w:hAnsi="Times New Roman" w:eastAsia="宋体" w:cs="Times New Roman"/>
                <w:b/>
                <w:bCs/>
                <w:color w:val="auto"/>
                <w:lang w:val="en-US" w:eastAsia="zh-CN"/>
              </w:rPr>
            </w:pPr>
            <w:r>
              <w:rPr>
                <w:sz w:val="20"/>
              </w:rPr>
              <mc:AlternateContent>
                <mc:Choice Requires="wps">
                  <w:drawing>
                    <wp:anchor distT="0" distB="0" distL="114300" distR="114300" simplePos="0" relativeHeight="251677696" behindDoc="0" locked="0" layoutInCell="1" allowOverlap="1">
                      <wp:simplePos x="0" y="0"/>
                      <wp:positionH relativeFrom="column">
                        <wp:posOffset>236855</wp:posOffset>
                      </wp:positionH>
                      <wp:positionV relativeFrom="page">
                        <wp:posOffset>1352550</wp:posOffset>
                      </wp:positionV>
                      <wp:extent cx="525780" cy="276860"/>
                      <wp:effectExtent l="4445" t="4445" r="22225" b="23495"/>
                      <wp:wrapNone/>
                      <wp:docPr id="66" name="文本框 1"/>
                      <wp:cNvGraphicFramePr/>
                      <a:graphic xmlns:a="http://schemas.openxmlformats.org/drawingml/2006/main">
                        <a:graphicData uri="http://schemas.microsoft.com/office/word/2010/wordprocessingShape">
                          <wps:wsp>
                            <wps:cNvSpPr txBox="1"/>
                            <wps:spPr>
                              <a:xfrm>
                                <a:off x="2304415" y="2169795"/>
                                <a:ext cx="4124325" cy="9429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3CB5FF7">
                                  <w:pPr>
                                    <w:rPr>
                                      <w:rFonts w:hint="default"/>
                                      <w:lang w:val="en-US" w:eastAsia="zh-CN"/>
                                    </w:rPr>
                                  </w:pPr>
                                  <w:r>
                                    <w:rPr>
                                      <w:rFonts w:hint="eastAsia"/>
                                      <w:lang w:val="en-US" w:eastAsia="zh-CN"/>
                                    </w:rPr>
                                    <w:t>包装</w:t>
                                  </w:r>
                                </w:p>
                              </w:txbxContent>
                            </wps:txbx>
                            <wps:bodyPr upright="1"/>
                          </wps:wsp>
                        </a:graphicData>
                      </a:graphic>
                    </wp:anchor>
                  </w:drawing>
                </mc:Choice>
                <mc:Fallback>
                  <w:pict>
                    <v:shape id="文本框 1" o:spid="_x0000_s1026" o:spt="202" type="#_x0000_t202" style="position:absolute;left:0pt;margin-left:18.65pt;margin-top:106.5pt;height:21.8pt;width:41.4pt;mso-position-vertical-relative:page;z-index:251677696;mso-width-relative:page;mso-height-relative:page;" fillcolor="#FFFFFF" filled="t" stroked="t" coordsize="21600,21600" o:gfxdata="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0SDcHZ&#10;AAAACgEAAA8AAAAAAAAAAQAgAAAAIgAAAGRycy9kb3ducmV2LnhtbFBLAQIUABQAAAAIAIdO4kDN&#10;5n4KHwIAAFEEAAAOAAAAAAAAAAEAIAAAACgBAABkcnMvZTJvRG9jLnhtbFBLBQYAAAAABgAGAFkB&#10;AAC5BQAAAAA=&#10;">
                      <v:fill on="t" focussize="0,0"/>
                      <v:stroke color="#000000" joinstyle="miter"/>
                      <v:imagedata o:title=""/>
                      <o:lock v:ext="edit" aspectratio="f"/>
                      <v:textbox>
                        <w:txbxContent>
                          <w:p w14:paraId="63CB5FF7">
                            <w:pPr>
                              <w:rPr>
                                <w:rFonts w:hint="default"/>
                                <w:lang w:val="en-US" w:eastAsia="zh-CN"/>
                              </w:rPr>
                            </w:pPr>
                            <w:r>
                              <w:rPr>
                                <w:rFonts w:hint="eastAsia"/>
                                <w:lang w:val="en-US" w:eastAsia="zh-CN"/>
                              </w:rPr>
                              <w:t>包装</w:t>
                            </w:r>
                          </w:p>
                        </w:txbxContent>
                      </v:textbox>
                    </v:shape>
                  </w:pict>
                </mc:Fallback>
              </mc:AlternateContent>
            </w:r>
            <w:r>
              <w:rPr>
                <w:sz w:val="21"/>
              </w:rPr>
              <mc:AlternateContent>
                <mc:Choice Requires="wps">
                  <w:drawing>
                    <wp:anchor distT="0" distB="0" distL="114300" distR="114300" simplePos="0" relativeHeight="251676672" behindDoc="0" locked="0" layoutInCell="1" allowOverlap="1">
                      <wp:simplePos x="0" y="0"/>
                      <wp:positionH relativeFrom="column">
                        <wp:posOffset>755650</wp:posOffset>
                      </wp:positionH>
                      <wp:positionV relativeFrom="paragraph">
                        <wp:posOffset>187960</wp:posOffset>
                      </wp:positionV>
                      <wp:extent cx="438150" cy="8890"/>
                      <wp:effectExtent l="0" t="36830" r="0" b="30480"/>
                      <wp:wrapNone/>
                      <wp:docPr id="65" name="直线 236"/>
                      <wp:cNvGraphicFramePr/>
                      <a:graphic xmlns:a="http://schemas.openxmlformats.org/drawingml/2006/main">
                        <a:graphicData uri="http://schemas.microsoft.com/office/word/2010/wordprocessingShape">
                          <wps:wsp>
                            <wps:cNvCnPr/>
                            <wps:spPr>
                              <a:xfrm flipH="1" flipV="1">
                                <a:off x="0" y="0"/>
                                <a:ext cx="438150" cy="8890"/>
                              </a:xfrm>
                              <a:prstGeom prst="line">
                                <a:avLst/>
                              </a:prstGeom>
                              <a:ln w="15875" cap="flat" cmpd="sng">
                                <a:solidFill>
                                  <a:srgbClr val="000000"/>
                                </a:solidFill>
                                <a:prstDash val="solid"/>
                                <a:headEnd type="none" w="med" len="med"/>
                                <a:tailEnd type="triangle" w="med" len="med"/>
                              </a:ln>
                            </wps:spPr>
                            <wps:bodyPr upright="1"/>
                          </wps:wsp>
                        </a:graphicData>
                      </a:graphic>
                    </wp:anchor>
                  </w:drawing>
                </mc:Choice>
                <mc:Fallback>
                  <w:pict>
                    <v:line id="直线 236" o:spid="_x0000_s1026" o:spt="20" style="position:absolute;left:0pt;flip:x y;margin-left:59.5pt;margin-top:14.8pt;height:0.7pt;width:34.5pt;z-index:251676672;mso-width-relative:page;mso-height-relative:page;" filled="f" stroked="t" coordsize="21600,21600" o:gfxdata="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CpJf/XAAAACQEAAA8AAAAAAAAAAQAgAAAAIgAAAGRycy9k&#10;b3ducmV2LnhtbFBLAQIUABQAAAAIAIdO4kBnMWxkAwIAAPkDAAAOAAAAAAAAAAEAIAAAACYBAABk&#10;cnMvZTJvRG9jLnhtbFBLBQYAAAAABgAGAFkBAACbBQAAAAA=&#10;">
                      <v:fill on="f" focussize="0,0"/>
                      <v:stroke weight="1.25pt"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1675648" behindDoc="0" locked="0" layoutInCell="1" allowOverlap="1">
                      <wp:simplePos x="0" y="0"/>
                      <wp:positionH relativeFrom="column">
                        <wp:posOffset>1189355</wp:posOffset>
                      </wp:positionH>
                      <wp:positionV relativeFrom="page">
                        <wp:posOffset>1346200</wp:posOffset>
                      </wp:positionV>
                      <wp:extent cx="525780" cy="276860"/>
                      <wp:effectExtent l="4445" t="4445" r="22225" b="23495"/>
                      <wp:wrapNone/>
                      <wp:docPr id="64" name="文本框 1"/>
                      <wp:cNvGraphicFramePr/>
                      <a:graphic xmlns:a="http://schemas.openxmlformats.org/drawingml/2006/main">
                        <a:graphicData uri="http://schemas.microsoft.com/office/word/2010/wordprocessingShape">
                          <wps:wsp>
                            <wps:cNvSpPr txBox="1"/>
                            <wps:spPr>
                              <a:xfrm>
                                <a:off x="2304415" y="2169795"/>
                                <a:ext cx="4124325" cy="9429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47BDC8">
                                  <w:pPr>
                                    <w:rPr>
                                      <w:rFonts w:hint="default"/>
                                      <w:lang w:val="en-US" w:eastAsia="zh-CN"/>
                                    </w:rPr>
                                  </w:pPr>
                                  <w:r>
                                    <w:rPr>
                                      <w:rFonts w:hint="eastAsia"/>
                                      <w:lang w:val="en-US" w:eastAsia="zh-CN"/>
                                    </w:rPr>
                                    <w:t>筛选</w:t>
                                  </w:r>
                                </w:p>
                              </w:txbxContent>
                            </wps:txbx>
                            <wps:bodyPr upright="1"/>
                          </wps:wsp>
                        </a:graphicData>
                      </a:graphic>
                    </wp:anchor>
                  </w:drawing>
                </mc:Choice>
                <mc:Fallback>
                  <w:pict>
                    <v:shape id="文本框 1" o:spid="_x0000_s1026" o:spt="202" type="#_x0000_t202" style="position:absolute;left:0pt;margin-left:93.65pt;margin-top:106pt;height:21.8pt;width:41.4pt;mso-position-vertical-relative:page;z-index:251675648;mso-width-relative:page;mso-height-relative:page;" fillcolor="#FFFFFF" filled="t" stroked="t" coordsize="21600,21600" o:gfxdata="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Kzq0rZ&#10;AAAACwEAAA8AAAAAAAAAAQAgAAAAIgAAAGRycy9kb3ducmV2LnhtbFBLAQIUABQAAAAIAIdO4kCl&#10;wME3HwIAAFEEAAAOAAAAAAAAAAEAIAAAACgBAABkcnMvZTJvRG9jLnhtbFBLBQYAAAAABgAGAFkB&#10;AAC5BQAAAAA=&#10;">
                      <v:fill on="t" focussize="0,0"/>
                      <v:stroke color="#000000" joinstyle="miter"/>
                      <v:imagedata o:title=""/>
                      <o:lock v:ext="edit" aspectratio="f"/>
                      <v:textbox>
                        <w:txbxContent>
                          <w:p w14:paraId="1847BDC8">
                            <w:pPr>
                              <w:rPr>
                                <w:rFonts w:hint="default"/>
                                <w:lang w:val="en-US" w:eastAsia="zh-CN"/>
                              </w:rPr>
                            </w:pPr>
                            <w:r>
                              <w:rPr>
                                <w:rFonts w:hint="eastAsia"/>
                                <w:lang w:val="en-US" w:eastAsia="zh-CN"/>
                              </w:rPr>
                              <w:t>筛选</w:t>
                            </w:r>
                          </w:p>
                        </w:txbxContent>
                      </v:textbox>
                    </v:shape>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1717675</wp:posOffset>
                      </wp:positionH>
                      <wp:positionV relativeFrom="paragraph">
                        <wp:posOffset>187960</wp:posOffset>
                      </wp:positionV>
                      <wp:extent cx="438150" cy="8890"/>
                      <wp:effectExtent l="0" t="36830" r="0" b="30480"/>
                      <wp:wrapNone/>
                      <wp:docPr id="63" name="直线 234"/>
                      <wp:cNvGraphicFramePr/>
                      <a:graphic xmlns:a="http://schemas.openxmlformats.org/drawingml/2006/main">
                        <a:graphicData uri="http://schemas.microsoft.com/office/word/2010/wordprocessingShape">
                          <wps:wsp>
                            <wps:cNvCnPr/>
                            <wps:spPr>
                              <a:xfrm flipH="1" flipV="1">
                                <a:off x="0" y="0"/>
                                <a:ext cx="438150" cy="8890"/>
                              </a:xfrm>
                              <a:prstGeom prst="line">
                                <a:avLst/>
                              </a:prstGeom>
                              <a:ln w="15875" cap="flat" cmpd="sng">
                                <a:solidFill>
                                  <a:srgbClr val="000000"/>
                                </a:solidFill>
                                <a:prstDash val="solid"/>
                                <a:headEnd type="none" w="med" len="med"/>
                                <a:tailEnd type="triangle" w="med" len="med"/>
                              </a:ln>
                            </wps:spPr>
                            <wps:bodyPr upright="1"/>
                          </wps:wsp>
                        </a:graphicData>
                      </a:graphic>
                    </wp:anchor>
                  </w:drawing>
                </mc:Choice>
                <mc:Fallback>
                  <w:pict>
                    <v:line id="直线 234" o:spid="_x0000_s1026" o:spt="20" style="position:absolute;left:0pt;flip:x y;margin-left:135.25pt;margin-top:14.8pt;height:0.7pt;width:34.5pt;z-index:251674624;mso-width-relative:page;mso-height-relative:page;" filled="f" stroked="t" coordsize="21600,21600" o:gfxdata="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Ku/9/XAAAACQEAAA8AAAAAAAAAAQAgAAAAIgAAAGRycy9k&#10;b3ducmV2LnhtbFBLAQIUABQAAAAIAIdO4kApL0ktAwIAAPkDAAAOAAAAAAAAAAEAIAAAACYBAABk&#10;cnMvZTJvRG9jLnhtbFBLBQYAAAAABgAGAFkBAACbBQAAAAA=&#10;">
                      <v:fill on="f" focussize="0,0"/>
                      <v:stroke weight="1.25pt"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1673600" behindDoc="0" locked="0" layoutInCell="1" allowOverlap="1">
                      <wp:simplePos x="0" y="0"/>
                      <wp:positionH relativeFrom="column">
                        <wp:posOffset>2151380</wp:posOffset>
                      </wp:positionH>
                      <wp:positionV relativeFrom="page">
                        <wp:posOffset>1330325</wp:posOffset>
                      </wp:positionV>
                      <wp:extent cx="525780" cy="267335"/>
                      <wp:effectExtent l="4445" t="4445" r="22225" b="13970"/>
                      <wp:wrapNone/>
                      <wp:docPr id="62" name="文本框 1"/>
                      <wp:cNvGraphicFramePr/>
                      <a:graphic xmlns:a="http://schemas.openxmlformats.org/drawingml/2006/main">
                        <a:graphicData uri="http://schemas.microsoft.com/office/word/2010/wordprocessingShape">
                          <wps:wsp>
                            <wps:cNvSpPr txBox="1"/>
                            <wps:spPr>
                              <a:xfrm>
                                <a:off x="2304415" y="2169795"/>
                                <a:ext cx="4124325" cy="2673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AF6BC75">
                                  <w:pPr>
                                    <w:rPr>
                                      <w:rFonts w:hint="default"/>
                                      <w:lang w:val="en-US" w:eastAsia="zh-CN"/>
                                    </w:rPr>
                                  </w:pPr>
                                  <w:r>
                                    <w:rPr>
                                      <w:rFonts w:hint="eastAsia"/>
                                      <w:lang w:val="en-US" w:eastAsia="zh-CN"/>
                                    </w:rPr>
                                    <w:t>粉碎</w:t>
                                  </w:r>
                                </w:p>
                              </w:txbxContent>
                            </wps:txbx>
                            <wps:bodyPr upright="1"/>
                          </wps:wsp>
                        </a:graphicData>
                      </a:graphic>
                    </wp:anchor>
                  </w:drawing>
                </mc:Choice>
                <mc:Fallback>
                  <w:pict>
                    <v:shape id="文本框 1" o:spid="_x0000_s1026" o:spt="202" type="#_x0000_t202" style="position:absolute;left:0pt;margin-left:169.4pt;margin-top:104.75pt;height:21.05pt;width:41.4pt;mso-position-vertical-relative:page;z-index:251673600;mso-width-relative:page;mso-height-relative:page;" fillcolor="#FFFFFF" filled="t" stroked="t" coordsize="21600,21600" o:gfxdata="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fPdZfa&#10;AAAACwEAAA8AAAAAAAAAAQAgAAAAIgAAAGRycy9kb3ducmV2LnhtbFBLAQIUABQAAAAIAIdO4kA6&#10;5UxOHgIAAFEEAAAOAAAAAAAAAAEAIAAAACkBAABkcnMvZTJvRG9jLnhtbFBLBQYAAAAABgAGAFkB&#10;AAC5BQAAAAA=&#10;">
                      <v:fill on="t" focussize="0,0"/>
                      <v:stroke color="#000000" joinstyle="miter"/>
                      <v:imagedata o:title=""/>
                      <o:lock v:ext="edit" aspectratio="f"/>
                      <v:textbox>
                        <w:txbxContent>
                          <w:p w14:paraId="4AF6BC75">
                            <w:pPr>
                              <w:rPr>
                                <w:rFonts w:hint="default"/>
                                <w:lang w:val="en-US" w:eastAsia="zh-CN"/>
                              </w:rPr>
                            </w:pPr>
                            <w:r>
                              <w:rPr>
                                <w:rFonts w:hint="eastAsia"/>
                                <w:lang w:val="en-US" w:eastAsia="zh-CN"/>
                              </w:rPr>
                              <w:t>粉碎</w:t>
                            </w:r>
                          </w:p>
                        </w:txbxContent>
                      </v:textbox>
                    </v:shape>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2679700</wp:posOffset>
                      </wp:positionH>
                      <wp:positionV relativeFrom="paragraph">
                        <wp:posOffset>159385</wp:posOffset>
                      </wp:positionV>
                      <wp:extent cx="438150" cy="8890"/>
                      <wp:effectExtent l="0" t="36830" r="0" b="30480"/>
                      <wp:wrapNone/>
                      <wp:docPr id="61" name="直线 232"/>
                      <wp:cNvGraphicFramePr/>
                      <a:graphic xmlns:a="http://schemas.openxmlformats.org/drawingml/2006/main">
                        <a:graphicData uri="http://schemas.microsoft.com/office/word/2010/wordprocessingShape">
                          <wps:wsp>
                            <wps:cNvCnPr/>
                            <wps:spPr>
                              <a:xfrm flipH="1" flipV="1">
                                <a:off x="0" y="0"/>
                                <a:ext cx="438150" cy="8890"/>
                              </a:xfrm>
                              <a:prstGeom prst="line">
                                <a:avLst/>
                              </a:prstGeom>
                              <a:ln w="15875" cap="flat" cmpd="sng">
                                <a:solidFill>
                                  <a:srgbClr val="000000"/>
                                </a:solidFill>
                                <a:prstDash val="solid"/>
                                <a:headEnd type="none" w="med" len="med"/>
                                <a:tailEnd type="triangle" w="med" len="med"/>
                              </a:ln>
                            </wps:spPr>
                            <wps:bodyPr upright="1"/>
                          </wps:wsp>
                        </a:graphicData>
                      </a:graphic>
                    </wp:anchor>
                  </w:drawing>
                </mc:Choice>
                <mc:Fallback>
                  <w:pict>
                    <v:line id="直线 232" o:spid="_x0000_s1026" o:spt="20" style="position:absolute;left:0pt;flip:x y;margin-left:211pt;margin-top:12.55pt;height:0.7pt;width:34.5pt;z-index:251672576;mso-width-relative:page;mso-height-relative:page;" filled="f" stroked="t" coordsize="21600,21600" o:gfxdata="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h2RFH2AAAAAkBAAAPAAAAAAAAAAEAIAAAACIAAABkcnMv&#10;ZG93bnJldi54bWxQSwECFAAUAAAACACHTuJAGwj4rwMCAAD5AwAADgAAAAAAAAABACAAAAAnAQAA&#10;ZHJzL2Uyb0RvYy54bWxQSwUGAAAAAAYABgBZAQAAnAUAAAAA&#10;">
                      <v:fill on="f" focussize="0,0"/>
                      <v:stroke weight="1.25pt"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1671552" behindDoc="0" locked="0" layoutInCell="1" allowOverlap="1">
                      <wp:simplePos x="0" y="0"/>
                      <wp:positionH relativeFrom="column">
                        <wp:posOffset>3113405</wp:posOffset>
                      </wp:positionH>
                      <wp:positionV relativeFrom="page">
                        <wp:posOffset>1320800</wp:posOffset>
                      </wp:positionV>
                      <wp:extent cx="525780" cy="276860"/>
                      <wp:effectExtent l="4445" t="4445" r="22225" b="23495"/>
                      <wp:wrapNone/>
                      <wp:docPr id="60" name="文本框 1"/>
                      <wp:cNvGraphicFramePr/>
                      <a:graphic xmlns:a="http://schemas.openxmlformats.org/drawingml/2006/main">
                        <a:graphicData uri="http://schemas.microsoft.com/office/word/2010/wordprocessingShape">
                          <wps:wsp>
                            <wps:cNvSpPr txBox="1"/>
                            <wps:spPr>
                              <a:xfrm>
                                <a:off x="2304415" y="2169795"/>
                                <a:ext cx="4124325" cy="9429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53DC7EC">
                                  <w:pPr>
                                    <w:rPr>
                                      <w:rFonts w:hint="default"/>
                                      <w:lang w:val="en-US" w:eastAsia="zh-CN"/>
                                    </w:rPr>
                                  </w:pPr>
                                  <w:r>
                                    <w:rPr>
                                      <w:rFonts w:hint="eastAsia"/>
                                      <w:lang w:val="en-US" w:eastAsia="zh-CN"/>
                                    </w:rPr>
                                    <w:t>晾干</w:t>
                                  </w:r>
                                </w:p>
                              </w:txbxContent>
                            </wps:txbx>
                            <wps:bodyPr upright="1"/>
                          </wps:wsp>
                        </a:graphicData>
                      </a:graphic>
                    </wp:anchor>
                  </w:drawing>
                </mc:Choice>
                <mc:Fallback>
                  <w:pict>
                    <v:shape id="文本框 1" o:spid="_x0000_s1026" o:spt="202" type="#_x0000_t202" style="position:absolute;left:0pt;margin-left:245.15pt;margin-top:104pt;height:21.8pt;width:41.4pt;mso-position-vertical-relative:page;z-index:251671552;mso-width-relative:page;mso-height-relative:page;" fillcolor="#FFFFFF" filled="t" stroked="t" coordsize="21600,21600" o:gfxdata="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DmdZfa&#10;AAAACwEAAA8AAAAAAAAAAQAgAAAAIgAAAGRycy9kb3ducmV2LnhtbFBLAQIUABQAAAAIAIdO4kB1&#10;jL9MHgIAAFEEAAAOAAAAAAAAAAEAIAAAACkBAABkcnMvZTJvRG9jLnhtbFBLBQYAAAAABgAGAFkB&#10;AAC5BQAAAAA=&#10;">
                      <v:fill on="t" focussize="0,0"/>
                      <v:stroke color="#000000" joinstyle="miter"/>
                      <v:imagedata o:title=""/>
                      <o:lock v:ext="edit" aspectratio="f"/>
                      <v:textbox>
                        <w:txbxContent>
                          <w:p w14:paraId="753DC7EC">
                            <w:pPr>
                              <w:rPr>
                                <w:rFonts w:hint="default"/>
                                <w:lang w:val="en-US" w:eastAsia="zh-CN"/>
                              </w:rPr>
                            </w:pPr>
                            <w:r>
                              <w:rPr>
                                <w:rFonts w:hint="eastAsia"/>
                                <w:lang w:val="en-US" w:eastAsia="zh-CN"/>
                              </w:rPr>
                              <w:t>晾干</w:t>
                            </w:r>
                          </w:p>
                        </w:txbxContent>
                      </v:textbox>
                    </v:shap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3641725</wp:posOffset>
                      </wp:positionH>
                      <wp:positionV relativeFrom="paragraph">
                        <wp:posOffset>149860</wp:posOffset>
                      </wp:positionV>
                      <wp:extent cx="438150" cy="8890"/>
                      <wp:effectExtent l="0" t="36830" r="0" b="30480"/>
                      <wp:wrapNone/>
                      <wp:docPr id="59" name="直线 230"/>
                      <wp:cNvGraphicFramePr/>
                      <a:graphic xmlns:a="http://schemas.openxmlformats.org/drawingml/2006/main">
                        <a:graphicData uri="http://schemas.microsoft.com/office/word/2010/wordprocessingShape">
                          <wps:wsp>
                            <wps:cNvCnPr/>
                            <wps:spPr>
                              <a:xfrm flipH="1" flipV="1">
                                <a:off x="0" y="0"/>
                                <a:ext cx="438150" cy="8890"/>
                              </a:xfrm>
                              <a:prstGeom prst="line">
                                <a:avLst/>
                              </a:prstGeom>
                              <a:ln w="15875" cap="flat" cmpd="sng">
                                <a:solidFill>
                                  <a:srgbClr val="000000"/>
                                </a:solidFill>
                                <a:prstDash val="solid"/>
                                <a:headEnd type="none" w="med" len="med"/>
                                <a:tailEnd type="triangle" w="med" len="med"/>
                              </a:ln>
                            </wps:spPr>
                            <wps:bodyPr upright="1"/>
                          </wps:wsp>
                        </a:graphicData>
                      </a:graphic>
                    </wp:anchor>
                  </w:drawing>
                </mc:Choice>
                <mc:Fallback>
                  <w:pict>
                    <v:line id="直线 230" o:spid="_x0000_s1026" o:spt="20" style="position:absolute;left:0pt;flip:x y;margin-left:286.75pt;margin-top:11.8pt;height:0.7pt;width:34.5pt;z-index:251670528;mso-width-relative:page;mso-height-relative:page;" filled="f" stroked="t" coordsize="21600,21600" o:gfxdata="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wYLewtgAAAAJAQAADwAAAAAAAAABACAAAAAiAAAAZHJzL2Rv&#10;d25yZXYueG1sUEsBAhQAFAAAAAgAh07iQNXajxkBAgAA+QMAAA4AAAAAAAAAAQAgAAAAJwEAAGRy&#10;cy9lMm9Eb2MueG1sUEsFBgAAAAAGAAYAWQEAAJoFAAAAAA==&#10;">
                      <v:fill on="f" focussize="0,0"/>
                      <v:stroke weight="1.25pt"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1669504" behindDoc="0" locked="0" layoutInCell="1" allowOverlap="1">
                      <wp:simplePos x="0" y="0"/>
                      <wp:positionH relativeFrom="column">
                        <wp:posOffset>4065905</wp:posOffset>
                      </wp:positionH>
                      <wp:positionV relativeFrom="page">
                        <wp:posOffset>1298575</wp:posOffset>
                      </wp:positionV>
                      <wp:extent cx="525780" cy="286385"/>
                      <wp:effectExtent l="4445" t="4445" r="22225" b="13970"/>
                      <wp:wrapNone/>
                      <wp:docPr id="58" name="文本框 1"/>
                      <wp:cNvGraphicFramePr/>
                      <a:graphic xmlns:a="http://schemas.openxmlformats.org/drawingml/2006/main">
                        <a:graphicData uri="http://schemas.microsoft.com/office/word/2010/wordprocessingShape">
                          <wps:wsp>
                            <wps:cNvSpPr txBox="1"/>
                            <wps:spPr>
                              <a:xfrm>
                                <a:off x="2304415" y="2169795"/>
                                <a:ext cx="4124325" cy="2863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0F0BBA3">
                                  <w:pPr>
                                    <w:rPr>
                                      <w:rFonts w:hint="default"/>
                                      <w:lang w:val="en-US" w:eastAsia="zh-CN"/>
                                    </w:rPr>
                                  </w:pPr>
                                  <w:r>
                                    <w:rPr>
                                      <w:rFonts w:hint="eastAsia"/>
                                      <w:lang w:val="en-US" w:eastAsia="zh-CN"/>
                                    </w:rPr>
                                    <w:t>翻料</w:t>
                                  </w:r>
                                </w:p>
                              </w:txbxContent>
                            </wps:txbx>
                            <wps:bodyPr upright="1"/>
                          </wps:wsp>
                        </a:graphicData>
                      </a:graphic>
                    </wp:anchor>
                  </w:drawing>
                </mc:Choice>
                <mc:Fallback>
                  <w:pict>
                    <v:shape id="文本框 1" o:spid="_x0000_s1026" o:spt="202" type="#_x0000_t202" style="position:absolute;left:0pt;margin-left:320.15pt;margin-top:102.25pt;height:22.55pt;width:41.4pt;mso-position-vertical-relative:page;z-index:251669504;mso-width-relative:page;mso-height-relative:page;" fillcolor="#FFFFFF" filled="t" stroked="t" coordsize="21600,21600" o:gfxdata="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EsY3/a&#10;AAAACwEAAA8AAAAAAAAAAQAgAAAAIgAAAGRycy9kb3ducmV2LnhtbFBLAQIUABQAAAAIAIdO4kC8&#10;U+suHgIAAFEEAAAOAAAAAAAAAAEAIAAAACkBAABkcnMvZTJvRG9jLnhtbFBLBQYAAAAABgAGAFkB&#10;AAC5BQAAAAA=&#10;">
                      <v:fill on="t" focussize="0,0"/>
                      <v:stroke color="#000000" joinstyle="miter"/>
                      <v:imagedata o:title=""/>
                      <o:lock v:ext="edit" aspectratio="f"/>
                      <v:textbox>
                        <w:txbxContent>
                          <w:p w14:paraId="00F0BBA3">
                            <w:pPr>
                              <w:rPr>
                                <w:rFonts w:hint="default"/>
                                <w:lang w:val="en-US" w:eastAsia="zh-CN"/>
                              </w:rPr>
                            </w:pPr>
                            <w:r>
                              <w:rPr>
                                <w:rFonts w:hint="eastAsia"/>
                                <w:lang w:val="en-US" w:eastAsia="zh-CN"/>
                              </w:rPr>
                              <w:t>翻料</w:t>
                            </w:r>
                          </w:p>
                        </w:txbxContent>
                      </v:textbox>
                    </v:shape>
                  </w:pict>
                </mc:Fallback>
              </mc:AlternateContent>
            </w:r>
          </w:p>
          <w:p w14:paraId="7F2D38EB">
            <w:pPr>
              <w:widowControl/>
              <w:wordWrap/>
              <w:adjustRightInd w:val="0"/>
              <w:snapToGrid w:val="0"/>
              <w:spacing w:line="360" w:lineRule="auto"/>
              <w:ind w:firstLine="210" w:firstLineChars="100"/>
              <w:textAlignment w:val="auto"/>
              <w:rPr>
                <w:rFonts w:hint="eastAsia" w:ascii="Times New Roman" w:hAnsi="Times New Roman" w:eastAsia="宋体" w:cs="Times New Roman"/>
                <w:b/>
                <w:bCs/>
                <w:color w:val="auto"/>
                <w:lang w:val="en-US" w:eastAsia="zh-CN"/>
              </w:rPr>
            </w:pPr>
            <w:r>
              <w:rPr>
                <w:sz w:val="21"/>
              </w:rPr>
              <mc:AlternateContent>
                <mc:Choice Requires="wps">
                  <w:drawing>
                    <wp:anchor distT="0" distB="0" distL="114300" distR="114300" simplePos="0" relativeHeight="251680768" behindDoc="0" locked="0" layoutInCell="1" allowOverlap="1">
                      <wp:simplePos x="0" y="0"/>
                      <wp:positionH relativeFrom="column">
                        <wp:posOffset>2394585</wp:posOffset>
                      </wp:positionH>
                      <wp:positionV relativeFrom="paragraph">
                        <wp:posOffset>109220</wp:posOffset>
                      </wp:positionV>
                      <wp:extent cx="8890" cy="257810"/>
                      <wp:effectExtent l="35560" t="0" r="31750" b="8890"/>
                      <wp:wrapNone/>
                      <wp:docPr id="69" name="直线 240"/>
                      <wp:cNvGraphicFramePr/>
                      <a:graphic xmlns:a="http://schemas.openxmlformats.org/drawingml/2006/main">
                        <a:graphicData uri="http://schemas.microsoft.com/office/word/2010/wordprocessingShape">
                          <wps:wsp>
                            <wps:cNvCnPr/>
                            <wps:spPr>
                              <a:xfrm flipH="1">
                                <a:off x="0" y="0"/>
                                <a:ext cx="8890" cy="257810"/>
                              </a:xfrm>
                              <a:prstGeom prst="line">
                                <a:avLst/>
                              </a:prstGeom>
                              <a:ln w="15875" cap="flat" cmpd="sng">
                                <a:solidFill>
                                  <a:srgbClr val="000000"/>
                                </a:solidFill>
                                <a:prstDash val="solid"/>
                                <a:headEnd type="none" w="med" len="med"/>
                                <a:tailEnd type="triangle" w="med" len="med"/>
                              </a:ln>
                            </wps:spPr>
                            <wps:bodyPr upright="1"/>
                          </wps:wsp>
                        </a:graphicData>
                      </a:graphic>
                    </wp:anchor>
                  </w:drawing>
                </mc:Choice>
                <mc:Fallback>
                  <w:pict>
                    <v:line id="直线 240" o:spid="_x0000_s1026" o:spt="20" style="position:absolute;left:0pt;flip:x;margin-left:188.55pt;margin-top:8.6pt;height:20.3pt;width:0.7pt;z-index:251680768;mso-width-relative:page;mso-height-relative:page;" filled="f" stroked="t" coordsize="21600,21600" o:gfxdata="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G3W1RPYAAAACQEAAA8AAAAAAAAAAQAgAAAAIgAAAGRycy9kb3ducmV2&#10;LnhtbFBLAQIUABQAAAAIAIdO4kCK/f4S/AEAAO8DAAAOAAAAAAAAAAEAIAAAACcBAABkcnMvZTJv&#10;RG9jLnhtbFBLBQYAAAAABgAGAFkBAACVBQAAAAA=&#10;">
                      <v:fill on="f" focussize="0,0"/>
                      <v:stroke weight="1.25pt"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1682816" behindDoc="0" locked="0" layoutInCell="1" allowOverlap="1">
                      <wp:simplePos x="0" y="0"/>
                      <wp:positionH relativeFrom="column">
                        <wp:posOffset>1451610</wp:posOffset>
                      </wp:positionH>
                      <wp:positionV relativeFrom="paragraph">
                        <wp:posOffset>137795</wp:posOffset>
                      </wp:positionV>
                      <wp:extent cx="8890" cy="257810"/>
                      <wp:effectExtent l="35560" t="0" r="31750" b="8890"/>
                      <wp:wrapNone/>
                      <wp:docPr id="71" name="直线 242"/>
                      <wp:cNvGraphicFramePr/>
                      <a:graphic xmlns:a="http://schemas.openxmlformats.org/drawingml/2006/main">
                        <a:graphicData uri="http://schemas.microsoft.com/office/word/2010/wordprocessingShape">
                          <wps:wsp>
                            <wps:cNvCnPr/>
                            <wps:spPr>
                              <a:xfrm flipH="1">
                                <a:off x="0" y="0"/>
                                <a:ext cx="8890" cy="257810"/>
                              </a:xfrm>
                              <a:prstGeom prst="line">
                                <a:avLst/>
                              </a:prstGeom>
                              <a:ln w="15875" cap="flat" cmpd="sng">
                                <a:solidFill>
                                  <a:srgbClr val="000000"/>
                                </a:solidFill>
                                <a:prstDash val="solid"/>
                                <a:headEnd type="none" w="med" len="med"/>
                                <a:tailEnd type="triangle" w="med" len="med"/>
                              </a:ln>
                            </wps:spPr>
                            <wps:bodyPr upright="1"/>
                          </wps:wsp>
                        </a:graphicData>
                      </a:graphic>
                    </wp:anchor>
                  </w:drawing>
                </mc:Choice>
                <mc:Fallback>
                  <w:pict>
                    <v:line id="直线 242" o:spid="_x0000_s1026" o:spt="20" style="position:absolute;left:0pt;flip:x;margin-left:114.3pt;margin-top:10.85pt;height:20.3pt;width:0.7pt;z-index:251682816;mso-width-relative:page;mso-height-relative:page;" filled="f" stroked="t" coordsize="21600,21600" o:gfxdata="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5IQnw2AAAAAkBAAAPAAAAAAAAAAEAIAAAACIAAABkcnMvZG93bnJl&#10;di54bWxQSwECFAAUAAAACACHTuJAc2RlSv0BAADvAwAADgAAAAAAAAABACAAAAAnAQAAZHJzL2Uy&#10;b0RvYy54bWxQSwUGAAAAAAYABgBZAQAAlgUAAAAA&#10;">
                      <v:fill on="f" focussize="0,0"/>
                      <v:stroke weight="1.25pt"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1684864" behindDoc="0" locked="0" layoutInCell="1" allowOverlap="1">
                      <wp:simplePos x="0" y="0"/>
                      <wp:positionH relativeFrom="column">
                        <wp:posOffset>499110</wp:posOffset>
                      </wp:positionH>
                      <wp:positionV relativeFrom="paragraph">
                        <wp:posOffset>119380</wp:posOffset>
                      </wp:positionV>
                      <wp:extent cx="8890" cy="276225"/>
                      <wp:effectExtent l="35560" t="0" r="31750" b="9525"/>
                      <wp:wrapNone/>
                      <wp:docPr id="73" name="直线 244"/>
                      <wp:cNvGraphicFramePr/>
                      <a:graphic xmlns:a="http://schemas.openxmlformats.org/drawingml/2006/main">
                        <a:graphicData uri="http://schemas.microsoft.com/office/word/2010/wordprocessingShape">
                          <wps:wsp>
                            <wps:cNvCnPr/>
                            <wps:spPr>
                              <a:xfrm flipH="1">
                                <a:off x="0" y="0"/>
                                <a:ext cx="8890" cy="276225"/>
                              </a:xfrm>
                              <a:prstGeom prst="line">
                                <a:avLst/>
                              </a:prstGeom>
                              <a:ln w="15875" cap="flat" cmpd="sng">
                                <a:solidFill>
                                  <a:srgbClr val="000000"/>
                                </a:solidFill>
                                <a:prstDash val="solid"/>
                                <a:headEnd type="none" w="med" len="med"/>
                                <a:tailEnd type="triangle" w="med" len="med"/>
                              </a:ln>
                            </wps:spPr>
                            <wps:bodyPr upright="1"/>
                          </wps:wsp>
                        </a:graphicData>
                      </a:graphic>
                    </wp:anchor>
                  </w:drawing>
                </mc:Choice>
                <mc:Fallback>
                  <w:pict>
                    <v:line id="直线 244" o:spid="_x0000_s1026" o:spt="20" style="position:absolute;left:0pt;flip:x;margin-left:39.3pt;margin-top:9.4pt;height:21.75pt;width:0.7pt;z-index:251684864;mso-width-relative:page;mso-height-relative:page;" filled="f" stroked="t" coordsize="21600,21600" o:gfxdata="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CpL741gAAAAcBAAAPAAAAAAAAAAEAIAAAACIAAABkcnMvZG93bnJldi54&#10;bWxQSwECFAAUAAAACACHTuJAd4/hD/wBAADvAwAADgAAAAAAAAABACAAAAAlAQAAZHJzL2Uyb0Rv&#10;Yy54bWxQSwUGAAAAAAYABgBZAQAAkwUAAAAA&#10;">
                      <v:fill on="f" focussize="0,0"/>
                      <v:stroke weight="1.25pt" color="#000000" joinstyle="round" endarrow="block"/>
                      <v:imagedata o:title=""/>
                      <o:lock v:ext="edit" aspectratio="f"/>
                    </v:line>
                  </w:pict>
                </mc:Fallback>
              </mc:AlternateContent>
            </w:r>
          </w:p>
          <w:p w14:paraId="105BEF72">
            <w:pPr>
              <w:widowControl/>
              <w:wordWrap/>
              <w:adjustRightInd w:val="0"/>
              <w:snapToGrid w:val="0"/>
              <w:spacing w:line="360" w:lineRule="auto"/>
              <w:ind w:firstLine="200" w:firstLineChars="100"/>
              <w:textAlignment w:val="auto"/>
              <w:rPr>
                <w:rFonts w:hint="eastAsia" w:ascii="Times New Roman" w:hAnsi="Times New Roman" w:eastAsia="宋体" w:cs="Times New Roman"/>
                <w:b/>
                <w:bCs/>
                <w:color w:val="auto"/>
                <w:lang w:val="en-US" w:eastAsia="zh-CN"/>
              </w:rPr>
            </w:pPr>
            <w:r>
              <w:rPr>
                <w:sz w:val="20"/>
              </w:rPr>
              <mc:AlternateContent>
                <mc:Choice Requires="wps">
                  <w:drawing>
                    <wp:anchor distT="0" distB="0" distL="114300" distR="114300" simplePos="0" relativeHeight="251681792" behindDoc="0" locked="0" layoutInCell="1" allowOverlap="1">
                      <wp:simplePos x="0" y="0"/>
                      <wp:positionH relativeFrom="column">
                        <wp:posOffset>2037715</wp:posOffset>
                      </wp:positionH>
                      <wp:positionV relativeFrom="page">
                        <wp:posOffset>1889125</wp:posOffset>
                      </wp:positionV>
                      <wp:extent cx="1011555" cy="296545"/>
                      <wp:effectExtent l="0" t="0" r="0" b="0"/>
                      <wp:wrapNone/>
                      <wp:docPr id="70" name="文本框 241"/>
                      <wp:cNvGraphicFramePr/>
                      <a:graphic xmlns:a="http://schemas.openxmlformats.org/drawingml/2006/main">
                        <a:graphicData uri="http://schemas.microsoft.com/office/word/2010/wordprocessingShape">
                          <wps:wsp>
                            <wps:cNvSpPr txBox="1"/>
                            <wps:spPr>
                              <a:xfrm>
                                <a:off x="0" y="0"/>
                                <a:ext cx="1011555" cy="296545"/>
                              </a:xfrm>
                              <a:prstGeom prst="rect">
                                <a:avLst/>
                              </a:prstGeom>
                              <a:noFill/>
                              <a:ln>
                                <a:noFill/>
                              </a:ln>
                            </wps:spPr>
                            <wps:txbx>
                              <w:txbxContent>
                                <w:p w14:paraId="70205A81">
                                  <w:pPr>
                                    <w:rPr>
                                      <w:rFonts w:hint="default"/>
                                      <w:lang w:val="en-US" w:eastAsia="zh-CN"/>
                                    </w:rPr>
                                  </w:pPr>
                                  <w:r>
                                    <w:rPr>
                                      <w:rFonts w:hint="eastAsia"/>
                                      <w:lang w:val="en-US" w:eastAsia="zh-CN"/>
                                    </w:rPr>
                                    <w:t>噪声、颗粒物</w:t>
                                  </w:r>
                                </w:p>
                              </w:txbxContent>
                            </wps:txbx>
                            <wps:bodyPr upright="1"/>
                          </wps:wsp>
                        </a:graphicData>
                      </a:graphic>
                    </wp:anchor>
                  </w:drawing>
                </mc:Choice>
                <mc:Fallback>
                  <w:pict>
                    <v:shape id="文本框 241" o:spid="_x0000_s1026" o:spt="202" type="#_x0000_t202" style="position:absolute;left:0pt;margin-left:160.45pt;margin-top:148.75pt;height:23.35pt;width:79.65pt;mso-position-vertical-relative:page;z-index:251681792;mso-width-relative:page;mso-height-relative:page;" filled="f" stroked="f" coordsize="21600,21600" o:gfxdata="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H74MQrX&#10;AAAACwEAAA8AAAAAAAAAAQAgAAAAIgAAAGRycy9kb3ducmV2LnhtbFBLAQIUABQAAAAIAIdO4kAa&#10;IS5XrwEAAFEDAAAOAAAAAAAAAAEAIAAAACYBAABkcnMvZTJvRG9jLnhtbFBLBQYAAAAABgAGAFkB&#10;AABHBQAAAAA=&#10;">
                      <v:fill on="f" focussize="0,0"/>
                      <v:stroke on="f"/>
                      <v:imagedata o:title=""/>
                      <o:lock v:ext="edit" aspectratio="f"/>
                      <v:textbox>
                        <w:txbxContent>
                          <w:p w14:paraId="70205A81">
                            <w:pPr>
                              <w:rPr>
                                <w:rFonts w:hint="default"/>
                                <w:lang w:val="en-US" w:eastAsia="zh-CN"/>
                              </w:rPr>
                            </w:pPr>
                            <w:r>
                              <w:rPr>
                                <w:rFonts w:hint="eastAsia"/>
                                <w:lang w:val="en-US" w:eastAsia="zh-CN"/>
                              </w:rPr>
                              <w:t>噪声、颗粒物</w:t>
                            </w:r>
                          </w:p>
                        </w:txbxContent>
                      </v:textbox>
                    </v:shape>
                  </w:pict>
                </mc:Fallback>
              </mc:AlternateContent>
            </w:r>
            <w:r>
              <w:rPr>
                <w:sz w:val="20"/>
              </w:rPr>
              <mc:AlternateContent>
                <mc:Choice Requires="wps">
                  <w:drawing>
                    <wp:anchor distT="0" distB="0" distL="114300" distR="114300" simplePos="0" relativeHeight="251683840" behindDoc="0" locked="0" layoutInCell="1" allowOverlap="1">
                      <wp:simplePos x="0" y="0"/>
                      <wp:positionH relativeFrom="column">
                        <wp:posOffset>1009015</wp:posOffset>
                      </wp:positionH>
                      <wp:positionV relativeFrom="page">
                        <wp:posOffset>1885950</wp:posOffset>
                      </wp:positionV>
                      <wp:extent cx="1011555" cy="457200"/>
                      <wp:effectExtent l="0" t="0" r="0" b="0"/>
                      <wp:wrapNone/>
                      <wp:docPr id="72" name="文本框 243"/>
                      <wp:cNvGraphicFramePr/>
                      <a:graphic xmlns:a="http://schemas.openxmlformats.org/drawingml/2006/main">
                        <a:graphicData uri="http://schemas.microsoft.com/office/word/2010/wordprocessingShape">
                          <wps:wsp>
                            <wps:cNvSpPr txBox="1"/>
                            <wps:spPr>
                              <a:xfrm>
                                <a:off x="0" y="0"/>
                                <a:ext cx="1011555" cy="457200"/>
                              </a:xfrm>
                              <a:prstGeom prst="rect">
                                <a:avLst/>
                              </a:prstGeom>
                              <a:noFill/>
                              <a:ln>
                                <a:noFill/>
                              </a:ln>
                            </wps:spPr>
                            <wps:txbx>
                              <w:txbxContent>
                                <w:p w14:paraId="4D2212E7">
                                  <w:pPr>
                                    <w:rPr>
                                      <w:rFonts w:hint="default"/>
                                      <w:lang w:val="en-US" w:eastAsia="zh-CN"/>
                                    </w:rPr>
                                  </w:pPr>
                                  <w:r>
                                    <w:rPr>
                                      <w:rFonts w:hint="eastAsia"/>
                                      <w:lang w:val="en-US" w:eastAsia="zh-CN"/>
                                    </w:rPr>
                                    <w:t>噪声、颗粒物、石块等杂质</w:t>
                                  </w:r>
                                </w:p>
                              </w:txbxContent>
                            </wps:txbx>
                            <wps:bodyPr upright="1"/>
                          </wps:wsp>
                        </a:graphicData>
                      </a:graphic>
                    </wp:anchor>
                  </w:drawing>
                </mc:Choice>
                <mc:Fallback>
                  <w:pict>
                    <v:shape id="文本框 243" o:spid="_x0000_s1026" o:spt="202" type="#_x0000_t202" style="position:absolute;left:0pt;margin-left:79.45pt;margin-top:148.5pt;height:36pt;width:79.65pt;mso-position-vertical-relative:page;z-index:251683840;mso-width-relative:page;mso-height-relative:page;" filled="f" stroked="f" coordsize="21600,21600" o:gfxdata="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LqTMMjX&#10;AAAACwEAAA8AAAAAAAAAAQAgAAAAIgAAAGRycy9kb3ducmV2LnhtbFBLAQIUABQAAAAIAIdO4kC1&#10;RoVRrwEAAFEDAAAOAAAAAAAAAAEAIAAAACYBAABkcnMvZTJvRG9jLnhtbFBLBQYAAAAABgAGAFkB&#10;AABHBQAAAAA=&#10;">
                      <v:fill on="f" focussize="0,0"/>
                      <v:stroke on="f"/>
                      <v:imagedata o:title=""/>
                      <o:lock v:ext="edit" aspectratio="f"/>
                      <v:textbox>
                        <w:txbxContent>
                          <w:p w14:paraId="4D2212E7">
                            <w:pPr>
                              <w:rPr>
                                <w:rFonts w:hint="default"/>
                                <w:lang w:val="en-US" w:eastAsia="zh-CN"/>
                              </w:rPr>
                            </w:pPr>
                            <w:r>
                              <w:rPr>
                                <w:rFonts w:hint="eastAsia"/>
                                <w:lang w:val="en-US" w:eastAsia="zh-CN"/>
                              </w:rPr>
                              <w:t>噪声、颗粒物、石块等杂质</w:t>
                            </w:r>
                          </w:p>
                        </w:txbxContent>
                      </v:textbox>
                    </v:shape>
                  </w:pict>
                </mc:Fallback>
              </mc:AlternateContent>
            </w:r>
            <w:r>
              <w:rPr>
                <w:sz w:val="20"/>
              </w:rPr>
              <mc:AlternateContent>
                <mc:Choice Requires="wps">
                  <w:drawing>
                    <wp:anchor distT="0" distB="0" distL="114300" distR="114300" simplePos="0" relativeHeight="251685888" behindDoc="0" locked="0" layoutInCell="1" allowOverlap="1">
                      <wp:simplePos x="0" y="0"/>
                      <wp:positionH relativeFrom="column">
                        <wp:posOffset>8890</wp:posOffset>
                      </wp:positionH>
                      <wp:positionV relativeFrom="page">
                        <wp:posOffset>1905000</wp:posOffset>
                      </wp:positionV>
                      <wp:extent cx="1011555" cy="276860"/>
                      <wp:effectExtent l="0" t="0" r="0" b="0"/>
                      <wp:wrapNone/>
                      <wp:docPr id="74" name="文本框 245"/>
                      <wp:cNvGraphicFramePr/>
                      <a:graphic xmlns:a="http://schemas.openxmlformats.org/drawingml/2006/main">
                        <a:graphicData uri="http://schemas.microsoft.com/office/word/2010/wordprocessingShape">
                          <wps:wsp>
                            <wps:cNvSpPr txBox="1"/>
                            <wps:spPr>
                              <a:xfrm>
                                <a:off x="0" y="0"/>
                                <a:ext cx="1011555" cy="276860"/>
                              </a:xfrm>
                              <a:prstGeom prst="rect">
                                <a:avLst/>
                              </a:prstGeom>
                              <a:noFill/>
                              <a:ln>
                                <a:noFill/>
                              </a:ln>
                            </wps:spPr>
                            <wps:txbx>
                              <w:txbxContent>
                                <w:p w14:paraId="6EBE1680">
                                  <w:pPr>
                                    <w:rPr>
                                      <w:rFonts w:hint="default"/>
                                      <w:lang w:val="en-US" w:eastAsia="zh-CN"/>
                                    </w:rPr>
                                  </w:pPr>
                                  <w:r>
                                    <w:rPr>
                                      <w:rFonts w:hint="eastAsia"/>
                                      <w:lang w:val="en-US" w:eastAsia="zh-CN"/>
                                    </w:rPr>
                                    <w:t>噪声、颗粒物</w:t>
                                  </w:r>
                                </w:p>
                              </w:txbxContent>
                            </wps:txbx>
                            <wps:bodyPr upright="1"/>
                          </wps:wsp>
                        </a:graphicData>
                      </a:graphic>
                    </wp:anchor>
                  </w:drawing>
                </mc:Choice>
                <mc:Fallback>
                  <w:pict>
                    <v:shape id="文本框 245" o:spid="_x0000_s1026" o:spt="202" type="#_x0000_t202" style="position:absolute;left:0pt;margin-left:0.7pt;margin-top:150pt;height:21.8pt;width:79.65pt;mso-position-vertical-relative:page;z-index:251685888;mso-width-relative:page;mso-height-relative:page;" filled="f" stroked="f" coordsize="21600,21600" o:gfxdata="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HTZhM7V&#10;AAAACQEAAA8AAAAAAAAAAQAgAAAAIgAAAGRycy9kb3ducmV2LnhtbFBLAQIUABQAAAAIAIdO4kDQ&#10;puAJsQEAAFEDAAAOAAAAAAAAAAEAIAAAACQBAABkcnMvZTJvRG9jLnhtbFBLBQYAAAAABgAGAFkB&#10;AABHBQAAAAA=&#10;">
                      <v:fill on="f" focussize="0,0"/>
                      <v:stroke on="f"/>
                      <v:imagedata o:title=""/>
                      <o:lock v:ext="edit" aspectratio="f"/>
                      <v:textbox>
                        <w:txbxContent>
                          <w:p w14:paraId="6EBE1680">
                            <w:pPr>
                              <w:rPr>
                                <w:rFonts w:hint="default"/>
                                <w:lang w:val="en-US" w:eastAsia="zh-CN"/>
                              </w:rPr>
                            </w:pPr>
                            <w:r>
                              <w:rPr>
                                <w:rFonts w:hint="eastAsia"/>
                                <w:lang w:val="en-US" w:eastAsia="zh-CN"/>
                              </w:rPr>
                              <w:t>噪声、颗粒物</w:t>
                            </w:r>
                          </w:p>
                        </w:txbxContent>
                      </v:textbox>
                    </v:shape>
                  </w:pict>
                </mc:Fallback>
              </mc:AlternateContent>
            </w:r>
          </w:p>
          <w:p w14:paraId="3278DE38">
            <w:pPr>
              <w:widowControl/>
              <w:wordWrap/>
              <w:adjustRightInd w:val="0"/>
              <w:snapToGrid w:val="0"/>
              <w:spacing w:line="360" w:lineRule="auto"/>
              <w:textAlignment w:val="auto"/>
              <w:rPr>
                <w:rFonts w:hint="eastAsia" w:ascii="Times New Roman" w:hAnsi="Times New Roman" w:eastAsia="宋体" w:cs="Times New Roman"/>
                <w:b/>
                <w:bCs/>
                <w:color w:val="auto"/>
                <w:lang w:val="en-US" w:eastAsia="zh-CN"/>
              </w:rPr>
            </w:pPr>
          </w:p>
          <w:p w14:paraId="72A0ABF3">
            <w:pPr>
              <w:autoSpaceDE w:val="0"/>
              <w:autoSpaceDN w:val="0"/>
              <w:adjustRightInd w:val="0"/>
              <w:snapToGrid w:val="0"/>
              <w:spacing w:line="360" w:lineRule="auto"/>
              <w:jc w:val="center"/>
            </w:pPr>
          </w:p>
          <w:p w14:paraId="02733F66">
            <w:pPr>
              <w:autoSpaceDE w:val="0"/>
              <w:autoSpaceDN w:val="0"/>
              <w:adjustRightInd w:val="0"/>
              <w:snapToGrid w:val="0"/>
              <w:spacing w:line="360" w:lineRule="auto"/>
              <w:jc w:val="center"/>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图</w:t>
            </w:r>
            <w:r>
              <w:rPr>
                <w:rFonts w:hint="eastAsia" w:ascii="Times New Roman" w:hAnsi="Times New Roman" w:cs="Times New Roman"/>
                <w:b/>
                <w:bCs/>
                <w:color w:val="auto"/>
                <w:lang w:val="en-US" w:eastAsia="zh-CN"/>
              </w:rPr>
              <w:t>2-</w:t>
            </w:r>
            <w:r>
              <w:rPr>
                <w:rFonts w:hint="eastAsia" w:cs="Times New Roman"/>
                <w:b/>
                <w:bCs/>
                <w:color w:val="auto"/>
                <w:lang w:val="en-US" w:eastAsia="zh-CN"/>
              </w:rPr>
              <w:t>3</w:t>
            </w:r>
            <w:r>
              <w:rPr>
                <w:rFonts w:hint="default" w:ascii="Times New Roman" w:hAnsi="Times New Roman" w:cs="Times New Roman"/>
                <w:b/>
                <w:bCs/>
                <w:color w:val="auto"/>
                <w:lang w:val="en-US" w:eastAsia="zh-CN"/>
              </w:rPr>
              <w:t xml:space="preserve"> </w:t>
            </w:r>
            <w:r>
              <w:rPr>
                <w:rFonts w:hint="eastAsia" w:cs="Times New Roman"/>
                <w:b/>
                <w:bCs/>
                <w:color w:val="auto"/>
                <w:lang w:val="en-US" w:eastAsia="zh-CN"/>
              </w:rPr>
              <w:t>营养土生产工艺流程及产污环节图</w:t>
            </w:r>
          </w:p>
          <w:p w14:paraId="10A2EE58">
            <w:pPr>
              <w:widowControl/>
              <w:wordWrap/>
              <w:adjustRightInd w:val="0"/>
              <w:snapToGrid w:val="0"/>
              <w:spacing w:line="360" w:lineRule="auto"/>
              <w:ind w:firstLine="211" w:firstLineChars="100"/>
              <w:textAlignment w:val="auto"/>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工艺说明：</w:t>
            </w:r>
            <w:r>
              <w:rPr>
                <w:rFonts w:hint="eastAsia"/>
                <w:lang w:val="en-US" w:eastAsia="zh-CN"/>
              </w:rPr>
              <w:t>两相离心机离心后的沼渣（含水率80%）与菌菇渣（含水率40%）原料（已加除臭菌）进行混合，生成混合料，转移至大棚硬化区进行发酵，发酵8-10天后进行翻料、晾干，成品营养土（含水率35%）粉碎筛选包装后外售。</w:t>
            </w:r>
          </w:p>
          <w:p w14:paraId="15F72C8A">
            <w:pPr>
              <w:pStyle w:val="8"/>
              <w:spacing w:line="360" w:lineRule="auto"/>
              <w:ind w:left="0" w:leftChars="0" w:firstLine="211" w:firstLineChars="100"/>
              <w:rPr>
                <w:rFonts w:hint="default" w:ascii="Times New Roman" w:hAnsi="Times New Roman" w:eastAsia="宋体" w:cs="Times New Roman"/>
                <w:b/>
                <w:bCs/>
                <w:sz w:val="21"/>
                <w:szCs w:val="21"/>
                <w:shd w:val="clear" w:color="auto" w:fill="FFFFFF"/>
              </w:rPr>
            </w:pPr>
            <w:r>
              <w:rPr>
                <w:rFonts w:hint="default" w:ascii="Times New Roman" w:hAnsi="Times New Roman" w:eastAsia="宋体" w:cs="Times New Roman"/>
                <w:b/>
                <w:bCs/>
                <w:color w:val="auto"/>
                <w:kern w:val="2"/>
                <w:sz w:val="21"/>
                <w:szCs w:val="24"/>
                <w:lang w:val="en-US" w:eastAsia="zh-CN" w:bidi="ar-SA"/>
              </w:rPr>
              <w:t>产污环节分析</w:t>
            </w:r>
            <w:r>
              <w:rPr>
                <w:rFonts w:hint="eastAsia" w:ascii="Times New Roman" w:hAnsi="Times New Roman" w:eastAsia="宋体" w:cs="Times New Roman"/>
                <w:b/>
                <w:bCs/>
                <w:color w:val="auto"/>
                <w:kern w:val="2"/>
                <w:sz w:val="21"/>
                <w:szCs w:val="24"/>
                <w:lang w:val="en-US" w:eastAsia="zh-CN" w:bidi="ar-SA"/>
              </w:rPr>
              <w:t>：</w:t>
            </w:r>
          </w:p>
          <w:p w14:paraId="297E05E8">
            <w:pPr>
              <w:spacing w:line="360" w:lineRule="auto"/>
              <w:jc w:val="center"/>
              <w:rPr>
                <w:rFonts w:hint="default" w:ascii="Times New Roman" w:hAnsi="Times New Roman" w:eastAsia="宋体" w:cs="Times New Roman"/>
                <w:b/>
                <w:bCs/>
                <w:sz w:val="21"/>
                <w:szCs w:val="21"/>
                <w:shd w:val="clear" w:color="auto" w:fill="FFFFFF"/>
              </w:rPr>
            </w:pPr>
            <w:r>
              <w:rPr>
                <w:rFonts w:hint="default" w:ascii="Times New Roman" w:hAnsi="Times New Roman" w:eastAsia="宋体" w:cs="Times New Roman"/>
                <w:b/>
                <w:bCs/>
                <w:sz w:val="21"/>
                <w:szCs w:val="21"/>
                <w:shd w:val="clear" w:color="auto" w:fill="FFFFFF"/>
              </w:rPr>
              <w:t>表</w:t>
            </w:r>
            <w:r>
              <w:rPr>
                <w:rFonts w:hint="default" w:ascii="Times New Roman" w:hAnsi="Times New Roman" w:eastAsia="宋体" w:cs="Times New Roman"/>
                <w:b/>
                <w:bCs/>
                <w:sz w:val="21"/>
                <w:szCs w:val="21"/>
                <w:shd w:val="clear" w:color="auto" w:fill="FFFFFF"/>
                <w:lang w:val="en-US" w:eastAsia="zh-CN"/>
              </w:rPr>
              <w:t>2-</w:t>
            </w:r>
            <w:r>
              <w:rPr>
                <w:rFonts w:hint="eastAsia" w:eastAsia="宋体" w:cs="Times New Roman"/>
                <w:b/>
                <w:bCs/>
                <w:sz w:val="21"/>
                <w:szCs w:val="21"/>
                <w:shd w:val="clear" w:color="auto" w:fill="FFFFFF"/>
                <w:lang w:val="en-US" w:eastAsia="zh-CN"/>
              </w:rPr>
              <w:t>5</w:t>
            </w:r>
            <w:r>
              <w:rPr>
                <w:rFonts w:hint="default" w:ascii="Times New Roman" w:hAnsi="Times New Roman" w:eastAsia="宋体" w:cs="Times New Roman"/>
                <w:b/>
                <w:bCs/>
                <w:sz w:val="21"/>
                <w:szCs w:val="21"/>
                <w:shd w:val="clear" w:color="auto" w:fill="FFFFFF"/>
              </w:rPr>
              <w:t xml:space="preserve">  </w:t>
            </w:r>
            <w:r>
              <w:rPr>
                <w:rFonts w:hint="eastAsia" w:cs="Times New Roman"/>
                <w:b/>
                <w:bCs/>
                <w:sz w:val="21"/>
                <w:szCs w:val="21"/>
                <w:shd w:val="clear" w:color="auto" w:fill="FFFFFF"/>
                <w:lang w:val="en-US" w:eastAsia="zh-CN"/>
              </w:rPr>
              <w:t>扩建</w:t>
            </w:r>
            <w:r>
              <w:rPr>
                <w:rFonts w:hint="default" w:ascii="Times New Roman" w:hAnsi="Times New Roman" w:eastAsia="宋体" w:cs="Times New Roman"/>
                <w:b/>
                <w:bCs/>
                <w:sz w:val="21"/>
                <w:szCs w:val="21"/>
                <w:shd w:val="clear" w:color="auto" w:fill="FFFFFF"/>
              </w:rPr>
              <w:t>项目产污环节一览表</w:t>
            </w:r>
          </w:p>
          <w:tbl>
            <w:tblPr>
              <w:tblStyle w:val="25"/>
              <w:tblW w:w="8059" w:type="dxa"/>
              <w:jc w:val="center"/>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435"/>
              <w:gridCol w:w="1332"/>
              <w:gridCol w:w="1742"/>
              <w:gridCol w:w="1894"/>
              <w:gridCol w:w="2656"/>
            </w:tblGrid>
            <w:tr w14:paraId="7E2E1BFC">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7" w:hRule="atLeast"/>
                <w:jc w:val="center"/>
              </w:trPr>
              <w:tc>
                <w:tcPr>
                  <w:tcW w:w="1767" w:type="dxa"/>
                  <w:gridSpan w:val="2"/>
                  <w:noWrap w:val="0"/>
                  <w:vAlign w:val="center"/>
                </w:tcPr>
                <w:p w14:paraId="5227FC4C">
                  <w:pPr>
                    <w:adjustRightInd w:val="0"/>
                    <w:snapToGrid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类别</w:t>
                  </w:r>
                </w:p>
              </w:tc>
              <w:tc>
                <w:tcPr>
                  <w:tcW w:w="1742" w:type="dxa"/>
                  <w:noWrap w:val="0"/>
                  <w:vAlign w:val="center"/>
                </w:tcPr>
                <w:p w14:paraId="3EC7A5B1">
                  <w:pPr>
                    <w:adjustRightInd w:val="0"/>
                    <w:snapToGrid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产污环节</w:t>
                  </w:r>
                </w:p>
              </w:tc>
              <w:tc>
                <w:tcPr>
                  <w:tcW w:w="1894" w:type="dxa"/>
                  <w:noWrap w:val="0"/>
                  <w:vAlign w:val="center"/>
                </w:tcPr>
                <w:p w14:paraId="41901822">
                  <w:pPr>
                    <w:adjustRightInd w:val="0"/>
                    <w:snapToGrid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主要污染物</w:t>
                  </w:r>
                </w:p>
              </w:tc>
              <w:tc>
                <w:tcPr>
                  <w:tcW w:w="2656" w:type="dxa"/>
                  <w:noWrap w:val="0"/>
                  <w:vAlign w:val="center"/>
                </w:tcPr>
                <w:p w14:paraId="020EF517">
                  <w:pPr>
                    <w:adjustRightInd w:val="0"/>
                    <w:snapToGrid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治理措施及排放去向</w:t>
                  </w:r>
                </w:p>
              </w:tc>
            </w:tr>
            <w:tr w14:paraId="28C2B2B7">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7" w:hRule="atLeast"/>
                <w:jc w:val="center"/>
              </w:trPr>
              <w:tc>
                <w:tcPr>
                  <w:tcW w:w="1767" w:type="dxa"/>
                  <w:gridSpan w:val="2"/>
                  <w:vMerge w:val="restart"/>
                  <w:noWrap w:val="0"/>
                  <w:vAlign w:val="center"/>
                </w:tcPr>
                <w:p w14:paraId="32165019">
                  <w:pPr>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废气</w:t>
                  </w:r>
                </w:p>
              </w:tc>
              <w:tc>
                <w:tcPr>
                  <w:tcW w:w="1742" w:type="dxa"/>
                  <w:noWrap w:val="0"/>
                  <w:vAlign w:val="center"/>
                </w:tcPr>
                <w:p w14:paraId="7251AC0B">
                  <w:pPr>
                    <w:adjustRightInd w:val="0"/>
                    <w:snapToGrid w:val="0"/>
                    <w:jc w:val="center"/>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发酵</w:t>
                  </w:r>
                </w:p>
              </w:tc>
              <w:tc>
                <w:tcPr>
                  <w:tcW w:w="1894" w:type="dxa"/>
                  <w:noWrap w:val="0"/>
                  <w:vAlign w:val="center"/>
                </w:tcPr>
                <w:p w14:paraId="242F94DB">
                  <w:pPr>
                    <w:adjustRightInd w:val="0"/>
                    <w:snapToGrid w:val="0"/>
                    <w:jc w:val="center"/>
                    <w:rPr>
                      <w:rFonts w:hint="default" w:ascii="Times New Roman" w:hAnsi="Times New Roman" w:eastAsia="宋体" w:cs="Times New Roman"/>
                      <w:sz w:val="21"/>
                      <w:szCs w:val="21"/>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NH</w:t>
                  </w:r>
                  <w:r>
                    <w:rPr>
                      <w:rFonts w:hint="eastAsia" w:ascii="Times New Roman" w:hAnsi="Times New Roman" w:eastAsia="宋体" w:cs="Times New Roman"/>
                      <w:color w:val="000000" w:themeColor="text1"/>
                      <w:kern w:val="2"/>
                      <w:sz w:val="21"/>
                      <w:szCs w:val="21"/>
                      <w:highlight w:val="none"/>
                      <w:vertAlign w:val="sub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、H</w:t>
                  </w:r>
                  <w:r>
                    <w:rPr>
                      <w:rFonts w:hint="eastAsia" w:ascii="Times New Roman" w:hAnsi="Times New Roman" w:eastAsia="宋体" w:cs="Times New Roman"/>
                      <w:color w:val="000000" w:themeColor="text1"/>
                      <w:kern w:val="2"/>
                      <w:sz w:val="21"/>
                      <w:szCs w:val="21"/>
                      <w:highlight w:val="none"/>
                      <w:vertAlign w:val="subscript"/>
                      <w:lang w:val="en-US" w:eastAsia="zh-CN" w:bidi="ar-SA"/>
                      <w14:textFill>
                        <w14:solidFill>
                          <w14:schemeClr w14:val="tx1"/>
                        </w14:solidFill>
                      </w14:textFill>
                    </w:rPr>
                    <w:t>2</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S、臭气浓度</w:t>
                  </w:r>
                </w:p>
              </w:tc>
              <w:tc>
                <w:tcPr>
                  <w:tcW w:w="2656" w:type="dxa"/>
                  <w:noWrap w:val="0"/>
                  <w:vAlign w:val="center"/>
                </w:tcPr>
                <w:p w14:paraId="48D82BF4">
                  <w:pPr>
                    <w:adjustRightInd w:val="0"/>
                    <w:snapToGrid w:val="0"/>
                    <w:jc w:val="center"/>
                    <w:rPr>
                      <w:rFonts w:hint="default" w:ascii="Times New Roman" w:hAnsi="Times New Roman" w:eastAsia="宋体" w:cs="Times New Roman"/>
                      <w:sz w:val="21"/>
                      <w:szCs w:val="21"/>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经</w:t>
                  </w:r>
                  <w:r>
                    <w:rPr>
                      <w:rFonts w:hint="eastAsia" w:cs="Times New Roman"/>
                      <w:color w:val="000000" w:themeColor="text1"/>
                      <w:kern w:val="2"/>
                      <w:sz w:val="21"/>
                      <w:szCs w:val="21"/>
                      <w:highlight w:val="none"/>
                      <w:lang w:val="en-US" w:eastAsia="zh-CN" w:bidi="ar-SA"/>
                      <w14:textFill>
                        <w14:solidFill>
                          <w14:schemeClr w14:val="tx1"/>
                        </w14:solidFill>
                      </w14:textFill>
                    </w:rPr>
                    <w:t>集气罩</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收集</w:t>
                  </w: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依托厂区的一套“三级化学洗涤塔”处理设施处理后通过一根20m高排气筒（DA001）排放</w:t>
                  </w:r>
                </w:p>
              </w:tc>
            </w:tr>
            <w:tr w14:paraId="00A64E81">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7" w:hRule="atLeast"/>
                <w:jc w:val="center"/>
              </w:trPr>
              <w:tc>
                <w:tcPr>
                  <w:tcW w:w="1767" w:type="dxa"/>
                  <w:gridSpan w:val="2"/>
                  <w:vMerge w:val="continue"/>
                  <w:noWrap w:val="0"/>
                  <w:vAlign w:val="center"/>
                </w:tcPr>
                <w:p w14:paraId="42A55218">
                  <w:pPr>
                    <w:adjustRightInd w:val="0"/>
                    <w:snapToGrid w:val="0"/>
                    <w:jc w:val="center"/>
                    <w:rPr>
                      <w:rFonts w:hint="default" w:ascii="Times New Roman" w:hAnsi="Times New Roman" w:eastAsia="宋体" w:cs="Times New Roman"/>
                      <w:kern w:val="2"/>
                      <w:sz w:val="21"/>
                      <w:szCs w:val="21"/>
                      <w:lang w:val="en-US" w:eastAsia="zh-CN" w:bidi="ar-SA"/>
                    </w:rPr>
                  </w:pPr>
                </w:p>
              </w:tc>
              <w:tc>
                <w:tcPr>
                  <w:tcW w:w="1742" w:type="dxa"/>
                  <w:noWrap w:val="0"/>
                  <w:vAlign w:val="center"/>
                </w:tcPr>
                <w:p w14:paraId="48EE71E6">
                  <w:pPr>
                    <w:adjustRightInd w:val="0"/>
                    <w:snapToGrid w:val="0"/>
                    <w:jc w:val="center"/>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粉碎、筛选、包装</w:t>
                  </w:r>
                </w:p>
              </w:tc>
              <w:tc>
                <w:tcPr>
                  <w:tcW w:w="1894" w:type="dxa"/>
                  <w:noWrap w:val="0"/>
                  <w:vAlign w:val="center"/>
                </w:tcPr>
                <w:p w14:paraId="0CABEE67">
                  <w:pPr>
                    <w:adjustRightInd w:val="0"/>
                    <w:snapToGrid w:val="0"/>
                    <w:jc w:val="center"/>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颗粒物</w:t>
                  </w:r>
                </w:p>
              </w:tc>
              <w:tc>
                <w:tcPr>
                  <w:tcW w:w="2656" w:type="dxa"/>
                  <w:noWrap w:val="0"/>
                  <w:vAlign w:val="center"/>
                </w:tcPr>
                <w:p w14:paraId="29488E71">
                  <w:pPr>
                    <w:adjustRightInd w:val="0"/>
                    <w:snapToGrid w:val="0"/>
                    <w:jc w:val="center"/>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无组织排放</w:t>
                  </w:r>
                  <w:r>
                    <w:rPr>
                      <w:rFonts w:hint="eastAsia" w:cs="Times New Roman"/>
                      <w:sz w:val="21"/>
                      <w:szCs w:val="21"/>
                      <w:lang w:val="en-US" w:eastAsia="zh-CN"/>
                    </w:rPr>
                    <w:t>；喷雾抑尘</w:t>
                  </w:r>
                </w:p>
              </w:tc>
            </w:tr>
            <w:tr w14:paraId="538EF0BF">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018" w:hRule="atLeast"/>
                <w:jc w:val="center"/>
              </w:trPr>
              <w:tc>
                <w:tcPr>
                  <w:tcW w:w="435" w:type="dxa"/>
                  <w:vMerge w:val="restart"/>
                  <w:noWrap w:val="0"/>
                  <w:vAlign w:val="center"/>
                </w:tcPr>
                <w:p w14:paraId="5CFD8499">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废水</w:t>
                  </w:r>
                </w:p>
              </w:tc>
              <w:tc>
                <w:tcPr>
                  <w:tcW w:w="1332" w:type="dxa"/>
                  <w:vMerge w:val="restart"/>
                  <w:noWrap w:val="0"/>
                  <w:vAlign w:val="center"/>
                </w:tcPr>
                <w:p w14:paraId="3B8F4325">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生活污水</w:t>
                  </w:r>
                </w:p>
              </w:tc>
              <w:tc>
                <w:tcPr>
                  <w:tcW w:w="1742" w:type="dxa"/>
                  <w:noWrap w:val="0"/>
                  <w:vAlign w:val="center"/>
                </w:tcPr>
                <w:p w14:paraId="51A04698">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员工生活</w:t>
                  </w:r>
                </w:p>
              </w:tc>
              <w:tc>
                <w:tcPr>
                  <w:tcW w:w="1894" w:type="dxa"/>
                  <w:noWrap w:val="0"/>
                  <w:vAlign w:val="center"/>
                </w:tcPr>
                <w:p w14:paraId="3136DEFD">
                  <w:pPr>
                    <w:keepLines/>
                    <w:jc w:val="center"/>
                    <w:rPr>
                      <w:color w:val="auto"/>
                    </w:rPr>
                  </w:pPr>
                  <w:r>
                    <w:rPr>
                      <w:rFonts w:hint="eastAsia"/>
                      <w:color w:val="auto"/>
                      <w:lang w:val="en-US" w:eastAsia="zh-CN"/>
                    </w:rPr>
                    <w:t>PH、</w:t>
                  </w:r>
                  <w:r>
                    <w:rPr>
                      <w:rFonts w:hint="eastAsia"/>
                      <w:color w:val="auto"/>
                    </w:rPr>
                    <w:t>COD</w:t>
                  </w:r>
                  <w:r>
                    <w:rPr>
                      <w:rFonts w:hint="eastAsia"/>
                      <w:color w:val="auto"/>
                      <w:vertAlign w:val="subscript"/>
                    </w:rPr>
                    <w:t xml:space="preserve">Cr </w:t>
                  </w:r>
                  <w:r>
                    <w:rPr>
                      <w:rFonts w:hint="eastAsia"/>
                      <w:color w:val="auto"/>
                    </w:rPr>
                    <w:t>BOD</w:t>
                  </w:r>
                  <w:r>
                    <w:rPr>
                      <w:rFonts w:hint="eastAsia"/>
                      <w:color w:val="auto"/>
                      <w:vertAlign w:val="subscript"/>
                    </w:rPr>
                    <w:t>5</w:t>
                  </w:r>
                </w:p>
                <w:p w14:paraId="721E1A18">
                  <w:pPr>
                    <w:keepLines/>
                    <w:jc w:val="center"/>
                    <w:rPr>
                      <w:color w:val="auto"/>
                    </w:rPr>
                  </w:pPr>
                  <w:r>
                    <w:rPr>
                      <w:rFonts w:hint="eastAsia"/>
                      <w:color w:val="auto"/>
                    </w:rPr>
                    <w:t>氨氮</w:t>
                  </w:r>
                </w:p>
                <w:p w14:paraId="59DA3A30">
                  <w:pPr>
                    <w:adjustRightInd w:val="0"/>
                    <w:snapToGrid w:val="0"/>
                    <w:jc w:val="center"/>
                    <w:rPr>
                      <w:rFonts w:hint="default" w:ascii="Times New Roman" w:hAnsi="Times New Roman" w:eastAsia="宋体" w:cs="Times New Roman"/>
                      <w:sz w:val="21"/>
                      <w:szCs w:val="21"/>
                    </w:rPr>
                  </w:pPr>
                  <w:r>
                    <w:rPr>
                      <w:rFonts w:hint="eastAsia"/>
                      <w:color w:val="auto"/>
                    </w:rPr>
                    <w:t>SS、PH、TP</w:t>
                  </w:r>
                </w:p>
              </w:tc>
              <w:tc>
                <w:tcPr>
                  <w:tcW w:w="2656" w:type="dxa"/>
                  <w:noWrap w:val="0"/>
                  <w:vAlign w:val="center"/>
                </w:tcPr>
                <w:p w14:paraId="71C96F3A">
                  <w:pPr>
                    <w:adjustRightInd w:val="0"/>
                    <w:snapToGrid w:val="0"/>
                    <w:jc w:val="center"/>
                    <w:rPr>
                      <w:rFonts w:hint="default" w:ascii="Times New Roman" w:hAnsi="Times New Roman" w:eastAsia="宋体" w:cs="Times New Roman"/>
                      <w:sz w:val="21"/>
                      <w:szCs w:val="21"/>
                    </w:rPr>
                  </w:pPr>
                  <w:r>
                    <w:rPr>
                      <w:rFonts w:hint="eastAsia" w:cs="Times New Roman"/>
                      <w:color w:val="000000"/>
                      <w:sz w:val="21"/>
                      <w:szCs w:val="21"/>
                      <w:lang w:val="en-US" w:eastAsia="zh-CN"/>
                    </w:rPr>
                    <w:t>依托厂区化粪池处理后</w:t>
                  </w:r>
                  <w:r>
                    <w:rPr>
                      <w:rFonts w:hint="eastAsia" w:hAnsi="宋体" w:eastAsia="宋体"/>
                      <w:lang w:val="en-US" w:eastAsia="zh-CN"/>
                    </w:rPr>
                    <w:t>通过市政污水管网排放秀屿区港城污水处理厂处理</w:t>
                  </w:r>
                </w:p>
              </w:tc>
            </w:tr>
            <w:tr w14:paraId="45A1961C">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7" w:hRule="atLeast"/>
                <w:jc w:val="center"/>
              </w:trPr>
              <w:tc>
                <w:tcPr>
                  <w:tcW w:w="435" w:type="dxa"/>
                  <w:vMerge w:val="restart"/>
                  <w:noWrap w:val="0"/>
                  <w:vAlign w:val="center"/>
                </w:tcPr>
                <w:p w14:paraId="22CD6678">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固废</w:t>
                  </w:r>
                </w:p>
              </w:tc>
              <w:tc>
                <w:tcPr>
                  <w:tcW w:w="1332" w:type="dxa"/>
                  <w:vMerge w:val="restart"/>
                  <w:noWrap w:val="0"/>
                  <w:vAlign w:val="center"/>
                </w:tcPr>
                <w:p w14:paraId="1A48237E">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一般工业</w:t>
                  </w:r>
                </w:p>
                <w:p w14:paraId="4F45596B">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固废</w:t>
                  </w:r>
                </w:p>
              </w:tc>
              <w:tc>
                <w:tcPr>
                  <w:tcW w:w="1742" w:type="dxa"/>
                  <w:noWrap w:val="0"/>
                  <w:vAlign w:val="center"/>
                </w:tcPr>
                <w:p w14:paraId="1E2FB3C5">
                  <w:pPr>
                    <w:adjustRightInd w:val="0"/>
                    <w:snapToGrid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原料使用</w:t>
                  </w:r>
                </w:p>
              </w:tc>
              <w:tc>
                <w:tcPr>
                  <w:tcW w:w="1894" w:type="dxa"/>
                  <w:noWrap w:val="0"/>
                  <w:vAlign w:val="center"/>
                </w:tcPr>
                <w:p w14:paraId="389A2E50">
                  <w:pPr>
                    <w:pStyle w:val="45"/>
                    <w:rPr>
                      <w:rFonts w:hint="default" w:ascii="Times New Roman" w:hAnsi="Times New Roman" w:eastAsia="宋体" w:cs="Times New Roman"/>
                      <w:sz w:val="21"/>
                      <w:szCs w:val="21"/>
                    </w:rPr>
                  </w:pPr>
                  <w:r>
                    <w:rPr>
                      <w:rFonts w:hint="eastAsia" w:eastAsia="宋体" w:cs="Times New Roman"/>
                      <w:sz w:val="21"/>
                      <w:szCs w:val="21"/>
                      <w:lang w:val="en-US" w:eastAsia="zh-CN"/>
                    </w:rPr>
                    <w:t>废包装材料</w:t>
                  </w:r>
                </w:p>
              </w:tc>
              <w:tc>
                <w:tcPr>
                  <w:tcW w:w="2656" w:type="dxa"/>
                  <w:noWrap w:val="0"/>
                  <w:vAlign w:val="center"/>
                </w:tcPr>
                <w:p w14:paraId="2E045074">
                  <w:pPr>
                    <w:widowControl/>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外售其他单位</w:t>
                  </w:r>
                </w:p>
              </w:tc>
            </w:tr>
            <w:tr w14:paraId="4166508E">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7" w:hRule="atLeast"/>
                <w:jc w:val="center"/>
              </w:trPr>
              <w:tc>
                <w:tcPr>
                  <w:tcW w:w="435" w:type="dxa"/>
                  <w:vMerge w:val="continue"/>
                  <w:noWrap w:val="0"/>
                  <w:vAlign w:val="center"/>
                </w:tcPr>
                <w:p w14:paraId="3C81332F">
                  <w:pPr>
                    <w:widowControl/>
                    <w:adjustRightInd w:val="0"/>
                    <w:snapToGrid w:val="0"/>
                    <w:jc w:val="left"/>
                    <w:rPr>
                      <w:rFonts w:hint="default" w:ascii="Times New Roman" w:hAnsi="Times New Roman" w:eastAsia="宋体" w:cs="Times New Roman"/>
                      <w:sz w:val="21"/>
                      <w:szCs w:val="21"/>
                    </w:rPr>
                  </w:pPr>
                </w:p>
              </w:tc>
              <w:tc>
                <w:tcPr>
                  <w:tcW w:w="1332" w:type="dxa"/>
                  <w:vMerge w:val="continue"/>
                  <w:noWrap w:val="0"/>
                  <w:vAlign w:val="center"/>
                </w:tcPr>
                <w:p w14:paraId="7A7BD1D8">
                  <w:pPr>
                    <w:widowControl/>
                    <w:adjustRightInd w:val="0"/>
                    <w:snapToGrid w:val="0"/>
                    <w:jc w:val="left"/>
                    <w:rPr>
                      <w:rFonts w:hint="default" w:ascii="Times New Roman" w:hAnsi="Times New Roman" w:eastAsia="宋体" w:cs="Times New Roman"/>
                      <w:sz w:val="21"/>
                      <w:szCs w:val="21"/>
                    </w:rPr>
                  </w:pPr>
                </w:p>
              </w:tc>
              <w:tc>
                <w:tcPr>
                  <w:tcW w:w="1742" w:type="dxa"/>
                  <w:noWrap w:val="0"/>
                  <w:vAlign w:val="center"/>
                </w:tcPr>
                <w:p w14:paraId="7D655D03">
                  <w:pPr>
                    <w:adjustRightInd w:val="0"/>
                    <w:snapToGrid w:val="0"/>
                    <w:jc w:val="center"/>
                    <w:rPr>
                      <w:rFonts w:hint="eastAsia" w:ascii="Times New Roman" w:hAnsi="Times New Roman" w:eastAsia="宋体" w:cs="Times New Roman"/>
                      <w:sz w:val="21"/>
                      <w:szCs w:val="21"/>
                      <w:lang w:val="en-US" w:eastAsia="zh-CN"/>
                    </w:rPr>
                  </w:pPr>
                  <w:r>
                    <w:rPr>
                      <w:rFonts w:hint="eastAsia" w:eastAsia="宋体" w:cs="Times New Roman"/>
                      <w:sz w:val="21"/>
                      <w:szCs w:val="21"/>
                      <w:lang w:val="en-US" w:eastAsia="zh-CN"/>
                    </w:rPr>
                    <w:t>筛选</w:t>
                  </w:r>
                </w:p>
              </w:tc>
              <w:tc>
                <w:tcPr>
                  <w:tcW w:w="1894" w:type="dxa"/>
                  <w:noWrap w:val="0"/>
                  <w:vAlign w:val="center"/>
                </w:tcPr>
                <w:p w14:paraId="18013DF0">
                  <w:pPr>
                    <w:pStyle w:val="45"/>
                    <w:rPr>
                      <w:rFonts w:hint="default" w:ascii="Times New Roman" w:hAnsi="Times New Roman" w:eastAsia="宋体" w:cs="Times New Roman"/>
                      <w:sz w:val="21"/>
                      <w:szCs w:val="21"/>
                      <w:lang w:val="en-US"/>
                    </w:rPr>
                  </w:pPr>
                  <w:r>
                    <w:rPr>
                      <w:rFonts w:hint="eastAsia" w:eastAsia="宋体" w:cs="Times New Roman"/>
                      <w:sz w:val="21"/>
                      <w:szCs w:val="21"/>
                      <w:lang w:val="en-US" w:eastAsia="zh-CN"/>
                    </w:rPr>
                    <w:t>石块等杂质</w:t>
                  </w:r>
                </w:p>
              </w:tc>
              <w:tc>
                <w:tcPr>
                  <w:tcW w:w="2656" w:type="dxa"/>
                  <w:noWrap w:val="0"/>
                  <w:vAlign w:val="center"/>
                </w:tcPr>
                <w:p w14:paraId="7AFD640B">
                  <w:pPr>
                    <w:widowControl/>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收集后委托环卫部门处理</w:t>
                  </w:r>
                </w:p>
              </w:tc>
            </w:tr>
            <w:tr w14:paraId="3204330D">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12" w:hRule="atLeast"/>
                <w:jc w:val="center"/>
              </w:trPr>
              <w:tc>
                <w:tcPr>
                  <w:tcW w:w="435" w:type="dxa"/>
                  <w:vMerge w:val="continue"/>
                  <w:noWrap w:val="0"/>
                  <w:vAlign w:val="center"/>
                </w:tcPr>
                <w:p w14:paraId="32BB5767">
                  <w:pPr>
                    <w:widowControl/>
                    <w:adjustRightInd w:val="0"/>
                    <w:snapToGrid w:val="0"/>
                    <w:jc w:val="left"/>
                    <w:rPr>
                      <w:rFonts w:hint="default" w:ascii="Times New Roman" w:hAnsi="Times New Roman" w:eastAsia="宋体" w:cs="Times New Roman"/>
                      <w:sz w:val="21"/>
                      <w:szCs w:val="21"/>
                    </w:rPr>
                  </w:pPr>
                </w:p>
              </w:tc>
              <w:tc>
                <w:tcPr>
                  <w:tcW w:w="1332" w:type="dxa"/>
                  <w:noWrap w:val="0"/>
                  <w:vAlign w:val="center"/>
                </w:tcPr>
                <w:p w14:paraId="1BB22AEF">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危险废物</w:t>
                  </w:r>
                </w:p>
              </w:tc>
              <w:tc>
                <w:tcPr>
                  <w:tcW w:w="1742" w:type="dxa"/>
                  <w:noWrap w:val="0"/>
                  <w:vAlign w:val="center"/>
                </w:tcPr>
                <w:p w14:paraId="3CE1588C">
                  <w:pPr>
                    <w:adjustRightInd w:val="0"/>
                    <w:snapToGrid w:val="0"/>
                    <w:jc w:val="center"/>
                    <w:rPr>
                      <w:rFonts w:hint="default" w:ascii="Times New Roman" w:hAnsi="Times New Roman" w:eastAsia="宋体" w:cs="Times New Roman"/>
                      <w:sz w:val="21"/>
                      <w:szCs w:val="21"/>
                      <w:lang w:val="en-US"/>
                    </w:rPr>
                  </w:pPr>
                  <w:r>
                    <w:rPr>
                      <w:rFonts w:hint="eastAsia" w:eastAsia="宋体" w:cs="Times New Roman"/>
                      <w:sz w:val="21"/>
                      <w:szCs w:val="21"/>
                      <w:lang w:val="en-US" w:eastAsia="zh-CN"/>
                    </w:rPr>
                    <w:t>设备维修</w:t>
                  </w:r>
                </w:p>
              </w:tc>
              <w:tc>
                <w:tcPr>
                  <w:tcW w:w="1894" w:type="dxa"/>
                  <w:noWrap w:val="0"/>
                  <w:vAlign w:val="center"/>
                </w:tcPr>
                <w:p w14:paraId="30902C36">
                  <w:pPr>
                    <w:pStyle w:val="45"/>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废润滑油</w:t>
                  </w:r>
                </w:p>
              </w:tc>
              <w:tc>
                <w:tcPr>
                  <w:tcW w:w="2656" w:type="dxa"/>
                  <w:noWrap w:val="0"/>
                  <w:vAlign w:val="center"/>
                </w:tcPr>
                <w:p w14:paraId="53F7C0C2">
                  <w:pPr>
                    <w:adjustRightInd w:val="0"/>
                    <w:snapToGrid w:val="0"/>
                    <w:jc w:val="center"/>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委托有资质单位处置</w:t>
                  </w:r>
                </w:p>
              </w:tc>
            </w:tr>
            <w:tr w14:paraId="5E34D0F6">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7" w:hRule="atLeast"/>
                <w:jc w:val="center"/>
              </w:trPr>
              <w:tc>
                <w:tcPr>
                  <w:tcW w:w="435" w:type="dxa"/>
                  <w:vMerge w:val="continue"/>
                  <w:noWrap w:val="0"/>
                  <w:vAlign w:val="center"/>
                </w:tcPr>
                <w:p w14:paraId="00771D49">
                  <w:pPr>
                    <w:widowControl/>
                    <w:adjustRightInd w:val="0"/>
                    <w:snapToGrid w:val="0"/>
                    <w:jc w:val="left"/>
                    <w:rPr>
                      <w:rFonts w:hint="default" w:ascii="Times New Roman" w:hAnsi="Times New Roman" w:eastAsia="宋体" w:cs="Times New Roman"/>
                      <w:sz w:val="21"/>
                      <w:szCs w:val="21"/>
                    </w:rPr>
                  </w:pPr>
                </w:p>
              </w:tc>
              <w:tc>
                <w:tcPr>
                  <w:tcW w:w="1332" w:type="dxa"/>
                  <w:noWrap w:val="0"/>
                  <w:vAlign w:val="center"/>
                </w:tcPr>
                <w:p w14:paraId="15F799CD">
                  <w:pPr>
                    <w:widowControl/>
                    <w:adjustRightInd w:val="0"/>
                    <w:snapToGrid w:val="0"/>
                    <w:ind w:firstLine="210" w:firstLineChars="10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生活垃圾</w:t>
                  </w:r>
                </w:p>
              </w:tc>
              <w:tc>
                <w:tcPr>
                  <w:tcW w:w="1742" w:type="dxa"/>
                  <w:noWrap w:val="0"/>
                  <w:vAlign w:val="center"/>
                </w:tcPr>
                <w:p w14:paraId="4FD3515A">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员工日常</w:t>
                  </w:r>
                  <w:r>
                    <w:rPr>
                      <w:rFonts w:hint="default" w:ascii="Times New Roman" w:hAnsi="Times New Roman" w:eastAsia="宋体" w:cs="Times New Roman"/>
                      <w:sz w:val="21"/>
                      <w:szCs w:val="21"/>
                    </w:rPr>
                    <w:t>生活</w:t>
                  </w:r>
                </w:p>
              </w:tc>
              <w:tc>
                <w:tcPr>
                  <w:tcW w:w="1894" w:type="dxa"/>
                  <w:noWrap w:val="0"/>
                  <w:vAlign w:val="center"/>
                </w:tcPr>
                <w:p w14:paraId="1842FAA4">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废纸、果皮</w:t>
                  </w:r>
                </w:p>
              </w:tc>
              <w:tc>
                <w:tcPr>
                  <w:tcW w:w="2656" w:type="dxa"/>
                  <w:noWrap w:val="0"/>
                  <w:vAlign w:val="center"/>
                </w:tcPr>
                <w:p w14:paraId="4C4FC654">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收集后委托环卫部门处理</w:t>
                  </w:r>
                </w:p>
              </w:tc>
            </w:tr>
            <w:tr w14:paraId="71D8257B">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7" w:hRule="atLeast"/>
                <w:jc w:val="center"/>
              </w:trPr>
              <w:tc>
                <w:tcPr>
                  <w:tcW w:w="1767" w:type="dxa"/>
                  <w:gridSpan w:val="2"/>
                  <w:noWrap w:val="0"/>
                  <w:vAlign w:val="center"/>
                </w:tcPr>
                <w:p w14:paraId="7B9688A8">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噪声</w:t>
                  </w:r>
                </w:p>
              </w:tc>
              <w:tc>
                <w:tcPr>
                  <w:tcW w:w="1742" w:type="dxa"/>
                  <w:noWrap w:val="0"/>
                  <w:vAlign w:val="center"/>
                </w:tcPr>
                <w:p w14:paraId="20A1758B">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设备运行</w:t>
                  </w:r>
                </w:p>
              </w:tc>
              <w:tc>
                <w:tcPr>
                  <w:tcW w:w="1894" w:type="dxa"/>
                  <w:noWrap w:val="0"/>
                  <w:vAlign w:val="center"/>
                </w:tcPr>
                <w:p w14:paraId="112BEC82">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噪声</w:t>
                  </w:r>
                </w:p>
              </w:tc>
              <w:tc>
                <w:tcPr>
                  <w:tcW w:w="2656" w:type="dxa"/>
                  <w:noWrap w:val="0"/>
                  <w:vAlign w:val="center"/>
                </w:tcPr>
                <w:p w14:paraId="459AAE30">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设备基础减振、墙体隔声</w:t>
                  </w:r>
                </w:p>
              </w:tc>
            </w:tr>
          </w:tbl>
          <w:p w14:paraId="231891CF">
            <w:pPr>
              <w:pStyle w:val="8"/>
              <w:spacing w:line="360" w:lineRule="auto"/>
              <w:ind w:left="0" w:leftChars="0" w:firstLine="211" w:firstLineChars="100"/>
              <w:rPr>
                <w:rFonts w:hint="default" w:ascii="Times New Roman" w:hAnsi="Times New Roman" w:eastAsia="宋体" w:cs="Times New Roman"/>
                <w:b/>
                <w:bCs/>
                <w:color w:val="auto"/>
                <w:kern w:val="2"/>
                <w:sz w:val="21"/>
                <w:szCs w:val="24"/>
                <w:lang w:val="en-US" w:eastAsia="zh-CN" w:bidi="ar-SA"/>
              </w:rPr>
            </w:pPr>
          </w:p>
        </w:tc>
      </w:tr>
      <w:tr w14:paraId="68F8F7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6" w:type="dxa"/>
            <w:vAlign w:val="center"/>
          </w:tcPr>
          <w:p w14:paraId="76609B3A">
            <w:pPr>
              <w:pStyle w:val="21"/>
              <w:adjustRightInd w:val="0"/>
              <w:snapToGrid w:val="0"/>
              <w:spacing w:before="0" w:beforeAutospacing="0" w:after="0" w:afterAutospacing="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kern w:val="2"/>
                <w:sz w:val="21"/>
                <w:szCs w:val="21"/>
              </w:rPr>
              <w:t>与项目有关的原有环境污染问题</w:t>
            </w:r>
          </w:p>
        </w:tc>
        <w:tc>
          <w:tcPr>
            <w:tcW w:w="8230" w:type="dxa"/>
            <w:vAlign w:val="top"/>
          </w:tcPr>
          <w:p w14:paraId="3FB89187">
            <w:pPr>
              <w:adjustRightInd w:val="0"/>
              <w:snapToGrid w:val="0"/>
              <w:spacing w:line="360" w:lineRule="auto"/>
              <w:jc w:val="left"/>
              <w:rPr>
                <w:b/>
                <w:bCs/>
              </w:rPr>
            </w:pPr>
            <w:r>
              <w:rPr>
                <w:b/>
                <w:bCs/>
              </w:rPr>
              <w:t>2.1</w:t>
            </w:r>
            <w:r>
              <w:rPr>
                <w:rFonts w:hint="eastAsia"/>
                <w:b/>
                <w:bCs/>
              </w:rPr>
              <w:t>现有工程概况</w:t>
            </w:r>
          </w:p>
          <w:p w14:paraId="401C4DB8">
            <w:pPr>
              <w:spacing w:line="360" w:lineRule="auto"/>
              <w:ind w:firstLine="210" w:firstLineChars="100"/>
              <w:rPr>
                <w:rFonts w:hint="eastAsia"/>
                <w:lang w:val="en-US" w:eastAsia="zh-CN"/>
              </w:rPr>
            </w:pPr>
            <w:r>
              <w:rPr>
                <w:rFonts w:hint="eastAsia" w:ascii="Times New Roman" w:hAnsi="Times New Roman" w:cs="Times New Roman"/>
                <w:lang w:val="en-US" w:eastAsia="zh-CN"/>
              </w:rPr>
              <w:t>（</w:t>
            </w:r>
            <w:r>
              <w:rPr>
                <w:rFonts w:hint="default" w:ascii="Times New Roman" w:hAnsi="Times New Roman" w:cs="Times New Roman"/>
                <w:lang w:val="en-US" w:eastAsia="zh-CN"/>
              </w:rPr>
              <w:t>1</w:t>
            </w:r>
            <w:r>
              <w:rPr>
                <w:rFonts w:hint="eastAsia" w:ascii="Times New Roman" w:hAnsi="Times New Roman" w:cs="Times New Roman"/>
                <w:lang w:val="en-US" w:eastAsia="zh-CN"/>
              </w:rPr>
              <w:t>）环评、验收及排污许可证手续</w:t>
            </w:r>
          </w:p>
          <w:p w14:paraId="0E687F7D">
            <w:pPr>
              <w:spacing w:line="360" w:lineRule="auto"/>
              <w:ind w:firstLine="210" w:firstLineChars="100"/>
              <w:rPr>
                <w:rFonts w:hint="eastAsia"/>
                <w:lang w:val="en-US" w:eastAsia="zh-CN"/>
              </w:rPr>
            </w:pPr>
            <w:r>
              <w:rPr>
                <w:rFonts w:hint="eastAsia" w:cs="Times New Roman"/>
                <w:color w:val="000000"/>
                <w:lang w:val="en-US" w:eastAsia="zh-CN"/>
              </w:rPr>
              <w:t>业主单位</w:t>
            </w:r>
            <w:r>
              <w:rPr>
                <w:rFonts w:hint="eastAsia"/>
                <w:lang w:val="en-US" w:eastAsia="zh-CN"/>
              </w:rPr>
              <w:t>莆田市环境卫生管理处投资建设</w:t>
            </w:r>
            <w:r>
              <w:rPr>
                <w:rFonts w:hint="eastAsia"/>
              </w:rPr>
              <w:t>莆田市餐厨垃圾处置场项目</w:t>
            </w:r>
            <w:r>
              <w:rPr>
                <w:rFonts w:hint="eastAsia"/>
                <w:lang w:eastAsia="zh-CN"/>
              </w:rPr>
              <w:t>，</w:t>
            </w:r>
            <w:r>
              <w:rPr>
                <w:rFonts w:hint="eastAsia"/>
                <w:lang w:val="en-US" w:eastAsia="zh-CN"/>
              </w:rPr>
              <w:t>项目</w:t>
            </w:r>
            <w:r>
              <w:rPr>
                <w:rFonts w:hint="eastAsia"/>
              </w:rPr>
              <w:t>分两期建设，其中一期处理100t/d餐厨垃圾，50t/d地沟油，二期新增处理200t/d餐厨垃圾，为方便运行管理，两期各配置一条处理能力150t/d餐厨垃圾处理线，届时累计规模为餐厨垃圾300t/d</w:t>
            </w:r>
            <w:r>
              <w:rPr>
                <w:rFonts w:hint="eastAsia"/>
                <w:lang w:eastAsia="zh-CN"/>
              </w:rPr>
              <w:t>，</w:t>
            </w:r>
            <w:r>
              <w:rPr>
                <w:rFonts w:hint="eastAsia"/>
              </w:rPr>
              <w:t>地沟油50t/d。该项目于2016年6月报批环评并于2016年7月22日取得莆田市环境保护局的环评批复(莆环保评[2016]14号)。因莆田市规划局对胜利围垦区内部分地块重新规划，根据《建设项目选址意见书》(选字第350300201708001号秀)和《建设项目用地预审意见书》(莆秀国土资【2017】预21号)</w:t>
            </w:r>
            <w:r>
              <w:rPr>
                <w:rFonts w:hint="eastAsia"/>
                <w:lang w:eastAsia="zh-CN"/>
              </w:rPr>
              <w:t>：</w:t>
            </w:r>
            <w:r>
              <w:rPr>
                <w:rFonts w:hint="eastAsia"/>
              </w:rPr>
              <w:t>将建设项目场址往西迁移约210m</w:t>
            </w:r>
            <w:r>
              <w:rPr>
                <w:rFonts w:hint="eastAsia"/>
                <w:lang w:eastAsia="zh-CN"/>
              </w:rPr>
              <w:t>，</w:t>
            </w:r>
            <w:r>
              <w:rPr>
                <w:rFonts w:hint="eastAsia"/>
              </w:rPr>
              <w:t>变更后的场址仍在胜利围垦区内，紧邻秀屿区港城污水处理厂西侧，项目场址变更后总平面布置图也随着发生了变化。厂区厂址迁移后，厂区平面布置随着变化，同时生产工艺发生变动，污染物排放量增加。项目建设地点、生产工艺和环境保护措施发生重大变动，且污染物排放总量增加，属于重大变动，</w:t>
            </w:r>
            <w:r>
              <w:rPr>
                <w:rFonts w:hint="eastAsia"/>
                <w:lang w:val="en-US" w:eastAsia="zh-CN"/>
              </w:rPr>
              <w:t>建设单位重新申报环评，并于2018年10月23日取得环评批复（</w:t>
            </w:r>
            <w:r>
              <w:rPr>
                <w:rFonts w:hint="eastAsia"/>
              </w:rPr>
              <w:t>莆环保</w:t>
            </w:r>
            <w:r>
              <w:rPr>
                <w:rFonts w:hint="eastAsia"/>
                <w:lang w:val="en-US" w:eastAsia="zh-CN"/>
              </w:rPr>
              <w:t>评</w:t>
            </w:r>
            <w:r>
              <w:rPr>
                <w:rFonts w:hint="eastAsia"/>
              </w:rPr>
              <w:t>[2018]19号</w:t>
            </w:r>
            <w:r>
              <w:rPr>
                <w:rFonts w:hint="eastAsia"/>
                <w:lang w:val="en-US" w:eastAsia="zh-CN"/>
              </w:rPr>
              <w:t>），同时莆环保评[2016]14号作废。2017年8月莆田市环境卫生管理处与中节能（莆田）再生资源利用有限公司签订《莆田市餐厨垃圾处置场PPP项目合同》，运营权交由中节能（莆田）再生资源利用有限公司，2018年12月17日中节能（莆田）再生资源利用有限公司申领排污许可证（证书编号：91350300MA2YGG4E2K001V），2019年09月项目一期工程完成验收并取得一期工程固废环保设施竣工环保验收意见（业主单位莆田市环境卫生管理处，建设运营单位中节能（莆田）再生资源利用有限公司）。</w:t>
            </w:r>
          </w:p>
          <w:p w14:paraId="769B33DC">
            <w:pPr>
              <w:spacing w:line="360" w:lineRule="auto"/>
              <w:ind w:firstLine="210" w:firstLineChars="100"/>
              <w:rPr>
                <w:rFonts w:hint="eastAsia" w:ascii="Times New Roman" w:hAnsi="Times New Roman" w:cs="Times New Roman"/>
                <w:lang w:val="en-US" w:eastAsia="zh-CN"/>
              </w:rPr>
            </w:pPr>
            <w:r>
              <w:rPr>
                <w:rFonts w:hint="eastAsia" w:ascii="Times New Roman" w:hAnsi="Times New Roman" w:cs="Times New Roman"/>
                <w:lang w:val="en-US" w:eastAsia="zh-CN"/>
              </w:rPr>
              <w:t>（</w:t>
            </w:r>
            <w:r>
              <w:rPr>
                <w:rFonts w:hint="default" w:ascii="Times New Roman" w:hAnsi="Times New Roman" w:cs="Times New Roman"/>
                <w:lang w:val="en-US" w:eastAsia="zh-CN"/>
              </w:rPr>
              <w:t>2</w:t>
            </w:r>
            <w:r>
              <w:rPr>
                <w:rFonts w:hint="eastAsia" w:ascii="Times New Roman" w:hAnsi="Times New Roman" w:cs="Times New Roman"/>
                <w:lang w:val="en-US" w:eastAsia="zh-CN"/>
              </w:rPr>
              <w:t xml:space="preserve">）排污许可及执行报告手续 </w:t>
            </w:r>
          </w:p>
          <w:p w14:paraId="37AE7B56">
            <w:pPr>
              <w:spacing w:line="360" w:lineRule="auto"/>
              <w:ind w:firstLine="210" w:firstLineChars="100"/>
              <w:rPr>
                <w:rFonts w:hint="eastAsia" w:ascii="Times New Roman" w:hAnsi="Times New Roman" w:cs="Times New Roman"/>
                <w:sz w:val="21"/>
                <w:lang w:val="en-US" w:eastAsia="zh-CN"/>
              </w:rPr>
            </w:pPr>
            <w:r>
              <w:rPr>
                <w:rFonts w:hint="eastAsia" w:ascii="Times New Roman" w:hAnsi="Times New Roman" w:cs="Times New Roman"/>
                <w:sz w:val="21"/>
                <w:lang w:val="en-US" w:eastAsia="zh-CN"/>
              </w:rPr>
              <w:t>根据《关于做好环境影响评价制度与排污许可制衔接相关工作的通知》（环办环评〔</w:t>
            </w:r>
            <w:r>
              <w:rPr>
                <w:rFonts w:hint="default" w:ascii="Times New Roman" w:hAnsi="Times New Roman" w:cs="Times New Roman"/>
                <w:sz w:val="21"/>
                <w:lang w:val="en-US" w:eastAsia="zh-CN"/>
              </w:rPr>
              <w:t>2017</w:t>
            </w:r>
            <w:r>
              <w:rPr>
                <w:rFonts w:hint="eastAsia" w:ascii="Times New Roman" w:hAnsi="Times New Roman" w:cs="Times New Roman"/>
                <w:sz w:val="21"/>
                <w:lang w:val="en-US" w:eastAsia="zh-CN"/>
              </w:rPr>
              <w:t>〕</w:t>
            </w:r>
            <w:r>
              <w:rPr>
                <w:rFonts w:hint="default" w:ascii="Times New Roman" w:hAnsi="Times New Roman" w:cs="Times New Roman"/>
                <w:sz w:val="21"/>
                <w:lang w:val="en-US" w:eastAsia="zh-CN"/>
              </w:rPr>
              <w:t xml:space="preserve">84 </w:t>
            </w:r>
            <w:r>
              <w:rPr>
                <w:rFonts w:hint="eastAsia" w:ascii="Times New Roman" w:hAnsi="Times New Roman" w:cs="Times New Roman"/>
                <w:sz w:val="21"/>
                <w:lang w:val="en-US" w:eastAsia="zh-CN"/>
              </w:rPr>
              <w:t>号）要求，“建设单位改扩建项目的环境影响评价，应当将排污许可证执行情况作为现有工程回顾评价的主要依据。现有工程应按照相关法律、法规、规章关于排污许可实施范围和步骤的规定，按时申请并获取排污许可证，并在申请改扩建项目环境影响报告书（表）时，依法提交相关排污许可证执行报告”。</w:t>
            </w:r>
            <w:r>
              <w:rPr>
                <w:rFonts w:hint="eastAsia"/>
                <w:lang w:val="en-US" w:eastAsia="zh-CN"/>
              </w:rPr>
              <w:t>2018年12月17日中节能（莆田）再生资源利用有限公司申领排污许可证（证书编号：91350300MA2YGG4E2K001V），2020年12月21日变更排污许证（变更原因为1、注册地址变更；2、根据固定污染源排污许可分类管理名录（2019年版），管理类别变更为简化管理；3、污泥干化设备优化，产品用于制砖制肥等综合利用。）、2021年12月14日完成排污许可证延续、2022年08月05日变更排污许证（变更原因为执行报告频次按照行业规范更新）</w:t>
            </w:r>
            <w:r>
              <w:rPr>
                <w:rFonts w:hint="eastAsia" w:ascii="Times New Roman" w:hAnsi="Times New Roman" w:cs="Times New Roman"/>
                <w:sz w:val="21"/>
                <w:lang w:val="en-US" w:eastAsia="zh-CN"/>
              </w:rPr>
              <w:t>；并提交了2020年、2021年、2022年、2023年、2024年排污许可证执行报告年报。</w:t>
            </w:r>
          </w:p>
          <w:p w14:paraId="5BD13B2A">
            <w:pPr>
              <w:spacing w:line="360" w:lineRule="auto"/>
              <w:rPr>
                <w:rFonts w:hint="eastAsia"/>
                <w:b/>
                <w:bCs/>
              </w:rPr>
            </w:pPr>
            <w:r>
              <w:rPr>
                <w:rFonts w:hint="eastAsia"/>
                <w:b/>
                <w:bCs/>
              </w:rPr>
              <w:t>2.2现有工程污染源分析（根据现有工程竣工环保验收报告）</w:t>
            </w:r>
          </w:p>
          <w:p w14:paraId="08CF3ABB">
            <w:pPr>
              <w:spacing w:line="360" w:lineRule="auto"/>
              <w:ind w:firstLine="210" w:firstLineChars="100"/>
            </w:pPr>
            <w:r>
              <w:rPr>
                <w:rFonts w:hint="eastAsia"/>
              </w:rPr>
              <w:t>（1）水污染源</w:t>
            </w:r>
          </w:p>
          <w:p w14:paraId="1DF5472F">
            <w:pPr>
              <w:numPr>
                <w:ilvl w:val="0"/>
                <w:numId w:val="0"/>
              </w:numPr>
              <w:spacing w:line="360" w:lineRule="auto"/>
              <w:ind w:firstLine="210" w:firstLineChars="100"/>
              <w:rPr>
                <w:rFonts w:hint="default" w:ascii="Times New Roman" w:hAnsi="Times New Roman" w:cs="Times New Roman"/>
                <w:sz w:val="21"/>
              </w:rPr>
            </w:pPr>
            <w:r>
              <w:rPr>
                <w:rFonts w:hint="default" w:ascii="Times New Roman" w:hAnsi="Times New Roman" w:cs="Times New Roman"/>
                <w:sz w:val="21"/>
              </w:rPr>
              <w:t>现有工程生活污水经过化粪池处理后排入市政污水管网，最终汇入秀屿区港城污水处理厂。</w:t>
            </w:r>
            <w:r>
              <w:rPr>
                <w:rFonts w:hint="eastAsia" w:cs="Times New Roman"/>
                <w:sz w:val="21"/>
                <w:lang w:val="en-US" w:eastAsia="zh-CN"/>
              </w:rPr>
              <w:t>现有工程</w:t>
            </w:r>
            <w:r>
              <w:rPr>
                <w:rFonts w:hint="default" w:ascii="Times New Roman" w:hAnsi="Times New Roman" w:cs="Times New Roman"/>
                <w:sz w:val="21"/>
              </w:rPr>
              <w:t>运行过程中产生的厌氧发酵工艺废水、其他工艺废水（含除臭系统排水、沼气净化系统排水）、冲洗废水（含冲洗地面废水、冲洗车辆废水）、锅炉排水，排入厂内污水处理站，采用“气浮预处理+调节池+脱氮反应器+A/O 好氧+MBR超滤系统”工艺处理，根据监测数据可知，生产废水可达到 GB8978-1996《污水综合排放标准》中表 4 三级标准及总氮 ≤70 mg/L、氨氮≤45 mg/L、总磷≤8 mg/L 要求后经专用管道排入秀屿区港城污水处理厂进一 步深度处理。</w:t>
            </w:r>
          </w:p>
          <w:p w14:paraId="7E87CD44">
            <w:pPr>
              <w:spacing w:line="360" w:lineRule="auto"/>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b/>
                <w:bCs/>
                <w:sz w:val="21"/>
                <w:szCs w:val="21"/>
                <w:shd w:val="clear" w:color="auto" w:fill="FFFFFF"/>
              </w:rPr>
              <w:t>表</w:t>
            </w:r>
            <w:r>
              <w:rPr>
                <w:rFonts w:hint="default" w:ascii="Times New Roman" w:hAnsi="Times New Roman" w:eastAsia="宋体" w:cs="Times New Roman"/>
                <w:b/>
                <w:bCs/>
                <w:sz w:val="21"/>
                <w:szCs w:val="21"/>
                <w:shd w:val="clear" w:color="auto" w:fill="FFFFFF"/>
                <w:lang w:val="en-US" w:eastAsia="zh-CN"/>
              </w:rPr>
              <w:t>2-</w:t>
            </w:r>
            <w:r>
              <w:rPr>
                <w:rFonts w:hint="eastAsia" w:cs="Times New Roman"/>
                <w:b/>
                <w:bCs/>
                <w:sz w:val="21"/>
                <w:szCs w:val="21"/>
                <w:shd w:val="clear" w:color="auto" w:fill="FFFFFF"/>
                <w:lang w:val="en-US" w:eastAsia="zh-CN"/>
              </w:rPr>
              <w:t>6</w:t>
            </w:r>
            <w:r>
              <w:rPr>
                <w:rFonts w:hint="default" w:ascii="Times New Roman" w:hAnsi="Times New Roman" w:eastAsia="宋体" w:cs="Times New Roman"/>
                <w:b/>
                <w:bCs/>
                <w:sz w:val="21"/>
                <w:szCs w:val="21"/>
                <w:shd w:val="clear" w:color="auto" w:fill="FFFFFF"/>
              </w:rPr>
              <w:t xml:space="preserve"> </w:t>
            </w:r>
            <w:r>
              <w:rPr>
                <w:rFonts w:hint="eastAsia" w:cs="Times New Roman"/>
                <w:b/>
                <w:bCs/>
                <w:sz w:val="21"/>
                <w:szCs w:val="21"/>
                <w:shd w:val="clear" w:color="auto" w:fill="FFFFFF"/>
                <w:lang w:val="en-US" w:eastAsia="zh-CN"/>
              </w:rPr>
              <w:t>现有工程废水监测结果一览表</w:t>
            </w:r>
          </w:p>
          <w:tbl>
            <w:tblPr>
              <w:tblStyle w:val="84"/>
              <w:tblW w:w="797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13"/>
              <w:gridCol w:w="3"/>
              <w:gridCol w:w="627"/>
              <w:gridCol w:w="4"/>
              <w:gridCol w:w="626"/>
              <w:gridCol w:w="5"/>
              <w:gridCol w:w="909"/>
              <w:gridCol w:w="7"/>
              <w:gridCol w:w="1"/>
              <w:gridCol w:w="181"/>
              <w:gridCol w:w="8"/>
              <w:gridCol w:w="741"/>
              <w:gridCol w:w="10"/>
              <w:gridCol w:w="1"/>
              <w:gridCol w:w="927"/>
              <w:gridCol w:w="13"/>
              <w:gridCol w:w="1"/>
              <w:gridCol w:w="271"/>
              <w:gridCol w:w="12"/>
              <w:gridCol w:w="369"/>
              <w:gridCol w:w="16"/>
              <w:gridCol w:w="700"/>
              <w:gridCol w:w="17"/>
              <w:gridCol w:w="1"/>
              <w:gridCol w:w="587"/>
              <w:gridCol w:w="19"/>
              <w:gridCol w:w="1"/>
              <w:gridCol w:w="889"/>
              <w:gridCol w:w="15"/>
              <w:gridCol w:w="4"/>
            </w:tblGrid>
            <w:tr w14:paraId="5182E5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19" w:type="dxa"/>
                <w:trHeight w:val="57" w:hRule="atLeast"/>
              </w:trPr>
              <w:tc>
                <w:tcPr>
                  <w:tcW w:w="1013" w:type="dxa"/>
                  <w:tcBorders>
                    <w:top w:val="single" w:color="000000" w:sz="10" w:space="0"/>
                    <w:left w:val="nil"/>
                  </w:tcBorders>
                  <w:vAlign w:val="center"/>
                </w:tcPr>
                <w:p w14:paraId="68FF600E">
                  <w:pPr>
                    <w:spacing w:line="260" w:lineRule="exact"/>
                    <w:jc w:val="center"/>
                    <w:rPr>
                      <w:bCs/>
                      <w:szCs w:val="21"/>
                    </w:rPr>
                  </w:pPr>
                  <w:r>
                    <w:rPr>
                      <w:bCs/>
                      <w:szCs w:val="21"/>
                    </w:rPr>
                    <w:t>样品类别</w:t>
                  </w:r>
                </w:p>
              </w:tc>
              <w:tc>
                <w:tcPr>
                  <w:tcW w:w="2363" w:type="dxa"/>
                  <w:gridSpan w:val="9"/>
                  <w:tcBorders>
                    <w:top w:val="single" w:color="000000" w:sz="10" w:space="0"/>
                  </w:tcBorders>
                  <w:vAlign w:val="center"/>
                </w:tcPr>
                <w:p w14:paraId="010C20BB">
                  <w:pPr>
                    <w:spacing w:line="260" w:lineRule="exact"/>
                    <w:jc w:val="center"/>
                    <w:rPr>
                      <w:bCs/>
                      <w:szCs w:val="21"/>
                    </w:rPr>
                  </w:pPr>
                  <w:r>
                    <w:rPr>
                      <w:bCs/>
                      <w:szCs w:val="21"/>
                    </w:rPr>
                    <w:t>废水</w:t>
                  </w:r>
                </w:p>
              </w:tc>
              <w:tc>
                <w:tcPr>
                  <w:tcW w:w="1972" w:type="dxa"/>
                  <w:gridSpan w:val="8"/>
                  <w:tcBorders>
                    <w:top w:val="single" w:color="000000" w:sz="10" w:space="0"/>
                  </w:tcBorders>
                  <w:vAlign w:val="center"/>
                </w:tcPr>
                <w:p w14:paraId="696EF8EA">
                  <w:pPr>
                    <w:spacing w:line="260" w:lineRule="exact"/>
                    <w:jc w:val="center"/>
                    <w:rPr>
                      <w:bCs/>
                      <w:szCs w:val="21"/>
                    </w:rPr>
                  </w:pPr>
                  <w:r>
                    <w:rPr>
                      <w:bCs/>
                      <w:szCs w:val="21"/>
                    </w:rPr>
                    <w:t>样品数量（个）</w:t>
                  </w:r>
                </w:p>
              </w:tc>
              <w:tc>
                <w:tcPr>
                  <w:tcW w:w="2611" w:type="dxa"/>
                  <w:gridSpan w:val="10"/>
                  <w:tcBorders>
                    <w:top w:val="single" w:color="000000" w:sz="10" w:space="0"/>
                    <w:right w:val="nil"/>
                  </w:tcBorders>
                  <w:vAlign w:val="center"/>
                </w:tcPr>
                <w:p w14:paraId="7C4EB99A">
                  <w:pPr>
                    <w:spacing w:line="260" w:lineRule="exact"/>
                    <w:jc w:val="center"/>
                    <w:rPr>
                      <w:bCs/>
                      <w:szCs w:val="21"/>
                    </w:rPr>
                  </w:pPr>
                  <w:r>
                    <w:rPr>
                      <w:bCs/>
                      <w:szCs w:val="21"/>
                    </w:rPr>
                    <w:t>8</w:t>
                  </w:r>
                </w:p>
              </w:tc>
            </w:tr>
            <w:tr w14:paraId="4E88BB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19" w:type="dxa"/>
                <w:trHeight w:val="57" w:hRule="atLeast"/>
              </w:trPr>
              <w:tc>
                <w:tcPr>
                  <w:tcW w:w="1013" w:type="dxa"/>
                  <w:tcBorders>
                    <w:left w:val="nil"/>
                  </w:tcBorders>
                  <w:vAlign w:val="center"/>
                </w:tcPr>
                <w:p w14:paraId="10BC10BE">
                  <w:pPr>
                    <w:spacing w:line="260" w:lineRule="exact"/>
                    <w:jc w:val="center"/>
                    <w:rPr>
                      <w:bCs/>
                      <w:szCs w:val="21"/>
                    </w:rPr>
                  </w:pPr>
                  <w:r>
                    <w:rPr>
                      <w:bCs/>
                      <w:szCs w:val="21"/>
                    </w:rPr>
                    <w:t>采样方法</w:t>
                  </w:r>
                </w:p>
              </w:tc>
              <w:tc>
                <w:tcPr>
                  <w:tcW w:w="2363" w:type="dxa"/>
                  <w:gridSpan w:val="9"/>
                  <w:vAlign w:val="center"/>
                </w:tcPr>
                <w:p w14:paraId="069B0A1C">
                  <w:pPr>
                    <w:spacing w:line="260" w:lineRule="exact"/>
                    <w:jc w:val="center"/>
                    <w:rPr>
                      <w:bCs/>
                      <w:szCs w:val="21"/>
                    </w:rPr>
                  </w:pPr>
                  <w:r>
                    <w:rPr>
                      <w:bCs/>
                      <w:szCs w:val="21"/>
                    </w:rPr>
                    <w:t>现场采样</w:t>
                  </w:r>
                </w:p>
              </w:tc>
              <w:tc>
                <w:tcPr>
                  <w:tcW w:w="1972" w:type="dxa"/>
                  <w:gridSpan w:val="8"/>
                  <w:vAlign w:val="center"/>
                </w:tcPr>
                <w:p w14:paraId="094A8BA5">
                  <w:pPr>
                    <w:spacing w:line="260" w:lineRule="exact"/>
                    <w:jc w:val="center"/>
                    <w:rPr>
                      <w:bCs/>
                      <w:szCs w:val="21"/>
                    </w:rPr>
                  </w:pPr>
                  <w:r>
                    <w:rPr>
                      <w:bCs/>
                      <w:szCs w:val="21"/>
                    </w:rPr>
                    <w:t>采样日期</w:t>
                  </w:r>
                </w:p>
              </w:tc>
              <w:tc>
                <w:tcPr>
                  <w:tcW w:w="2611" w:type="dxa"/>
                  <w:gridSpan w:val="10"/>
                  <w:tcBorders>
                    <w:right w:val="nil"/>
                  </w:tcBorders>
                  <w:vAlign w:val="center"/>
                </w:tcPr>
                <w:p w14:paraId="3526A904">
                  <w:pPr>
                    <w:spacing w:line="260" w:lineRule="exact"/>
                    <w:jc w:val="center"/>
                    <w:rPr>
                      <w:bCs/>
                      <w:szCs w:val="21"/>
                    </w:rPr>
                  </w:pPr>
                  <w:r>
                    <w:rPr>
                      <w:bCs/>
                      <w:szCs w:val="21"/>
                    </w:rPr>
                    <w:t>2019 年 05 月 15  日</w:t>
                  </w:r>
                </w:p>
              </w:tc>
            </w:tr>
            <w:tr w14:paraId="4A11EB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19" w:type="dxa"/>
                <w:trHeight w:val="57" w:hRule="atLeast"/>
              </w:trPr>
              <w:tc>
                <w:tcPr>
                  <w:tcW w:w="1013" w:type="dxa"/>
                  <w:tcBorders>
                    <w:left w:val="nil"/>
                  </w:tcBorders>
                  <w:vAlign w:val="center"/>
                </w:tcPr>
                <w:p w14:paraId="13AB9395">
                  <w:pPr>
                    <w:spacing w:line="260" w:lineRule="exact"/>
                    <w:jc w:val="center"/>
                    <w:rPr>
                      <w:bCs/>
                      <w:szCs w:val="21"/>
                    </w:rPr>
                  </w:pPr>
                  <w:r>
                    <w:rPr>
                      <w:bCs/>
                      <w:szCs w:val="21"/>
                    </w:rPr>
                    <w:t>分析日期</w:t>
                  </w:r>
                </w:p>
              </w:tc>
              <w:tc>
                <w:tcPr>
                  <w:tcW w:w="6946" w:type="dxa"/>
                  <w:gridSpan w:val="27"/>
                  <w:tcBorders>
                    <w:right w:val="nil"/>
                  </w:tcBorders>
                  <w:vAlign w:val="center"/>
                </w:tcPr>
                <w:p w14:paraId="11B581F5">
                  <w:pPr>
                    <w:spacing w:line="260" w:lineRule="exact"/>
                    <w:jc w:val="center"/>
                    <w:rPr>
                      <w:bCs/>
                      <w:szCs w:val="21"/>
                    </w:rPr>
                  </w:pPr>
                  <w:r>
                    <w:rPr>
                      <w:bCs/>
                      <w:szCs w:val="21"/>
                    </w:rPr>
                    <w:t>2019 年 05 月 15 日至 05 月 21 日</w:t>
                  </w:r>
                </w:p>
              </w:tc>
            </w:tr>
            <w:tr w14:paraId="79DE43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19" w:type="dxa"/>
                <w:trHeight w:val="57" w:hRule="atLeast"/>
              </w:trPr>
              <w:tc>
                <w:tcPr>
                  <w:tcW w:w="1013" w:type="dxa"/>
                  <w:vMerge w:val="restart"/>
                  <w:tcBorders>
                    <w:left w:val="nil"/>
                    <w:bottom w:val="nil"/>
                  </w:tcBorders>
                  <w:vAlign w:val="center"/>
                </w:tcPr>
                <w:p w14:paraId="223B1FF3">
                  <w:pPr>
                    <w:spacing w:line="260" w:lineRule="exact"/>
                    <w:jc w:val="center"/>
                    <w:rPr>
                      <w:bCs/>
                      <w:szCs w:val="21"/>
                    </w:rPr>
                  </w:pPr>
                  <w:r>
                    <w:rPr>
                      <w:bCs/>
                      <w:szCs w:val="21"/>
                    </w:rPr>
                    <w:t>检测点位</w:t>
                  </w:r>
                </w:p>
              </w:tc>
              <w:tc>
                <w:tcPr>
                  <w:tcW w:w="630" w:type="dxa"/>
                  <w:gridSpan w:val="2"/>
                  <w:vMerge w:val="restart"/>
                  <w:tcBorders>
                    <w:bottom w:val="nil"/>
                  </w:tcBorders>
                  <w:vAlign w:val="center"/>
                </w:tcPr>
                <w:p w14:paraId="38F2C735">
                  <w:pPr>
                    <w:spacing w:line="260" w:lineRule="exact"/>
                    <w:jc w:val="center"/>
                    <w:rPr>
                      <w:bCs/>
                      <w:szCs w:val="21"/>
                    </w:rPr>
                  </w:pPr>
                </w:p>
                <w:p w14:paraId="2E117D6D">
                  <w:pPr>
                    <w:spacing w:line="260" w:lineRule="exact"/>
                    <w:jc w:val="center"/>
                    <w:rPr>
                      <w:bCs/>
                      <w:szCs w:val="21"/>
                    </w:rPr>
                  </w:pPr>
                  <w:r>
                    <w:rPr>
                      <w:bCs/>
                      <w:szCs w:val="21"/>
                    </w:rPr>
                    <w:t>采样 频次</w:t>
                  </w:r>
                </w:p>
              </w:tc>
              <w:tc>
                <w:tcPr>
                  <w:tcW w:w="6316" w:type="dxa"/>
                  <w:gridSpan w:val="25"/>
                  <w:tcBorders>
                    <w:right w:val="nil"/>
                  </w:tcBorders>
                  <w:vAlign w:val="center"/>
                </w:tcPr>
                <w:p w14:paraId="26ABC2F9">
                  <w:pPr>
                    <w:spacing w:line="260" w:lineRule="exact"/>
                    <w:jc w:val="center"/>
                    <w:rPr>
                      <w:bCs/>
                      <w:szCs w:val="21"/>
                    </w:rPr>
                  </w:pPr>
                  <w:r>
                    <w:rPr>
                      <w:bCs/>
                      <w:szCs w:val="21"/>
                    </w:rPr>
                    <w:t>分析结果(mg/L) ，pH 为无量纲</w:t>
                  </w:r>
                </w:p>
              </w:tc>
            </w:tr>
            <w:tr w14:paraId="098A81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19" w:type="dxa"/>
                <w:trHeight w:val="57" w:hRule="atLeast"/>
              </w:trPr>
              <w:tc>
                <w:tcPr>
                  <w:tcW w:w="1013" w:type="dxa"/>
                  <w:vMerge w:val="continue"/>
                  <w:tcBorders>
                    <w:top w:val="nil"/>
                    <w:left w:val="nil"/>
                  </w:tcBorders>
                  <w:vAlign w:val="center"/>
                </w:tcPr>
                <w:p w14:paraId="51846C1C">
                  <w:pPr>
                    <w:spacing w:line="260" w:lineRule="exact"/>
                    <w:jc w:val="center"/>
                    <w:rPr>
                      <w:bCs/>
                      <w:szCs w:val="21"/>
                    </w:rPr>
                  </w:pPr>
                </w:p>
              </w:tc>
              <w:tc>
                <w:tcPr>
                  <w:tcW w:w="630" w:type="dxa"/>
                  <w:gridSpan w:val="2"/>
                  <w:vMerge w:val="continue"/>
                  <w:tcBorders>
                    <w:top w:val="nil"/>
                  </w:tcBorders>
                  <w:vAlign w:val="center"/>
                </w:tcPr>
                <w:p w14:paraId="780FEB57">
                  <w:pPr>
                    <w:spacing w:line="260" w:lineRule="exact"/>
                    <w:jc w:val="center"/>
                    <w:rPr>
                      <w:bCs/>
                      <w:szCs w:val="21"/>
                    </w:rPr>
                  </w:pPr>
                </w:p>
              </w:tc>
              <w:tc>
                <w:tcPr>
                  <w:tcW w:w="630" w:type="dxa"/>
                  <w:gridSpan w:val="2"/>
                  <w:vAlign w:val="center"/>
                </w:tcPr>
                <w:p w14:paraId="7B0FDA91">
                  <w:pPr>
                    <w:spacing w:line="260" w:lineRule="exact"/>
                    <w:jc w:val="center"/>
                    <w:rPr>
                      <w:bCs/>
                      <w:szCs w:val="21"/>
                    </w:rPr>
                  </w:pPr>
                  <w:r>
                    <w:rPr>
                      <w:bCs/>
                      <w:szCs w:val="21"/>
                    </w:rPr>
                    <w:t>pH</w:t>
                  </w:r>
                </w:p>
              </w:tc>
              <w:tc>
                <w:tcPr>
                  <w:tcW w:w="914" w:type="dxa"/>
                  <w:gridSpan w:val="2"/>
                  <w:vAlign w:val="center"/>
                </w:tcPr>
                <w:p w14:paraId="018E508A">
                  <w:pPr>
                    <w:spacing w:line="260" w:lineRule="exact"/>
                    <w:jc w:val="center"/>
                    <w:rPr>
                      <w:bCs/>
                      <w:szCs w:val="21"/>
                    </w:rPr>
                  </w:pPr>
                  <w:r>
                    <w:rPr>
                      <w:bCs/>
                      <w:szCs w:val="21"/>
                    </w:rPr>
                    <w:t>COD</w:t>
                  </w:r>
                </w:p>
              </w:tc>
              <w:tc>
                <w:tcPr>
                  <w:tcW w:w="938" w:type="dxa"/>
                  <w:gridSpan w:val="5"/>
                  <w:vAlign w:val="center"/>
                </w:tcPr>
                <w:p w14:paraId="2F76DA1F">
                  <w:pPr>
                    <w:spacing w:line="260" w:lineRule="exact"/>
                    <w:jc w:val="center"/>
                    <w:rPr>
                      <w:bCs/>
                      <w:szCs w:val="21"/>
                    </w:rPr>
                  </w:pPr>
                  <w:r>
                    <w:rPr>
                      <w:bCs/>
                      <w:szCs w:val="21"/>
                    </w:rPr>
                    <w:t>BOD5</w:t>
                  </w:r>
                </w:p>
              </w:tc>
              <w:tc>
                <w:tcPr>
                  <w:tcW w:w="938" w:type="dxa"/>
                  <w:gridSpan w:val="3"/>
                  <w:vAlign w:val="center"/>
                </w:tcPr>
                <w:p w14:paraId="06F7E2CA">
                  <w:pPr>
                    <w:spacing w:line="260" w:lineRule="exact"/>
                    <w:jc w:val="center"/>
                    <w:rPr>
                      <w:bCs/>
                      <w:szCs w:val="21"/>
                    </w:rPr>
                  </w:pPr>
                  <w:r>
                    <w:rPr>
                      <w:bCs/>
                      <w:szCs w:val="21"/>
                    </w:rPr>
                    <w:t>SS</w:t>
                  </w:r>
                </w:p>
              </w:tc>
              <w:tc>
                <w:tcPr>
                  <w:tcW w:w="666" w:type="dxa"/>
                  <w:gridSpan w:val="5"/>
                  <w:vAlign w:val="center"/>
                </w:tcPr>
                <w:p w14:paraId="14EEED05">
                  <w:pPr>
                    <w:spacing w:line="260" w:lineRule="exact"/>
                    <w:jc w:val="center"/>
                    <w:rPr>
                      <w:bCs/>
                      <w:szCs w:val="21"/>
                    </w:rPr>
                  </w:pPr>
                  <w:r>
                    <w:rPr>
                      <w:bCs/>
                      <w:szCs w:val="21"/>
                    </w:rPr>
                    <w:t>氨氮</w:t>
                  </w:r>
                </w:p>
              </w:tc>
              <w:tc>
                <w:tcPr>
                  <w:tcW w:w="716" w:type="dxa"/>
                  <w:gridSpan w:val="2"/>
                  <w:vAlign w:val="center"/>
                </w:tcPr>
                <w:p w14:paraId="5D6EF41B">
                  <w:pPr>
                    <w:spacing w:line="260" w:lineRule="exact"/>
                    <w:jc w:val="center"/>
                    <w:rPr>
                      <w:bCs/>
                      <w:szCs w:val="21"/>
                    </w:rPr>
                  </w:pPr>
                  <w:r>
                    <w:rPr>
                      <w:bCs/>
                      <w:szCs w:val="21"/>
                    </w:rPr>
                    <w:t>动植物 油</w:t>
                  </w:r>
                </w:p>
              </w:tc>
              <w:tc>
                <w:tcPr>
                  <w:tcW w:w="605" w:type="dxa"/>
                  <w:gridSpan w:val="3"/>
                  <w:vAlign w:val="center"/>
                </w:tcPr>
                <w:p w14:paraId="27AC7CCB">
                  <w:pPr>
                    <w:spacing w:line="260" w:lineRule="exact"/>
                    <w:jc w:val="center"/>
                    <w:rPr>
                      <w:bCs/>
                      <w:szCs w:val="21"/>
                    </w:rPr>
                  </w:pPr>
                  <w:r>
                    <w:rPr>
                      <w:bCs/>
                      <w:szCs w:val="21"/>
                    </w:rPr>
                    <w:t>总磷</w:t>
                  </w:r>
                </w:p>
              </w:tc>
              <w:tc>
                <w:tcPr>
                  <w:tcW w:w="909" w:type="dxa"/>
                  <w:gridSpan w:val="3"/>
                  <w:tcBorders>
                    <w:right w:val="nil"/>
                  </w:tcBorders>
                  <w:vAlign w:val="center"/>
                </w:tcPr>
                <w:p w14:paraId="0A35EE8F">
                  <w:pPr>
                    <w:spacing w:line="260" w:lineRule="exact"/>
                    <w:jc w:val="center"/>
                    <w:rPr>
                      <w:bCs/>
                      <w:szCs w:val="21"/>
                    </w:rPr>
                  </w:pPr>
                  <w:r>
                    <w:rPr>
                      <w:bCs/>
                      <w:szCs w:val="21"/>
                    </w:rPr>
                    <w:t>总氮</w:t>
                  </w:r>
                </w:p>
              </w:tc>
            </w:tr>
            <w:tr w14:paraId="7CD707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19" w:type="dxa"/>
                <w:trHeight w:val="57" w:hRule="atLeast"/>
              </w:trPr>
              <w:tc>
                <w:tcPr>
                  <w:tcW w:w="1013" w:type="dxa"/>
                  <w:vMerge w:val="restart"/>
                  <w:tcBorders>
                    <w:left w:val="nil"/>
                    <w:bottom w:val="nil"/>
                  </w:tcBorders>
                  <w:vAlign w:val="center"/>
                </w:tcPr>
                <w:p w14:paraId="3990A550">
                  <w:pPr>
                    <w:spacing w:line="260" w:lineRule="exact"/>
                    <w:jc w:val="center"/>
                    <w:rPr>
                      <w:bCs/>
                      <w:szCs w:val="21"/>
                    </w:rPr>
                  </w:pPr>
                  <w:r>
                    <w:rPr>
                      <w:bCs/>
                      <w:szCs w:val="21"/>
                    </w:rPr>
                    <w:t>废水进口</w:t>
                  </w:r>
                </w:p>
              </w:tc>
              <w:tc>
                <w:tcPr>
                  <w:tcW w:w="630" w:type="dxa"/>
                  <w:gridSpan w:val="2"/>
                  <w:vAlign w:val="center"/>
                </w:tcPr>
                <w:p w14:paraId="15BAB82B">
                  <w:pPr>
                    <w:spacing w:line="260" w:lineRule="exact"/>
                    <w:jc w:val="center"/>
                    <w:rPr>
                      <w:bCs/>
                      <w:szCs w:val="21"/>
                    </w:rPr>
                  </w:pPr>
                  <w:r>
                    <w:rPr>
                      <w:bCs/>
                      <w:szCs w:val="21"/>
                    </w:rPr>
                    <w:t>1</w:t>
                  </w:r>
                </w:p>
              </w:tc>
              <w:tc>
                <w:tcPr>
                  <w:tcW w:w="630" w:type="dxa"/>
                  <w:gridSpan w:val="2"/>
                  <w:vAlign w:val="center"/>
                </w:tcPr>
                <w:p w14:paraId="5F12D123">
                  <w:pPr>
                    <w:spacing w:line="260" w:lineRule="exact"/>
                    <w:jc w:val="center"/>
                    <w:rPr>
                      <w:bCs/>
                      <w:szCs w:val="21"/>
                    </w:rPr>
                  </w:pPr>
                  <w:r>
                    <w:rPr>
                      <w:bCs/>
                      <w:szCs w:val="21"/>
                    </w:rPr>
                    <w:t>8.36</w:t>
                  </w:r>
                </w:p>
              </w:tc>
              <w:tc>
                <w:tcPr>
                  <w:tcW w:w="914" w:type="dxa"/>
                  <w:gridSpan w:val="2"/>
                  <w:vAlign w:val="center"/>
                </w:tcPr>
                <w:p w14:paraId="5DE623E8">
                  <w:pPr>
                    <w:spacing w:line="260" w:lineRule="exact"/>
                    <w:jc w:val="center"/>
                    <w:rPr>
                      <w:bCs/>
                      <w:szCs w:val="21"/>
                    </w:rPr>
                  </w:pPr>
                  <w:r>
                    <w:rPr>
                      <w:bCs/>
                      <w:szCs w:val="21"/>
                    </w:rPr>
                    <w:t>1. 17×10</w:t>
                  </w:r>
                  <w:r>
                    <w:rPr>
                      <w:bCs/>
                      <w:szCs w:val="21"/>
                      <w:vertAlign w:val="superscript"/>
                    </w:rPr>
                    <w:t>4</w:t>
                  </w:r>
                </w:p>
              </w:tc>
              <w:tc>
                <w:tcPr>
                  <w:tcW w:w="938" w:type="dxa"/>
                  <w:gridSpan w:val="5"/>
                  <w:vAlign w:val="center"/>
                </w:tcPr>
                <w:p w14:paraId="45B403F3">
                  <w:pPr>
                    <w:spacing w:line="260" w:lineRule="exact"/>
                    <w:jc w:val="center"/>
                    <w:rPr>
                      <w:bCs/>
                      <w:szCs w:val="21"/>
                    </w:rPr>
                  </w:pPr>
                  <w:r>
                    <w:rPr>
                      <w:bCs/>
                      <w:szCs w:val="21"/>
                    </w:rPr>
                    <w:t>3.50×10</w:t>
                  </w:r>
                  <w:r>
                    <w:rPr>
                      <w:bCs/>
                      <w:szCs w:val="21"/>
                      <w:vertAlign w:val="superscript"/>
                    </w:rPr>
                    <w:t>3</w:t>
                  </w:r>
                </w:p>
              </w:tc>
              <w:tc>
                <w:tcPr>
                  <w:tcW w:w="938" w:type="dxa"/>
                  <w:gridSpan w:val="3"/>
                  <w:vAlign w:val="center"/>
                </w:tcPr>
                <w:p w14:paraId="30515EF4">
                  <w:pPr>
                    <w:spacing w:line="260" w:lineRule="exact"/>
                    <w:jc w:val="center"/>
                    <w:rPr>
                      <w:bCs/>
                      <w:szCs w:val="21"/>
                    </w:rPr>
                  </w:pPr>
                  <w:r>
                    <w:rPr>
                      <w:bCs/>
                      <w:szCs w:val="21"/>
                    </w:rPr>
                    <w:t>9.98×10</w:t>
                  </w:r>
                  <w:r>
                    <w:rPr>
                      <w:bCs/>
                      <w:szCs w:val="21"/>
                      <w:vertAlign w:val="superscript"/>
                    </w:rPr>
                    <w:t>3</w:t>
                  </w:r>
                </w:p>
              </w:tc>
              <w:tc>
                <w:tcPr>
                  <w:tcW w:w="666" w:type="dxa"/>
                  <w:gridSpan w:val="5"/>
                  <w:vAlign w:val="center"/>
                </w:tcPr>
                <w:p w14:paraId="163AEB53">
                  <w:pPr>
                    <w:spacing w:line="260" w:lineRule="exact"/>
                    <w:jc w:val="center"/>
                    <w:rPr>
                      <w:bCs/>
                      <w:szCs w:val="21"/>
                    </w:rPr>
                  </w:pPr>
                  <w:r>
                    <w:rPr>
                      <w:bCs/>
                      <w:szCs w:val="21"/>
                    </w:rPr>
                    <w:t>891</w:t>
                  </w:r>
                </w:p>
              </w:tc>
              <w:tc>
                <w:tcPr>
                  <w:tcW w:w="716" w:type="dxa"/>
                  <w:gridSpan w:val="2"/>
                  <w:vAlign w:val="center"/>
                </w:tcPr>
                <w:p w14:paraId="0C23B81B">
                  <w:pPr>
                    <w:spacing w:line="260" w:lineRule="exact"/>
                    <w:jc w:val="center"/>
                    <w:rPr>
                      <w:bCs/>
                      <w:szCs w:val="21"/>
                    </w:rPr>
                  </w:pPr>
                  <w:r>
                    <w:rPr>
                      <w:bCs/>
                      <w:szCs w:val="21"/>
                    </w:rPr>
                    <w:t>20.0</w:t>
                  </w:r>
                </w:p>
              </w:tc>
              <w:tc>
                <w:tcPr>
                  <w:tcW w:w="605" w:type="dxa"/>
                  <w:gridSpan w:val="3"/>
                  <w:vAlign w:val="center"/>
                </w:tcPr>
                <w:p w14:paraId="1967758C">
                  <w:pPr>
                    <w:spacing w:line="260" w:lineRule="exact"/>
                    <w:jc w:val="center"/>
                    <w:rPr>
                      <w:bCs/>
                      <w:szCs w:val="21"/>
                    </w:rPr>
                  </w:pPr>
                  <w:r>
                    <w:rPr>
                      <w:bCs/>
                      <w:szCs w:val="21"/>
                    </w:rPr>
                    <w:t>367</w:t>
                  </w:r>
                </w:p>
              </w:tc>
              <w:tc>
                <w:tcPr>
                  <w:tcW w:w="909" w:type="dxa"/>
                  <w:gridSpan w:val="3"/>
                  <w:tcBorders>
                    <w:right w:val="nil"/>
                  </w:tcBorders>
                  <w:vAlign w:val="center"/>
                </w:tcPr>
                <w:p w14:paraId="1F2180C4">
                  <w:pPr>
                    <w:spacing w:line="260" w:lineRule="exact"/>
                    <w:jc w:val="center"/>
                    <w:rPr>
                      <w:bCs/>
                      <w:szCs w:val="21"/>
                    </w:rPr>
                  </w:pPr>
                  <w:r>
                    <w:rPr>
                      <w:bCs/>
                      <w:szCs w:val="21"/>
                    </w:rPr>
                    <w:t>4.83×10</w:t>
                  </w:r>
                  <w:r>
                    <w:rPr>
                      <w:bCs/>
                      <w:szCs w:val="21"/>
                      <w:vertAlign w:val="superscript"/>
                    </w:rPr>
                    <w:t>3</w:t>
                  </w:r>
                </w:p>
              </w:tc>
            </w:tr>
            <w:tr w14:paraId="562A4D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19" w:type="dxa"/>
                <w:trHeight w:val="57" w:hRule="atLeast"/>
              </w:trPr>
              <w:tc>
                <w:tcPr>
                  <w:tcW w:w="1013" w:type="dxa"/>
                  <w:vMerge w:val="continue"/>
                  <w:tcBorders>
                    <w:top w:val="nil"/>
                    <w:left w:val="nil"/>
                    <w:bottom w:val="nil"/>
                  </w:tcBorders>
                  <w:vAlign w:val="center"/>
                </w:tcPr>
                <w:p w14:paraId="5F701360">
                  <w:pPr>
                    <w:spacing w:line="260" w:lineRule="exact"/>
                    <w:jc w:val="center"/>
                    <w:rPr>
                      <w:bCs/>
                      <w:szCs w:val="21"/>
                    </w:rPr>
                  </w:pPr>
                </w:p>
              </w:tc>
              <w:tc>
                <w:tcPr>
                  <w:tcW w:w="630" w:type="dxa"/>
                  <w:gridSpan w:val="2"/>
                  <w:vAlign w:val="center"/>
                </w:tcPr>
                <w:p w14:paraId="19F3CA50">
                  <w:pPr>
                    <w:spacing w:line="260" w:lineRule="exact"/>
                    <w:jc w:val="center"/>
                    <w:rPr>
                      <w:bCs/>
                      <w:szCs w:val="21"/>
                    </w:rPr>
                  </w:pPr>
                  <w:r>
                    <w:rPr>
                      <w:bCs/>
                      <w:szCs w:val="21"/>
                    </w:rPr>
                    <w:t>2</w:t>
                  </w:r>
                </w:p>
              </w:tc>
              <w:tc>
                <w:tcPr>
                  <w:tcW w:w="630" w:type="dxa"/>
                  <w:gridSpan w:val="2"/>
                  <w:vAlign w:val="center"/>
                </w:tcPr>
                <w:p w14:paraId="619E8781">
                  <w:pPr>
                    <w:spacing w:line="260" w:lineRule="exact"/>
                    <w:jc w:val="center"/>
                    <w:rPr>
                      <w:bCs/>
                      <w:szCs w:val="21"/>
                    </w:rPr>
                  </w:pPr>
                  <w:r>
                    <w:rPr>
                      <w:bCs/>
                      <w:szCs w:val="21"/>
                    </w:rPr>
                    <w:t>8.29</w:t>
                  </w:r>
                </w:p>
              </w:tc>
              <w:tc>
                <w:tcPr>
                  <w:tcW w:w="914" w:type="dxa"/>
                  <w:gridSpan w:val="2"/>
                  <w:vAlign w:val="center"/>
                </w:tcPr>
                <w:p w14:paraId="1361A8B5">
                  <w:pPr>
                    <w:spacing w:line="260" w:lineRule="exact"/>
                    <w:jc w:val="center"/>
                    <w:rPr>
                      <w:bCs/>
                      <w:szCs w:val="21"/>
                    </w:rPr>
                  </w:pPr>
                  <w:r>
                    <w:rPr>
                      <w:bCs/>
                      <w:szCs w:val="21"/>
                    </w:rPr>
                    <w:t>1.08×10</w:t>
                  </w:r>
                  <w:r>
                    <w:rPr>
                      <w:bCs/>
                      <w:szCs w:val="21"/>
                      <w:vertAlign w:val="superscript"/>
                    </w:rPr>
                    <w:t>4</w:t>
                  </w:r>
                </w:p>
              </w:tc>
              <w:tc>
                <w:tcPr>
                  <w:tcW w:w="938" w:type="dxa"/>
                  <w:gridSpan w:val="5"/>
                  <w:vAlign w:val="center"/>
                </w:tcPr>
                <w:p w14:paraId="03BDFD44">
                  <w:pPr>
                    <w:spacing w:line="260" w:lineRule="exact"/>
                    <w:jc w:val="center"/>
                    <w:rPr>
                      <w:bCs/>
                      <w:szCs w:val="21"/>
                    </w:rPr>
                  </w:pPr>
                  <w:r>
                    <w:rPr>
                      <w:bCs/>
                      <w:szCs w:val="21"/>
                    </w:rPr>
                    <w:t>3.24×10</w:t>
                  </w:r>
                  <w:r>
                    <w:rPr>
                      <w:bCs/>
                      <w:szCs w:val="21"/>
                      <w:vertAlign w:val="superscript"/>
                    </w:rPr>
                    <w:t>3</w:t>
                  </w:r>
                </w:p>
              </w:tc>
              <w:tc>
                <w:tcPr>
                  <w:tcW w:w="938" w:type="dxa"/>
                  <w:gridSpan w:val="3"/>
                  <w:vAlign w:val="center"/>
                </w:tcPr>
                <w:p w14:paraId="46F4B883">
                  <w:pPr>
                    <w:spacing w:line="260" w:lineRule="exact"/>
                    <w:jc w:val="center"/>
                    <w:rPr>
                      <w:bCs/>
                      <w:szCs w:val="21"/>
                    </w:rPr>
                  </w:pPr>
                  <w:r>
                    <w:rPr>
                      <w:bCs/>
                      <w:szCs w:val="21"/>
                    </w:rPr>
                    <w:t>9.03×10</w:t>
                  </w:r>
                  <w:r>
                    <w:rPr>
                      <w:bCs/>
                      <w:szCs w:val="21"/>
                      <w:vertAlign w:val="superscript"/>
                    </w:rPr>
                    <w:t>3</w:t>
                  </w:r>
                </w:p>
              </w:tc>
              <w:tc>
                <w:tcPr>
                  <w:tcW w:w="666" w:type="dxa"/>
                  <w:gridSpan w:val="5"/>
                  <w:vAlign w:val="center"/>
                </w:tcPr>
                <w:p w14:paraId="6DE5DC56">
                  <w:pPr>
                    <w:spacing w:line="260" w:lineRule="exact"/>
                    <w:jc w:val="center"/>
                    <w:rPr>
                      <w:bCs/>
                      <w:szCs w:val="21"/>
                    </w:rPr>
                  </w:pPr>
                  <w:r>
                    <w:rPr>
                      <w:bCs/>
                      <w:szCs w:val="21"/>
                    </w:rPr>
                    <w:t>882</w:t>
                  </w:r>
                </w:p>
              </w:tc>
              <w:tc>
                <w:tcPr>
                  <w:tcW w:w="716" w:type="dxa"/>
                  <w:gridSpan w:val="2"/>
                  <w:vAlign w:val="center"/>
                </w:tcPr>
                <w:p w14:paraId="5A255DCF">
                  <w:pPr>
                    <w:spacing w:line="260" w:lineRule="exact"/>
                    <w:jc w:val="center"/>
                    <w:rPr>
                      <w:bCs/>
                      <w:szCs w:val="21"/>
                    </w:rPr>
                  </w:pPr>
                  <w:r>
                    <w:rPr>
                      <w:bCs/>
                      <w:szCs w:val="21"/>
                    </w:rPr>
                    <w:t>20.2</w:t>
                  </w:r>
                </w:p>
              </w:tc>
              <w:tc>
                <w:tcPr>
                  <w:tcW w:w="605" w:type="dxa"/>
                  <w:gridSpan w:val="3"/>
                  <w:vAlign w:val="center"/>
                </w:tcPr>
                <w:p w14:paraId="63FCDD1E">
                  <w:pPr>
                    <w:spacing w:line="260" w:lineRule="exact"/>
                    <w:jc w:val="center"/>
                    <w:rPr>
                      <w:bCs/>
                      <w:szCs w:val="21"/>
                    </w:rPr>
                  </w:pPr>
                  <w:r>
                    <w:rPr>
                      <w:bCs/>
                      <w:szCs w:val="21"/>
                    </w:rPr>
                    <w:t>371</w:t>
                  </w:r>
                </w:p>
              </w:tc>
              <w:tc>
                <w:tcPr>
                  <w:tcW w:w="909" w:type="dxa"/>
                  <w:gridSpan w:val="3"/>
                  <w:tcBorders>
                    <w:right w:val="nil"/>
                  </w:tcBorders>
                  <w:vAlign w:val="center"/>
                </w:tcPr>
                <w:p w14:paraId="2FECDE1A">
                  <w:pPr>
                    <w:spacing w:line="260" w:lineRule="exact"/>
                    <w:jc w:val="center"/>
                    <w:rPr>
                      <w:bCs/>
                      <w:szCs w:val="21"/>
                    </w:rPr>
                  </w:pPr>
                  <w:r>
                    <w:rPr>
                      <w:bCs/>
                      <w:szCs w:val="21"/>
                    </w:rPr>
                    <w:t>4.85×10</w:t>
                  </w:r>
                  <w:r>
                    <w:rPr>
                      <w:bCs/>
                      <w:szCs w:val="21"/>
                      <w:vertAlign w:val="superscript"/>
                    </w:rPr>
                    <w:t>3</w:t>
                  </w:r>
                </w:p>
              </w:tc>
            </w:tr>
            <w:tr w14:paraId="7EA598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19" w:type="dxa"/>
                <w:trHeight w:val="57" w:hRule="atLeast"/>
              </w:trPr>
              <w:tc>
                <w:tcPr>
                  <w:tcW w:w="1013" w:type="dxa"/>
                  <w:vMerge w:val="continue"/>
                  <w:tcBorders>
                    <w:top w:val="nil"/>
                    <w:left w:val="nil"/>
                    <w:bottom w:val="nil"/>
                  </w:tcBorders>
                  <w:vAlign w:val="center"/>
                </w:tcPr>
                <w:p w14:paraId="322F747E">
                  <w:pPr>
                    <w:spacing w:line="260" w:lineRule="exact"/>
                    <w:jc w:val="center"/>
                    <w:rPr>
                      <w:bCs/>
                      <w:szCs w:val="21"/>
                    </w:rPr>
                  </w:pPr>
                </w:p>
              </w:tc>
              <w:tc>
                <w:tcPr>
                  <w:tcW w:w="630" w:type="dxa"/>
                  <w:gridSpan w:val="2"/>
                  <w:vAlign w:val="center"/>
                </w:tcPr>
                <w:p w14:paraId="444134AB">
                  <w:pPr>
                    <w:spacing w:line="260" w:lineRule="exact"/>
                    <w:jc w:val="center"/>
                    <w:rPr>
                      <w:bCs/>
                      <w:szCs w:val="21"/>
                    </w:rPr>
                  </w:pPr>
                  <w:r>
                    <w:rPr>
                      <w:bCs/>
                      <w:szCs w:val="21"/>
                    </w:rPr>
                    <w:t>3</w:t>
                  </w:r>
                </w:p>
              </w:tc>
              <w:tc>
                <w:tcPr>
                  <w:tcW w:w="630" w:type="dxa"/>
                  <w:gridSpan w:val="2"/>
                  <w:vAlign w:val="center"/>
                </w:tcPr>
                <w:p w14:paraId="4DDF5ADE">
                  <w:pPr>
                    <w:spacing w:line="260" w:lineRule="exact"/>
                    <w:jc w:val="center"/>
                    <w:rPr>
                      <w:bCs/>
                      <w:szCs w:val="21"/>
                    </w:rPr>
                  </w:pPr>
                  <w:r>
                    <w:rPr>
                      <w:bCs/>
                      <w:szCs w:val="21"/>
                    </w:rPr>
                    <w:t>8.39</w:t>
                  </w:r>
                </w:p>
              </w:tc>
              <w:tc>
                <w:tcPr>
                  <w:tcW w:w="914" w:type="dxa"/>
                  <w:gridSpan w:val="2"/>
                  <w:vAlign w:val="center"/>
                </w:tcPr>
                <w:p w14:paraId="1FC1E8E7">
                  <w:pPr>
                    <w:spacing w:line="260" w:lineRule="exact"/>
                    <w:jc w:val="center"/>
                    <w:rPr>
                      <w:bCs/>
                      <w:szCs w:val="21"/>
                    </w:rPr>
                  </w:pPr>
                  <w:r>
                    <w:rPr>
                      <w:bCs/>
                      <w:szCs w:val="21"/>
                    </w:rPr>
                    <w:t>1. 11×10</w:t>
                  </w:r>
                  <w:r>
                    <w:rPr>
                      <w:bCs/>
                      <w:szCs w:val="21"/>
                      <w:vertAlign w:val="superscript"/>
                    </w:rPr>
                    <w:t>4</w:t>
                  </w:r>
                </w:p>
              </w:tc>
              <w:tc>
                <w:tcPr>
                  <w:tcW w:w="938" w:type="dxa"/>
                  <w:gridSpan w:val="5"/>
                  <w:vAlign w:val="center"/>
                </w:tcPr>
                <w:p w14:paraId="4170366D">
                  <w:pPr>
                    <w:spacing w:line="260" w:lineRule="exact"/>
                    <w:jc w:val="center"/>
                    <w:rPr>
                      <w:bCs/>
                      <w:szCs w:val="21"/>
                    </w:rPr>
                  </w:pPr>
                  <w:r>
                    <w:rPr>
                      <w:bCs/>
                      <w:szCs w:val="21"/>
                    </w:rPr>
                    <w:t>3.33×10</w:t>
                  </w:r>
                  <w:r>
                    <w:rPr>
                      <w:bCs/>
                      <w:szCs w:val="21"/>
                      <w:vertAlign w:val="superscript"/>
                    </w:rPr>
                    <w:t>3</w:t>
                  </w:r>
                </w:p>
              </w:tc>
              <w:tc>
                <w:tcPr>
                  <w:tcW w:w="938" w:type="dxa"/>
                  <w:gridSpan w:val="3"/>
                  <w:vAlign w:val="center"/>
                </w:tcPr>
                <w:p w14:paraId="5F423E77">
                  <w:pPr>
                    <w:spacing w:line="260" w:lineRule="exact"/>
                    <w:jc w:val="center"/>
                    <w:rPr>
                      <w:bCs/>
                      <w:szCs w:val="21"/>
                    </w:rPr>
                  </w:pPr>
                  <w:r>
                    <w:rPr>
                      <w:bCs/>
                      <w:szCs w:val="21"/>
                    </w:rPr>
                    <w:t>1.00×10</w:t>
                  </w:r>
                  <w:r>
                    <w:rPr>
                      <w:bCs/>
                      <w:szCs w:val="21"/>
                      <w:vertAlign w:val="superscript"/>
                    </w:rPr>
                    <w:t>4</w:t>
                  </w:r>
                </w:p>
              </w:tc>
              <w:tc>
                <w:tcPr>
                  <w:tcW w:w="666" w:type="dxa"/>
                  <w:gridSpan w:val="5"/>
                  <w:vAlign w:val="center"/>
                </w:tcPr>
                <w:p w14:paraId="381532E5">
                  <w:pPr>
                    <w:spacing w:line="260" w:lineRule="exact"/>
                    <w:jc w:val="center"/>
                    <w:rPr>
                      <w:bCs/>
                      <w:szCs w:val="21"/>
                    </w:rPr>
                  </w:pPr>
                  <w:r>
                    <w:rPr>
                      <w:bCs/>
                      <w:szCs w:val="21"/>
                    </w:rPr>
                    <w:t>897</w:t>
                  </w:r>
                </w:p>
              </w:tc>
              <w:tc>
                <w:tcPr>
                  <w:tcW w:w="716" w:type="dxa"/>
                  <w:gridSpan w:val="2"/>
                  <w:vAlign w:val="center"/>
                </w:tcPr>
                <w:p w14:paraId="5D7EEA8C">
                  <w:pPr>
                    <w:spacing w:line="260" w:lineRule="exact"/>
                    <w:jc w:val="center"/>
                    <w:rPr>
                      <w:bCs/>
                      <w:szCs w:val="21"/>
                    </w:rPr>
                  </w:pPr>
                  <w:r>
                    <w:rPr>
                      <w:bCs/>
                      <w:szCs w:val="21"/>
                    </w:rPr>
                    <w:t>20.0</w:t>
                  </w:r>
                </w:p>
              </w:tc>
              <w:tc>
                <w:tcPr>
                  <w:tcW w:w="605" w:type="dxa"/>
                  <w:gridSpan w:val="3"/>
                  <w:vAlign w:val="center"/>
                </w:tcPr>
                <w:p w14:paraId="051DCE94">
                  <w:pPr>
                    <w:spacing w:line="260" w:lineRule="exact"/>
                    <w:jc w:val="center"/>
                    <w:rPr>
                      <w:bCs/>
                      <w:szCs w:val="21"/>
                    </w:rPr>
                  </w:pPr>
                  <w:r>
                    <w:rPr>
                      <w:bCs/>
                      <w:szCs w:val="21"/>
                    </w:rPr>
                    <w:t>360</w:t>
                  </w:r>
                </w:p>
              </w:tc>
              <w:tc>
                <w:tcPr>
                  <w:tcW w:w="909" w:type="dxa"/>
                  <w:gridSpan w:val="3"/>
                  <w:tcBorders>
                    <w:right w:val="nil"/>
                  </w:tcBorders>
                  <w:vAlign w:val="center"/>
                </w:tcPr>
                <w:p w14:paraId="307069AB">
                  <w:pPr>
                    <w:spacing w:line="260" w:lineRule="exact"/>
                    <w:jc w:val="center"/>
                    <w:rPr>
                      <w:bCs/>
                      <w:szCs w:val="21"/>
                    </w:rPr>
                  </w:pPr>
                  <w:r>
                    <w:rPr>
                      <w:bCs/>
                      <w:szCs w:val="21"/>
                    </w:rPr>
                    <w:t>4.85×10</w:t>
                  </w:r>
                  <w:r>
                    <w:rPr>
                      <w:bCs/>
                      <w:szCs w:val="21"/>
                      <w:vertAlign w:val="superscript"/>
                    </w:rPr>
                    <w:t>3</w:t>
                  </w:r>
                </w:p>
              </w:tc>
            </w:tr>
            <w:tr w14:paraId="19B8DB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19" w:type="dxa"/>
                <w:trHeight w:val="57" w:hRule="atLeast"/>
              </w:trPr>
              <w:tc>
                <w:tcPr>
                  <w:tcW w:w="1013" w:type="dxa"/>
                  <w:vMerge w:val="continue"/>
                  <w:tcBorders>
                    <w:top w:val="nil"/>
                    <w:left w:val="nil"/>
                    <w:bottom w:val="single" w:color="000000" w:sz="10" w:space="0"/>
                  </w:tcBorders>
                  <w:vAlign w:val="center"/>
                </w:tcPr>
                <w:p w14:paraId="75FA756E">
                  <w:pPr>
                    <w:spacing w:line="260" w:lineRule="exact"/>
                    <w:jc w:val="center"/>
                    <w:rPr>
                      <w:bCs/>
                      <w:szCs w:val="21"/>
                    </w:rPr>
                  </w:pPr>
                </w:p>
              </w:tc>
              <w:tc>
                <w:tcPr>
                  <w:tcW w:w="630" w:type="dxa"/>
                  <w:gridSpan w:val="2"/>
                  <w:tcBorders>
                    <w:bottom w:val="single" w:color="000000" w:sz="10" w:space="0"/>
                  </w:tcBorders>
                  <w:vAlign w:val="center"/>
                </w:tcPr>
                <w:p w14:paraId="104ACB85">
                  <w:pPr>
                    <w:spacing w:line="260" w:lineRule="exact"/>
                    <w:jc w:val="center"/>
                    <w:rPr>
                      <w:bCs/>
                      <w:szCs w:val="21"/>
                    </w:rPr>
                  </w:pPr>
                  <w:r>
                    <w:rPr>
                      <w:bCs/>
                      <w:szCs w:val="21"/>
                    </w:rPr>
                    <w:t>4</w:t>
                  </w:r>
                </w:p>
              </w:tc>
              <w:tc>
                <w:tcPr>
                  <w:tcW w:w="630" w:type="dxa"/>
                  <w:gridSpan w:val="2"/>
                  <w:tcBorders>
                    <w:bottom w:val="single" w:color="000000" w:sz="10" w:space="0"/>
                  </w:tcBorders>
                  <w:vAlign w:val="center"/>
                </w:tcPr>
                <w:p w14:paraId="63D412B6">
                  <w:pPr>
                    <w:spacing w:line="260" w:lineRule="exact"/>
                    <w:jc w:val="center"/>
                    <w:rPr>
                      <w:bCs/>
                      <w:szCs w:val="21"/>
                    </w:rPr>
                  </w:pPr>
                  <w:r>
                    <w:rPr>
                      <w:bCs/>
                      <w:szCs w:val="21"/>
                    </w:rPr>
                    <w:t>8.38</w:t>
                  </w:r>
                </w:p>
              </w:tc>
              <w:tc>
                <w:tcPr>
                  <w:tcW w:w="914" w:type="dxa"/>
                  <w:gridSpan w:val="2"/>
                  <w:tcBorders>
                    <w:bottom w:val="single" w:color="000000" w:sz="10" w:space="0"/>
                  </w:tcBorders>
                  <w:vAlign w:val="center"/>
                </w:tcPr>
                <w:p w14:paraId="64B8A397">
                  <w:pPr>
                    <w:spacing w:line="260" w:lineRule="exact"/>
                    <w:jc w:val="center"/>
                    <w:rPr>
                      <w:bCs/>
                      <w:szCs w:val="21"/>
                    </w:rPr>
                  </w:pPr>
                  <w:r>
                    <w:rPr>
                      <w:bCs/>
                      <w:szCs w:val="21"/>
                    </w:rPr>
                    <w:t>1. 14×10</w:t>
                  </w:r>
                  <w:r>
                    <w:rPr>
                      <w:bCs/>
                      <w:szCs w:val="21"/>
                      <w:vertAlign w:val="superscript"/>
                    </w:rPr>
                    <w:t>4</w:t>
                  </w:r>
                </w:p>
              </w:tc>
              <w:tc>
                <w:tcPr>
                  <w:tcW w:w="938" w:type="dxa"/>
                  <w:gridSpan w:val="5"/>
                  <w:tcBorders>
                    <w:bottom w:val="single" w:color="000000" w:sz="10" w:space="0"/>
                  </w:tcBorders>
                  <w:vAlign w:val="center"/>
                </w:tcPr>
                <w:p w14:paraId="2E23A801">
                  <w:pPr>
                    <w:spacing w:line="260" w:lineRule="exact"/>
                    <w:jc w:val="center"/>
                    <w:rPr>
                      <w:bCs/>
                      <w:szCs w:val="21"/>
                    </w:rPr>
                  </w:pPr>
                  <w:r>
                    <w:rPr>
                      <w:bCs/>
                      <w:szCs w:val="21"/>
                    </w:rPr>
                    <w:t>3.41×10</w:t>
                  </w:r>
                  <w:r>
                    <w:rPr>
                      <w:bCs/>
                      <w:szCs w:val="21"/>
                      <w:vertAlign w:val="superscript"/>
                    </w:rPr>
                    <w:t>3</w:t>
                  </w:r>
                </w:p>
              </w:tc>
              <w:tc>
                <w:tcPr>
                  <w:tcW w:w="938" w:type="dxa"/>
                  <w:gridSpan w:val="3"/>
                  <w:tcBorders>
                    <w:bottom w:val="single" w:color="000000" w:sz="10" w:space="0"/>
                  </w:tcBorders>
                  <w:vAlign w:val="center"/>
                </w:tcPr>
                <w:p w14:paraId="47FFFA41">
                  <w:pPr>
                    <w:spacing w:line="260" w:lineRule="exact"/>
                    <w:jc w:val="center"/>
                    <w:rPr>
                      <w:bCs/>
                      <w:szCs w:val="21"/>
                    </w:rPr>
                  </w:pPr>
                  <w:r>
                    <w:rPr>
                      <w:bCs/>
                      <w:szCs w:val="21"/>
                    </w:rPr>
                    <w:t>9.82×10</w:t>
                  </w:r>
                  <w:r>
                    <w:rPr>
                      <w:bCs/>
                      <w:szCs w:val="21"/>
                      <w:vertAlign w:val="superscript"/>
                    </w:rPr>
                    <w:t>3</w:t>
                  </w:r>
                </w:p>
              </w:tc>
              <w:tc>
                <w:tcPr>
                  <w:tcW w:w="666" w:type="dxa"/>
                  <w:gridSpan w:val="5"/>
                  <w:tcBorders>
                    <w:bottom w:val="single" w:color="000000" w:sz="10" w:space="0"/>
                  </w:tcBorders>
                  <w:vAlign w:val="center"/>
                </w:tcPr>
                <w:p w14:paraId="466F56EF">
                  <w:pPr>
                    <w:spacing w:line="260" w:lineRule="exact"/>
                    <w:jc w:val="center"/>
                    <w:rPr>
                      <w:bCs/>
                      <w:szCs w:val="21"/>
                    </w:rPr>
                  </w:pPr>
                  <w:r>
                    <w:rPr>
                      <w:bCs/>
                      <w:szCs w:val="21"/>
                    </w:rPr>
                    <w:t>894</w:t>
                  </w:r>
                </w:p>
              </w:tc>
              <w:tc>
                <w:tcPr>
                  <w:tcW w:w="716" w:type="dxa"/>
                  <w:gridSpan w:val="2"/>
                  <w:tcBorders>
                    <w:bottom w:val="single" w:color="000000" w:sz="10" w:space="0"/>
                  </w:tcBorders>
                  <w:vAlign w:val="center"/>
                </w:tcPr>
                <w:p w14:paraId="572A7EAD">
                  <w:pPr>
                    <w:spacing w:line="260" w:lineRule="exact"/>
                    <w:jc w:val="center"/>
                    <w:rPr>
                      <w:bCs/>
                      <w:szCs w:val="21"/>
                    </w:rPr>
                  </w:pPr>
                  <w:r>
                    <w:rPr>
                      <w:bCs/>
                      <w:szCs w:val="21"/>
                    </w:rPr>
                    <w:t>20.1</w:t>
                  </w:r>
                </w:p>
              </w:tc>
              <w:tc>
                <w:tcPr>
                  <w:tcW w:w="605" w:type="dxa"/>
                  <w:gridSpan w:val="3"/>
                  <w:tcBorders>
                    <w:bottom w:val="single" w:color="000000" w:sz="10" w:space="0"/>
                  </w:tcBorders>
                  <w:vAlign w:val="center"/>
                </w:tcPr>
                <w:p w14:paraId="52AFB2EE">
                  <w:pPr>
                    <w:spacing w:line="260" w:lineRule="exact"/>
                    <w:jc w:val="center"/>
                    <w:rPr>
                      <w:bCs/>
                      <w:szCs w:val="21"/>
                    </w:rPr>
                  </w:pPr>
                  <w:r>
                    <w:rPr>
                      <w:bCs/>
                      <w:szCs w:val="21"/>
                    </w:rPr>
                    <w:t>364</w:t>
                  </w:r>
                </w:p>
              </w:tc>
              <w:tc>
                <w:tcPr>
                  <w:tcW w:w="909" w:type="dxa"/>
                  <w:gridSpan w:val="3"/>
                  <w:tcBorders>
                    <w:bottom w:val="single" w:color="000000" w:sz="10" w:space="0"/>
                    <w:right w:val="nil"/>
                  </w:tcBorders>
                  <w:vAlign w:val="center"/>
                </w:tcPr>
                <w:p w14:paraId="2C524888">
                  <w:pPr>
                    <w:spacing w:line="260" w:lineRule="exact"/>
                    <w:jc w:val="center"/>
                    <w:rPr>
                      <w:bCs/>
                      <w:szCs w:val="21"/>
                    </w:rPr>
                  </w:pPr>
                  <w:r>
                    <w:rPr>
                      <w:bCs/>
                      <w:szCs w:val="21"/>
                    </w:rPr>
                    <w:t>4.84×10</w:t>
                  </w:r>
                  <w:r>
                    <w:rPr>
                      <w:bCs/>
                      <w:szCs w:val="21"/>
                      <w:vertAlign w:val="superscript"/>
                    </w:rPr>
                    <w:t>3</w:t>
                  </w:r>
                </w:p>
              </w:tc>
            </w:tr>
            <w:tr w14:paraId="51724D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dxa"/>
                <w:trHeight w:val="57" w:hRule="atLeast"/>
              </w:trPr>
              <w:tc>
                <w:tcPr>
                  <w:tcW w:w="1016" w:type="dxa"/>
                  <w:gridSpan w:val="2"/>
                  <w:vMerge w:val="restart"/>
                  <w:tcBorders>
                    <w:top w:val="single" w:color="000000" w:sz="10" w:space="0"/>
                    <w:left w:val="nil"/>
                    <w:bottom w:val="nil"/>
                  </w:tcBorders>
                  <w:vAlign w:val="center"/>
                </w:tcPr>
                <w:p w14:paraId="409A9C71">
                  <w:pPr>
                    <w:spacing w:line="260" w:lineRule="exact"/>
                    <w:jc w:val="center"/>
                    <w:rPr>
                      <w:bCs/>
                      <w:szCs w:val="21"/>
                    </w:rPr>
                  </w:pPr>
                </w:p>
                <w:p w14:paraId="73AC89FE">
                  <w:pPr>
                    <w:spacing w:line="260" w:lineRule="exact"/>
                    <w:jc w:val="center"/>
                    <w:rPr>
                      <w:bCs/>
                      <w:szCs w:val="21"/>
                    </w:rPr>
                  </w:pPr>
                  <w:r>
                    <w:rPr>
                      <w:bCs/>
                      <w:szCs w:val="21"/>
                    </w:rPr>
                    <w:t>废水出口</w:t>
                  </w:r>
                </w:p>
              </w:tc>
              <w:tc>
                <w:tcPr>
                  <w:tcW w:w="631" w:type="dxa"/>
                  <w:gridSpan w:val="2"/>
                  <w:tcBorders>
                    <w:top w:val="single" w:color="000000" w:sz="10" w:space="0"/>
                  </w:tcBorders>
                  <w:vAlign w:val="center"/>
                </w:tcPr>
                <w:p w14:paraId="0E493903">
                  <w:pPr>
                    <w:spacing w:line="260" w:lineRule="exact"/>
                    <w:jc w:val="center"/>
                    <w:rPr>
                      <w:bCs/>
                      <w:szCs w:val="21"/>
                    </w:rPr>
                  </w:pPr>
                  <w:r>
                    <w:rPr>
                      <w:bCs/>
                      <w:szCs w:val="21"/>
                    </w:rPr>
                    <w:t>1</w:t>
                  </w:r>
                </w:p>
              </w:tc>
              <w:tc>
                <w:tcPr>
                  <w:tcW w:w="631" w:type="dxa"/>
                  <w:gridSpan w:val="2"/>
                  <w:tcBorders>
                    <w:top w:val="single" w:color="000000" w:sz="10" w:space="0"/>
                  </w:tcBorders>
                  <w:vAlign w:val="center"/>
                </w:tcPr>
                <w:p w14:paraId="5C24A6EC">
                  <w:pPr>
                    <w:spacing w:line="260" w:lineRule="exact"/>
                    <w:jc w:val="center"/>
                    <w:rPr>
                      <w:bCs/>
                      <w:szCs w:val="21"/>
                    </w:rPr>
                  </w:pPr>
                  <w:r>
                    <w:rPr>
                      <w:bCs/>
                      <w:szCs w:val="21"/>
                    </w:rPr>
                    <w:t>8.09</w:t>
                  </w:r>
                </w:p>
              </w:tc>
              <w:tc>
                <w:tcPr>
                  <w:tcW w:w="916" w:type="dxa"/>
                  <w:gridSpan w:val="2"/>
                  <w:tcBorders>
                    <w:top w:val="single" w:color="000000" w:sz="10" w:space="0"/>
                  </w:tcBorders>
                  <w:vAlign w:val="center"/>
                </w:tcPr>
                <w:p w14:paraId="6B61CB69">
                  <w:pPr>
                    <w:spacing w:line="260" w:lineRule="exact"/>
                    <w:jc w:val="center"/>
                    <w:rPr>
                      <w:bCs/>
                      <w:szCs w:val="21"/>
                    </w:rPr>
                  </w:pPr>
                  <w:r>
                    <w:rPr>
                      <w:bCs/>
                      <w:szCs w:val="21"/>
                    </w:rPr>
                    <w:t>255</w:t>
                  </w:r>
                </w:p>
              </w:tc>
              <w:tc>
                <w:tcPr>
                  <w:tcW w:w="941" w:type="dxa"/>
                  <w:gridSpan w:val="5"/>
                  <w:tcBorders>
                    <w:top w:val="single" w:color="000000" w:sz="10" w:space="0"/>
                  </w:tcBorders>
                  <w:vAlign w:val="center"/>
                </w:tcPr>
                <w:p w14:paraId="03CA4702">
                  <w:pPr>
                    <w:spacing w:line="260" w:lineRule="exact"/>
                    <w:jc w:val="center"/>
                    <w:rPr>
                      <w:bCs/>
                      <w:szCs w:val="21"/>
                    </w:rPr>
                  </w:pPr>
                  <w:r>
                    <w:rPr>
                      <w:bCs/>
                      <w:szCs w:val="21"/>
                    </w:rPr>
                    <w:t>82.3</w:t>
                  </w:r>
                </w:p>
              </w:tc>
              <w:tc>
                <w:tcPr>
                  <w:tcW w:w="941" w:type="dxa"/>
                  <w:gridSpan w:val="3"/>
                  <w:tcBorders>
                    <w:top w:val="single" w:color="000000" w:sz="10" w:space="0"/>
                  </w:tcBorders>
                  <w:vAlign w:val="center"/>
                </w:tcPr>
                <w:p w14:paraId="04ABF861">
                  <w:pPr>
                    <w:spacing w:line="260" w:lineRule="exact"/>
                    <w:jc w:val="center"/>
                    <w:rPr>
                      <w:bCs/>
                      <w:szCs w:val="21"/>
                    </w:rPr>
                  </w:pPr>
                  <w:r>
                    <w:rPr>
                      <w:bCs/>
                      <w:szCs w:val="21"/>
                    </w:rPr>
                    <w:t>19</w:t>
                  </w:r>
                </w:p>
              </w:tc>
              <w:tc>
                <w:tcPr>
                  <w:tcW w:w="669" w:type="dxa"/>
                  <w:gridSpan w:val="5"/>
                  <w:tcBorders>
                    <w:top w:val="single" w:color="000000" w:sz="10" w:space="0"/>
                  </w:tcBorders>
                  <w:vAlign w:val="center"/>
                </w:tcPr>
                <w:p w14:paraId="2D463222">
                  <w:pPr>
                    <w:spacing w:line="260" w:lineRule="exact"/>
                    <w:jc w:val="center"/>
                    <w:rPr>
                      <w:bCs/>
                      <w:szCs w:val="21"/>
                    </w:rPr>
                  </w:pPr>
                  <w:r>
                    <w:rPr>
                      <w:bCs/>
                      <w:szCs w:val="21"/>
                    </w:rPr>
                    <w:t>0.272</w:t>
                  </w:r>
                </w:p>
              </w:tc>
              <w:tc>
                <w:tcPr>
                  <w:tcW w:w="718" w:type="dxa"/>
                  <w:gridSpan w:val="3"/>
                  <w:tcBorders>
                    <w:top w:val="single" w:color="000000" w:sz="10" w:space="0"/>
                  </w:tcBorders>
                  <w:vAlign w:val="center"/>
                </w:tcPr>
                <w:p w14:paraId="2265DA2C">
                  <w:pPr>
                    <w:spacing w:line="260" w:lineRule="exact"/>
                    <w:jc w:val="center"/>
                    <w:rPr>
                      <w:bCs/>
                      <w:szCs w:val="21"/>
                    </w:rPr>
                  </w:pPr>
                  <w:r>
                    <w:rPr>
                      <w:bCs/>
                      <w:szCs w:val="21"/>
                    </w:rPr>
                    <w:t>0.06L</w:t>
                  </w:r>
                </w:p>
              </w:tc>
              <w:tc>
                <w:tcPr>
                  <w:tcW w:w="607" w:type="dxa"/>
                  <w:gridSpan w:val="3"/>
                  <w:tcBorders>
                    <w:top w:val="single" w:color="000000" w:sz="10" w:space="0"/>
                  </w:tcBorders>
                  <w:vAlign w:val="center"/>
                </w:tcPr>
                <w:p w14:paraId="0D3943A5">
                  <w:pPr>
                    <w:spacing w:line="260" w:lineRule="exact"/>
                    <w:jc w:val="center"/>
                    <w:rPr>
                      <w:bCs/>
                      <w:szCs w:val="21"/>
                    </w:rPr>
                  </w:pPr>
                  <w:r>
                    <w:rPr>
                      <w:bCs/>
                      <w:szCs w:val="21"/>
                    </w:rPr>
                    <w:t>0.06</w:t>
                  </w:r>
                </w:p>
              </w:tc>
              <w:tc>
                <w:tcPr>
                  <w:tcW w:w="904" w:type="dxa"/>
                  <w:gridSpan w:val="2"/>
                  <w:tcBorders>
                    <w:top w:val="single" w:color="000000" w:sz="10" w:space="0"/>
                    <w:right w:val="nil"/>
                  </w:tcBorders>
                  <w:vAlign w:val="center"/>
                </w:tcPr>
                <w:p w14:paraId="42F9A116">
                  <w:pPr>
                    <w:spacing w:line="260" w:lineRule="exact"/>
                    <w:jc w:val="center"/>
                    <w:rPr>
                      <w:bCs/>
                      <w:szCs w:val="21"/>
                    </w:rPr>
                  </w:pPr>
                  <w:r>
                    <w:rPr>
                      <w:bCs/>
                      <w:szCs w:val="21"/>
                    </w:rPr>
                    <w:t>15.7</w:t>
                  </w:r>
                </w:p>
              </w:tc>
            </w:tr>
            <w:tr w14:paraId="66F19E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dxa"/>
                <w:trHeight w:val="57" w:hRule="atLeast"/>
              </w:trPr>
              <w:tc>
                <w:tcPr>
                  <w:tcW w:w="1016" w:type="dxa"/>
                  <w:gridSpan w:val="2"/>
                  <w:vMerge w:val="continue"/>
                  <w:tcBorders>
                    <w:top w:val="nil"/>
                    <w:left w:val="nil"/>
                    <w:bottom w:val="nil"/>
                  </w:tcBorders>
                  <w:vAlign w:val="center"/>
                </w:tcPr>
                <w:p w14:paraId="7B8DCCFC">
                  <w:pPr>
                    <w:spacing w:line="260" w:lineRule="exact"/>
                    <w:jc w:val="center"/>
                    <w:rPr>
                      <w:bCs/>
                      <w:szCs w:val="21"/>
                    </w:rPr>
                  </w:pPr>
                </w:p>
              </w:tc>
              <w:tc>
                <w:tcPr>
                  <w:tcW w:w="631" w:type="dxa"/>
                  <w:gridSpan w:val="2"/>
                  <w:vAlign w:val="center"/>
                </w:tcPr>
                <w:p w14:paraId="55E5716E">
                  <w:pPr>
                    <w:spacing w:line="260" w:lineRule="exact"/>
                    <w:jc w:val="center"/>
                    <w:rPr>
                      <w:bCs/>
                      <w:szCs w:val="21"/>
                    </w:rPr>
                  </w:pPr>
                  <w:r>
                    <w:rPr>
                      <w:bCs/>
                      <w:szCs w:val="21"/>
                    </w:rPr>
                    <w:t>2</w:t>
                  </w:r>
                </w:p>
              </w:tc>
              <w:tc>
                <w:tcPr>
                  <w:tcW w:w="631" w:type="dxa"/>
                  <w:gridSpan w:val="2"/>
                  <w:vAlign w:val="center"/>
                </w:tcPr>
                <w:p w14:paraId="1511BF8C">
                  <w:pPr>
                    <w:spacing w:line="260" w:lineRule="exact"/>
                    <w:jc w:val="center"/>
                    <w:rPr>
                      <w:bCs/>
                      <w:szCs w:val="21"/>
                    </w:rPr>
                  </w:pPr>
                  <w:r>
                    <w:rPr>
                      <w:bCs/>
                      <w:szCs w:val="21"/>
                    </w:rPr>
                    <w:t>8. 11</w:t>
                  </w:r>
                </w:p>
              </w:tc>
              <w:tc>
                <w:tcPr>
                  <w:tcW w:w="916" w:type="dxa"/>
                  <w:gridSpan w:val="2"/>
                  <w:vAlign w:val="center"/>
                </w:tcPr>
                <w:p w14:paraId="1E20E59C">
                  <w:pPr>
                    <w:spacing w:line="260" w:lineRule="exact"/>
                    <w:jc w:val="center"/>
                    <w:rPr>
                      <w:bCs/>
                      <w:szCs w:val="21"/>
                    </w:rPr>
                  </w:pPr>
                  <w:r>
                    <w:rPr>
                      <w:bCs/>
                      <w:szCs w:val="21"/>
                    </w:rPr>
                    <w:t>250</w:t>
                  </w:r>
                </w:p>
              </w:tc>
              <w:tc>
                <w:tcPr>
                  <w:tcW w:w="941" w:type="dxa"/>
                  <w:gridSpan w:val="5"/>
                  <w:vAlign w:val="center"/>
                </w:tcPr>
                <w:p w14:paraId="5CFF22EC">
                  <w:pPr>
                    <w:spacing w:line="260" w:lineRule="exact"/>
                    <w:jc w:val="center"/>
                    <w:rPr>
                      <w:bCs/>
                      <w:szCs w:val="21"/>
                    </w:rPr>
                  </w:pPr>
                  <w:r>
                    <w:rPr>
                      <w:bCs/>
                      <w:szCs w:val="21"/>
                    </w:rPr>
                    <w:t>80.4</w:t>
                  </w:r>
                </w:p>
              </w:tc>
              <w:tc>
                <w:tcPr>
                  <w:tcW w:w="941" w:type="dxa"/>
                  <w:gridSpan w:val="3"/>
                  <w:vAlign w:val="center"/>
                </w:tcPr>
                <w:p w14:paraId="4E3B3CD5">
                  <w:pPr>
                    <w:spacing w:line="260" w:lineRule="exact"/>
                    <w:jc w:val="center"/>
                    <w:rPr>
                      <w:bCs/>
                      <w:szCs w:val="21"/>
                    </w:rPr>
                  </w:pPr>
                  <w:r>
                    <w:rPr>
                      <w:bCs/>
                      <w:szCs w:val="21"/>
                    </w:rPr>
                    <w:t>17</w:t>
                  </w:r>
                </w:p>
              </w:tc>
              <w:tc>
                <w:tcPr>
                  <w:tcW w:w="669" w:type="dxa"/>
                  <w:gridSpan w:val="5"/>
                  <w:vAlign w:val="center"/>
                </w:tcPr>
                <w:p w14:paraId="18021AA2">
                  <w:pPr>
                    <w:spacing w:line="260" w:lineRule="exact"/>
                    <w:jc w:val="center"/>
                    <w:rPr>
                      <w:bCs/>
                      <w:szCs w:val="21"/>
                    </w:rPr>
                  </w:pPr>
                  <w:r>
                    <w:rPr>
                      <w:bCs/>
                      <w:szCs w:val="21"/>
                    </w:rPr>
                    <w:t>0.287</w:t>
                  </w:r>
                </w:p>
              </w:tc>
              <w:tc>
                <w:tcPr>
                  <w:tcW w:w="718" w:type="dxa"/>
                  <w:gridSpan w:val="3"/>
                  <w:vAlign w:val="center"/>
                </w:tcPr>
                <w:p w14:paraId="4ADA593C">
                  <w:pPr>
                    <w:spacing w:line="260" w:lineRule="exact"/>
                    <w:jc w:val="center"/>
                    <w:rPr>
                      <w:bCs/>
                      <w:szCs w:val="21"/>
                    </w:rPr>
                  </w:pPr>
                  <w:r>
                    <w:rPr>
                      <w:bCs/>
                      <w:szCs w:val="21"/>
                    </w:rPr>
                    <w:t>0.06L</w:t>
                  </w:r>
                </w:p>
              </w:tc>
              <w:tc>
                <w:tcPr>
                  <w:tcW w:w="607" w:type="dxa"/>
                  <w:gridSpan w:val="3"/>
                  <w:vAlign w:val="center"/>
                </w:tcPr>
                <w:p w14:paraId="1F4BE1DB">
                  <w:pPr>
                    <w:spacing w:line="260" w:lineRule="exact"/>
                    <w:jc w:val="center"/>
                    <w:rPr>
                      <w:bCs/>
                      <w:szCs w:val="21"/>
                    </w:rPr>
                  </w:pPr>
                  <w:r>
                    <w:rPr>
                      <w:bCs/>
                      <w:szCs w:val="21"/>
                    </w:rPr>
                    <w:t>0.07</w:t>
                  </w:r>
                </w:p>
              </w:tc>
              <w:tc>
                <w:tcPr>
                  <w:tcW w:w="904" w:type="dxa"/>
                  <w:gridSpan w:val="2"/>
                  <w:tcBorders>
                    <w:right w:val="nil"/>
                  </w:tcBorders>
                  <w:vAlign w:val="center"/>
                </w:tcPr>
                <w:p w14:paraId="160B0077">
                  <w:pPr>
                    <w:spacing w:line="260" w:lineRule="exact"/>
                    <w:jc w:val="center"/>
                    <w:rPr>
                      <w:bCs/>
                      <w:szCs w:val="21"/>
                    </w:rPr>
                  </w:pPr>
                  <w:r>
                    <w:rPr>
                      <w:bCs/>
                      <w:szCs w:val="21"/>
                    </w:rPr>
                    <w:t>16.0</w:t>
                  </w:r>
                </w:p>
              </w:tc>
            </w:tr>
            <w:tr w14:paraId="1848D0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dxa"/>
                <w:trHeight w:val="57" w:hRule="atLeast"/>
              </w:trPr>
              <w:tc>
                <w:tcPr>
                  <w:tcW w:w="1016" w:type="dxa"/>
                  <w:gridSpan w:val="2"/>
                  <w:vMerge w:val="continue"/>
                  <w:tcBorders>
                    <w:top w:val="nil"/>
                    <w:left w:val="nil"/>
                    <w:bottom w:val="nil"/>
                  </w:tcBorders>
                  <w:vAlign w:val="center"/>
                </w:tcPr>
                <w:p w14:paraId="7C6A9372">
                  <w:pPr>
                    <w:spacing w:line="260" w:lineRule="exact"/>
                    <w:jc w:val="center"/>
                    <w:rPr>
                      <w:bCs/>
                      <w:szCs w:val="21"/>
                    </w:rPr>
                  </w:pPr>
                </w:p>
              </w:tc>
              <w:tc>
                <w:tcPr>
                  <w:tcW w:w="631" w:type="dxa"/>
                  <w:gridSpan w:val="2"/>
                  <w:vAlign w:val="center"/>
                </w:tcPr>
                <w:p w14:paraId="04A0342F">
                  <w:pPr>
                    <w:spacing w:line="260" w:lineRule="exact"/>
                    <w:jc w:val="center"/>
                    <w:rPr>
                      <w:bCs/>
                      <w:szCs w:val="21"/>
                    </w:rPr>
                  </w:pPr>
                  <w:r>
                    <w:rPr>
                      <w:bCs/>
                      <w:szCs w:val="21"/>
                    </w:rPr>
                    <w:t>3</w:t>
                  </w:r>
                </w:p>
              </w:tc>
              <w:tc>
                <w:tcPr>
                  <w:tcW w:w="631" w:type="dxa"/>
                  <w:gridSpan w:val="2"/>
                  <w:vAlign w:val="center"/>
                </w:tcPr>
                <w:p w14:paraId="7F07C4A8">
                  <w:pPr>
                    <w:spacing w:line="260" w:lineRule="exact"/>
                    <w:jc w:val="center"/>
                    <w:rPr>
                      <w:bCs/>
                      <w:szCs w:val="21"/>
                    </w:rPr>
                  </w:pPr>
                  <w:r>
                    <w:rPr>
                      <w:bCs/>
                      <w:szCs w:val="21"/>
                    </w:rPr>
                    <w:t>8.05</w:t>
                  </w:r>
                </w:p>
              </w:tc>
              <w:tc>
                <w:tcPr>
                  <w:tcW w:w="916" w:type="dxa"/>
                  <w:gridSpan w:val="2"/>
                  <w:vAlign w:val="center"/>
                </w:tcPr>
                <w:p w14:paraId="4B5D445B">
                  <w:pPr>
                    <w:spacing w:line="260" w:lineRule="exact"/>
                    <w:jc w:val="center"/>
                    <w:rPr>
                      <w:bCs/>
                      <w:szCs w:val="21"/>
                    </w:rPr>
                  </w:pPr>
                  <w:r>
                    <w:rPr>
                      <w:bCs/>
                      <w:szCs w:val="21"/>
                    </w:rPr>
                    <w:t>252</w:t>
                  </w:r>
                </w:p>
              </w:tc>
              <w:tc>
                <w:tcPr>
                  <w:tcW w:w="941" w:type="dxa"/>
                  <w:gridSpan w:val="5"/>
                  <w:vAlign w:val="center"/>
                </w:tcPr>
                <w:p w14:paraId="364A383C">
                  <w:pPr>
                    <w:spacing w:line="260" w:lineRule="exact"/>
                    <w:jc w:val="center"/>
                    <w:rPr>
                      <w:bCs/>
                      <w:szCs w:val="21"/>
                    </w:rPr>
                  </w:pPr>
                  <w:r>
                    <w:rPr>
                      <w:bCs/>
                      <w:szCs w:val="21"/>
                    </w:rPr>
                    <w:t>83.7</w:t>
                  </w:r>
                </w:p>
              </w:tc>
              <w:tc>
                <w:tcPr>
                  <w:tcW w:w="941" w:type="dxa"/>
                  <w:gridSpan w:val="3"/>
                  <w:vAlign w:val="center"/>
                </w:tcPr>
                <w:p w14:paraId="5739E7EE">
                  <w:pPr>
                    <w:spacing w:line="260" w:lineRule="exact"/>
                    <w:jc w:val="center"/>
                    <w:rPr>
                      <w:bCs/>
                      <w:szCs w:val="21"/>
                    </w:rPr>
                  </w:pPr>
                  <w:r>
                    <w:rPr>
                      <w:bCs/>
                      <w:szCs w:val="21"/>
                    </w:rPr>
                    <w:t>21</w:t>
                  </w:r>
                </w:p>
              </w:tc>
              <w:tc>
                <w:tcPr>
                  <w:tcW w:w="669" w:type="dxa"/>
                  <w:gridSpan w:val="5"/>
                  <w:vAlign w:val="center"/>
                </w:tcPr>
                <w:p w14:paraId="38DD46FA">
                  <w:pPr>
                    <w:spacing w:line="260" w:lineRule="exact"/>
                    <w:jc w:val="center"/>
                    <w:rPr>
                      <w:bCs/>
                      <w:szCs w:val="21"/>
                    </w:rPr>
                  </w:pPr>
                  <w:r>
                    <w:rPr>
                      <w:bCs/>
                      <w:szCs w:val="21"/>
                    </w:rPr>
                    <w:t>0.275</w:t>
                  </w:r>
                </w:p>
              </w:tc>
              <w:tc>
                <w:tcPr>
                  <w:tcW w:w="718" w:type="dxa"/>
                  <w:gridSpan w:val="3"/>
                  <w:vAlign w:val="center"/>
                </w:tcPr>
                <w:p w14:paraId="3B61BE71">
                  <w:pPr>
                    <w:spacing w:line="260" w:lineRule="exact"/>
                    <w:jc w:val="center"/>
                    <w:rPr>
                      <w:bCs/>
                      <w:szCs w:val="21"/>
                    </w:rPr>
                  </w:pPr>
                  <w:r>
                    <w:rPr>
                      <w:bCs/>
                      <w:szCs w:val="21"/>
                    </w:rPr>
                    <w:t>0.06L</w:t>
                  </w:r>
                </w:p>
              </w:tc>
              <w:tc>
                <w:tcPr>
                  <w:tcW w:w="607" w:type="dxa"/>
                  <w:gridSpan w:val="3"/>
                  <w:vAlign w:val="center"/>
                </w:tcPr>
                <w:p w14:paraId="4696A0DD">
                  <w:pPr>
                    <w:spacing w:line="260" w:lineRule="exact"/>
                    <w:jc w:val="center"/>
                    <w:rPr>
                      <w:bCs/>
                      <w:szCs w:val="21"/>
                    </w:rPr>
                  </w:pPr>
                  <w:r>
                    <w:rPr>
                      <w:bCs/>
                      <w:szCs w:val="21"/>
                    </w:rPr>
                    <w:t>0.06</w:t>
                  </w:r>
                </w:p>
              </w:tc>
              <w:tc>
                <w:tcPr>
                  <w:tcW w:w="904" w:type="dxa"/>
                  <w:gridSpan w:val="2"/>
                  <w:tcBorders>
                    <w:right w:val="nil"/>
                  </w:tcBorders>
                  <w:vAlign w:val="center"/>
                </w:tcPr>
                <w:p w14:paraId="30F00A92">
                  <w:pPr>
                    <w:spacing w:line="260" w:lineRule="exact"/>
                    <w:jc w:val="center"/>
                    <w:rPr>
                      <w:bCs/>
                      <w:szCs w:val="21"/>
                    </w:rPr>
                  </w:pPr>
                  <w:r>
                    <w:rPr>
                      <w:bCs/>
                      <w:szCs w:val="21"/>
                    </w:rPr>
                    <w:t>16.0</w:t>
                  </w:r>
                </w:p>
              </w:tc>
            </w:tr>
            <w:tr w14:paraId="3DA110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dxa"/>
                <w:trHeight w:val="57" w:hRule="atLeast"/>
              </w:trPr>
              <w:tc>
                <w:tcPr>
                  <w:tcW w:w="1016" w:type="dxa"/>
                  <w:gridSpan w:val="2"/>
                  <w:vMerge w:val="continue"/>
                  <w:tcBorders>
                    <w:top w:val="nil"/>
                    <w:left w:val="nil"/>
                  </w:tcBorders>
                  <w:vAlign w:val="center"/>
                </w:tcPr>
                <w:p w14:paraId="27C9C8BD">
                  <w:pPr>
                    <w:spacing w:line="260" w:lineRule="exact"/>
                    <w:jc w:val="center"/>
                    <w:rPr>
                      <w:bCs/>
                      <w:szCs w:val="21"/>
                    </w:rPr>
                  </w:pPr>
                </w:p>
              </w:tc>
              <w:tc>
                <w:tcPr>
                  <w:tcW w:w="631" w:type="dxa"/>
                  <w:gridSpan w:val="2"/>
                  <w:vAlign w:val="center"/>
                </w:tcPr>
                <w:p w14:paraId="28F35BC4">
                  <w:pPr>
                    <w:spacing w:line="260" w:lineRule="exact"/>
                    <w:jc w:val="center"/>
                    <w:rPr>
                      <w:bCs/>
                      <w:szCs w:val="21"/>
                    </w:rPr>
                  </w:pPr>
                  <w:r>
                    <w:rPr>
                      <w:bCs/>
                      <w:szCs w:val="21"/>
                    </w:rPr>
                    <w:t>4</w:t>
                  </w:r>
                </w:p>
              </w:tc>
              <w:tc>
                <w:tcPr>
                  <w:tcW w:w="631" w:type="dxa"/>
                  <w:gridSpan w:val="2"/>
                  <w:vAlign w:val="center"/>
                </w:tcPr>
                <w:p w14:paraId="0659843D">
                  <w:pPr>
                    <w:spacing w:line="260" w:lineRule="exact"/>
                    <w:jc w:val="center"/>
                    <w:rPr>
                      <w:bCs/>
                      <w:szCs w:val="21"/>
                    </w:rPr>
                  </w:pPr>
                  <w:r>
                    <w:rPr>
                      <w:bCs/>
                      <w:szCs w:val="21"/>
                    </w:rPr>
                    <w:t>8.10</w:t>
                  </w:r>
                </w:p>
              </w:tc>
              <w:tc>
                <w:tcPr>
                  <w:tcW w:w="916" w:type="dxa"/>
                  <w:gridSpan w:val="2"/>
                  <w:vAlign w:val="center"/>
                </w:tcPr>
                <w:p w14:paraId="28C6A83B">
                  <w:pPr>
                    <w:spacing w:line="260" w:lineRule="exact"/>
                    <w:jc w:val="center"/>
                    <w:rPr>
                      <w:bCs/>
                      <w:szCs w:val="21"/>
                    </w:rPr>
                  </w:pPr>
                  <w:r>
                    <w:rPr>
                      <w:bCs/>
                      <w:szCs w:val="21"/>
                    </w:rPr>
                    <w:t>249</w:t>
                  </w:r>
                </w:p>
              </w:tc>
              <w:tc>
                <w:tcPr>
                  <w:tcW w:w="941" w:type="dxa"/>
                  <w:gridSpan w:val="5"/>
                  <w:vAlign w:val="center"/>
                </w:tcPr>
                <w:p w14:paraId="5303C0A0">
                  <w:pPr>
                    <w:spacing w:line="260" w:lineRule="exact"/>
                    <w:jc w:val="center"/>
                    <w:rPr>
                      <w:bCs/>
                      <w:szCs w:val="21"/>
                    </w:rPr>
                  </w:pPr>
                  <w:r>
                    <w:rPr>
                      <w:bCs/>
                      <w:szCs w:val="21"/>
                    </w:rPr>
                    <w:t>81.5</w:t>
                  </w:r>
                </w:p>
              </w:tc>
              <w:tc>
                <w:tcPr>
                  <w:tcW w:w="941" w:type="dxa"/>
                  <w:gridSpan w:val="3"/>
                  <w:vAlign w:val="center"/>
                </w:tcPr>
                <w:p w14:paraId="6F9273F4">
                  <w:pPr>
                    <w:spacing w:line="260" w:lineRule="exact"/>
                    <w:jc w:val="center"/>
                    <w:rPr>
                      <w:bCs/>
                      <w:szCs w:val="21"/>
                    </w:rPr>
                  </w:pPr>
                  <w:r>
                    <w:rPr>
                      <w:bCs/>
                      <w:szCs w:val="21"/>
                    </w:rPr>
                    <w:t>16</w:t>
                  </w:r>
                </w:p>
              </w:tc>
              <w:tc>
                <w:tcPr>
                  <w:tcW w:w="669" w:type="dxa"/>
                  <w:gridSpan w:val="5"/>
                  <w:vAlign w:val="center"/>
                </w:tcPr>
                <w:p w14:paraId="7A423031">
                  <w:pPr>
                    <w:spacing w:line="260" w:lineRule="exact"/>
                    <w:jc w:val="center"/>
                    <w:rPr>
                      <w:bCs/>
                      <w:szCs w:val="21"/>
                    </w:rPr>
                  </w:pPr>
                  <w:r>
                    <w:rPr>
                      <w:bCs/>
                      <w:szCs w:val="21"/>
                    </w:rPr>
                    <w:t>0.296</w:t>
                  </w:r>
                </w:p>
              </w:tc>
              <w:tc>
                <w:tcPr>
                  <w:tcW w:w="718" w:type="dxa"/>
                  <w:gridSpan w:val="3"/>
                  <w:vAlign w:val="center"/>
                </w:tcPr>
                <w:p w14:paraId="3658DBF8">
                  <w:pPr>
                    <w:spacing w:line="260" w:lineRule="exact"/>
                    <w:jc w:val="center"/>
                    <w:rPr>
                      <w:bCs/>
                      <w:szCs w:val="21"/>
                    </w:rPr>
                  </w:pPr>
                  <w:r>
                    <w:rPr>
                      <w:bCs/>
                      <w:szCs w:val="21"/>
                    </w:rPr>
                    <w:t>0.06L</w:t>
                  </w:r>
                </w:p>
              </w:tc>
              <w:tc>
                <w:tcPr>
                  <w:tcW w:w="607" w:type="dxa"/>
                  <w:gridSpan w:val="3"/>
                  <w:vAlign w:val="center"/>
                </w:tcPr>
                <w:p w14:paraId="5FCB6A4F">
                  <w:pPr>
                    <w:spacing w:line="260" w:lineRule="exact"/>
                    <w:jc w:val="center"/>
                    <w:rPr>
                      <w:bCs/>
                      <w:szCs w:val="21"/>
                    </w:rPr>
                  </w:pPr>
                  <w:r>
                    <w:rPr>
                      <w:bCs/>
                      <w:szCs w:val="21"/>
                    </w:rPr>
                    <w:t>0.06</w:t>
                  </w:r>
                </w:p>
              </w:tc>
              <w:tc>
                <w:tcPr>
                  <w:tcW w:w="904" w:type="dxa"/>
                  <w:gridSpan w:val="2"/>
                  <w:tcBorders>
                    <w:right w:val="nil"/>
                  </w:tcBorders>
                  <w:vAlign w:val="center"/>
                </w:tcPr>
                <w:p w14:paraId="6E073B58">
                  <w:pPr>
                    <w:spacing w:line="260" w:lineRule="exact"/>
                    <w:jc w:val="center"/>
                    <w:rPr>
                      <w:bCs/>
                      <w:szCs w:val="21"/>
                    </w:rPr>
                  </w:pPr>
                  <w:r>
                    <w:rPr>
                      <w:bCs/>
                      <w:szCs w:val="21"/>
                    </w:rPr>
                    <w:t>16.4</w:t>
                  </w:r>
                </w:p>
              </w:tc>
            </w:tr>
            <w:tr w14:paraId="0DF9E8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1016" w:type="dxa"/>
                  <w:gridSpan w:val="2"/>
                  <w:tcBorders>
                    <w:top w:val="single" w:color="000000" w:sz="10" w:space="0"/>
                    <w:left w:val="nil"/>
                  </w:tcBorders>
                  <w:vAlign w:val="center"/>
                </w:tcPr>
                <w:p w14:paraId="332F24E8">
                  <w:pPr>
                    <w:spacing w:line="260" w:lineRule="exact"/>
                    <w:jc w:val="center"/>
                    <w:rPr>
                      <w:bCs/>
                      <w:szCs w:val="21"/>
                    </w:rPr>
                  </w:pPr>
                  <w:r>
                    <w:rPr>
                      <w:bCs/>
                      <w:szCs w:val="21"/>
                    </w:rPr>
                    <w:t>样品类别</w:t>
                  </w:r>
                </w:p>
              </w:tc>
              <w:tc>
                <w:tcPr>
                  <w:tcW w:w="2368" w:type="dxa"/>
                  <w:gridSpan w:val="9"/>
                  <w:tcBorders>
                    <w:top w:val="single" w:color="000000" w:sz="10" w:space="0"/>
                  </w:tcBorders>
                  <w:vAlign w:val="center"/>
                </w:tcPr>
                <w:p w14:paraId="219AE20F">
                  <w:pPr>
                    <w:spacing w:line="260" w:lineRule="exact"/>
                    <w:jc w:val="center"/>
                    <w:rPr>
                      <w:bCs/>
                      <w:szCs w:val="21"/>
                    </w:rPr>
                  </w:pPr>
                  <w:r>
                    <w:rPr>
                      <w:bCs/>
                      <w:szCs w:val="21"/>
                    </w:rPr>
                    <w:t>废水</w:t>
                  </w:r>
                </w:p>
              </w:tc>
              <w:tc>
                <w:tcPr>
                  <w:tcW w:w="1976" w:type="dxa"/>
                  <w:gridSpan w:val="8"/>
                  <w:tcBorders>
                    <w:top w:val="single" w:color="000000" w:sz="10" w:space="0"/>
                  </w:tcBorders>
                  <w:vAlign w:val="center"/>
                </w:tcPr>
                <w:p w14:paraId="6E45AC3C">
                  <w:pPr>
                    <w:spacing w:line="260" w:lineRule="exact"/>
                    <w:jc w:val="center"/>
                    <w:rPr>
                      <w:bCs/>
                      <w:szCs w:val="21"/>
                    </w:rPr>
                  </w:pPr>
                  <w:r>
                    <w:rPr>
                      <w:bCs/>
                      <w:szCs w:val="21"/>
                    </w:rPr>
                    <w:t>样品数量（个）</w:t>
                  </w:r>
                </w:p>
              </w:tc>
              <w:tc>
                <w:tcPr>
                  <w:tcW w:w="2618" w:type="dxa"/>
                  <w:gridSpan w:val="11"/>
                  <w:tcBorders>
                    <w:top w:val="single" w:color="000000" w:sz="10" w:space="0"/>
                    <w:right w:val="nil"/>
                  </w:tcBorders>
                  <w:vAlign w:val="center"/>
                </w:tcPr>
                <w:p w14:paraId="60E75AA2">
                  <w:pPr>
                    <w:spacing w:line="260" w:lineRule="exact"/>
                    <w:jc w:val="center"/>
                    <w:rPr>
                      <w:bCs/>
                      <w:szCs w:val="21"/>
                    </w:rPr>
                  </w:pPr>
                  <w:r>
                    <w:rPr>
                      <w:bCs/>
                      <w:szCs w:val="21"/>
                    </w:rPr>
                    <w:t>8</w:t>
                  </w:r>
                </w:p>
              </w:tc>
            </w:tr>
            <w:tr w14:paraId="58AE2F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1016" w:type="dxa"/>
                  <w:gridSpan w:val="2"/>
                  <w:tcBorders>
                    <w:left w:val="nil"/>
                  </w:tcBorders>
                  <w:vAlign w:val="center"/>
                </w:tcPr>
                <w:p w14:paraId="32511F21">
                  <w:pPr>
                    <w:spacing w:line="260" w:lineRule="exact"/>
                    <w:jc w:val="center"/>
                    <w:rPr>
                      <w:bCs/>
                      <w:szCs w:val="21"/>
                    </w:rPr>
                  </w:pPr>
                  <w:r>
                    <w:rPr>
                      <w:bCs/>
                      <w:szCs w:val="21"/>
                    </w:rPr>
                    <w:t>采样方法</w:t>
                  </w:r>
                </w:p>
              </w:tc>
              <w:tc>
                <w:tcPr>
                  <w:tcW w:w="2368" w:type="dxa"/>
                  <w:gridSpan w:val="9"/>
                  <w:vAlign w:val="center"/>
                </w:tcPr>
                <w:p w14:paraId="17FA2DB8">
                  <w:pPr>
                    <w:spacing w:line="260" w:lineRule="exact"/>
                    <w:jc w:val="center"/>
                    <w:rPr>
                      <w:bCs/>
                      <w:szCs w:val="21"/>
                    </w:rPr>
                  </w:pPr>
                  <w:r>
                    <w:rPr>
                      <w:bCs/>
                      <w:szCs w:val="21"/>
                    </w:rPr>
                    <w:t>现场采样</w:t>
                  </w:r>
                </w:p>
              </w:tc>
              <w:tc>
                <w:tcPr>
                  <w:tcW w:w="1976" w:type="dxa"/>
                  <w:gridSpan w:val="8"/>
                  <w:vAlign w:val="center"/>
                </w:tcPr>
                <w:p w14:paraId="27E017E2">
                  <w:pPr>
                    <w:spacing w:line="260" w:lineRule="exact"/>
                    <w:jc w:val="center"/>
                    <w:rPr>
                      <w:bCs/>
                      <w:szCs w:val="21"/>
                    </w:rPr>
                  </w:pPr>
                  <w:r>
                    <w:rPr>
                      <w:bCs/>
                      <w:szCs w:val="21"/>
                    </w:rPr>
                    <w:t>采样日期</w:t>
                  </w:r>
                </w:p>
              </w:tc>
              <w:tc>
                <w:tcPr>
                  <w:tcW w:w="2618" w:type="dxa"/>
                  <w:gridSpan w:val="11"/>
                  <w:tcBorders>
                    <w:right w:val="nil"/>
                  </w:tcBorders>
                  <w:vAlign w:val="center"/>
                </w:tcPr>
                <w:p w14:paraId="7EF66E3B">
                  <w:pPr>
                    <w:spacing w:line="260" w:lineRule="exact"/>
                    <w:jc w:val="center"/>
                    <w:rPr>
                      <w:bCs/>
                      <w:szCs w:val="21"/>
                    </w:rPr>
                  </w:pPr>
                  <w:r>
                    <w:rPr>
                      <w:bCs/>
                      <w:szCs w:val="21"/>
                    </w:rPr>
                    <w:t>2019 年 05 月 16  日</w:t>
                  </w:r>
                </w:p>
              </w:tc>
            </w:tr>
            <w:tr w14:paraId="2CDEA4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1016" w:type="dxa"/>
                  <w:gridSpan w:val="2"/>
                  <w:tcBorders>
                    <w:left w:val="nil"/>
                  </w:tcBorders>
                  <w:vAlign w:val="center"/>
                </w:tcPr>
                <w:p w14:paraId="014220A8">
                  <w:pPr>
                    <w:spacing w:line="260" w:lineRule="exact"/>
                    <w:jc w:val="center"/>
                    <w:rPr>
                      <w:bCs/>
                      <w:szCs w:val="21"/>
                    </w:rPr>
                  </w:pPr>
                  <w:r>
                    <w:rPr>
                      <w:bCs/>
                      <w:szCs w:val="21"/>
                    </w:rPr>
                    <w:t>分析日期</w:t>
                  </w:r>
                </w:p>
              </w:tc>
              <w:tc>
                <w:tcPr>
                  <w:tcW w:w="6962" w:type="dxa"/>
                  <w:gridSpan w:val="28"/>
                  <w:tcBorders>
                    <w:right w:val="nil"/>
                  </w:tcBorders>
                  <w:vAlign w:val="center"/>
                </w:tcPr>
                <w:p w14:paraId="71F18E25">
                  <w:pPr>
                    <w:spacing w:line="260" w:lineRule="exact"/>
                    <w:jc w:val="center"/>
                    <w:rPr>
                      <w:bCs/>
                      <w:szCs w:val="21"/>
                    </w:rPr>
                  </w:pPr>
                  <w:r>
                    <w:rPr>
                      <w:bCs/>
                      <w:szCs w:val="21"/>
                    </w:rPr>
                    <w:t>2019 年 05 月 16 日至 05 月 21 日</w:t>
                  </w:r>
                </w:p>
              </w:tc>
            </w:tr>
            <w:tr w14:paraId="7E418B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1016" w:type="dxa"/>
                  <w:gridSpan w:val="2"/>
                  <w:vMerge w:val="restart"/>
                  <w:tcBorders>
                    <w:left w:val="nil"/>
                    <w:bottom w:val="nil"/>
                  </w:tcBorders>
                  <w:vAlign w:val="center"/>
                </w:tcPr>
                <w:p w14:paraId="527A9069">
                  <w:pPr>
                    <w:spacing w:line="260" w:lineRule="exact"/>
                    <w:jc w:val="center"/>
                    <w:rPr>
                      <w:bCs/>
                      <w:szCs w:val="21"/>
                    </w:rPr>
                  </w:pPr>
                </w:p>
                <w:p w14:paraId="58321B84">
                  <w:pPr>
                    <w:spacing w:line="260" w:lineRule="exact"/>
                    <w:jc w:val="center"/>
                    <w:rPr>
                      <w:bCs/>
                      <w:szCs w:val="21"/>
                    </w:rPr>
                  </w:pPr>
                  <w:r>
                    <w:rPr>
                      <w:bCs/>
                      <w:szCs w:val="21"/>
                    </w:rPr>
                    <w:t>检测点位</w:t>
                  </w:r>
                </w:p>
              </w:tc>
              <w:tc>
                <w:tcPr>
                  <w:tcW w:w="631" w:type="dxa"/>
                  <w:gridSpan w:val="2"/>
                  <w:vMerge w:val="restart"/>
                  <w:tcBorders>
                    <w:bottom w:val="nil"/>
                  </w:tcBorders>
                  <w:vAlign w:val="center"/>
                </w:tcPr>
                <w:p w14:paraId="790F0D9F">
                  <w:pPr>
                    <w:spacing w:line="260" w:lineRule="exact"/>
                    <w:jc w:val="center"/>
                    <w:rPr>
                      <w:bCs/>
                      <w:szCs w:val="21"/>
                    </w:rPr>
                  </w:pPr>
                  <w:r>
                    <w:rPr>
                      <w:bCs/>
                      <w:szCs w:val="21"/>
                    </w:rPr>
                    <w:t>采样 频次</w:t>
                  </w:r>
                </w:p>
              </w:tc>
              <w:tc>
                <w:tcPr>
                  <w:tcW w:w="6331" w:type="dxa"/>
                  <w:gridSpan w:val="26"/>
                  <w:tcBorders>
                    <w:right w:val="nil"/>
                  </w:tcBorders>
                  <w:vAlign w:val="center"/>
                </w:tcPr>
                <w:p w14:paraId="3CAD9230">
                  <w:pPr>
                    <w:spacing w:line="260" w:lineRule="exact"/>
                    <w:jc w:val="center"/>
                    <w:rPr>
                      <w:bCs/>
                      <w:szCs w:val="21"/>
                    </w:rPr>
                  </w:pPr>
                  <w:r>
                    <w:rPr>
                      <w:bCs/>
                      <w:szCs w:val="21"/>
                    </w:rPr>
                    <w:t>分析结果(mg/L) ，pH 为无量纲</w:t>
                  </w:r>
                </w:p>
              </w:tc>
            </w:tr>
            <w:tr w14:paraId="4E1AA8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1016" w:type="dxa"/>
                  <w:gridSpan w:val="2"/>
                  <w:vMerge w:val="continue"/>
                  <w:tcBorders>
                    <w:top w:val="nil"/>
                    <w:left w:val="nil"/>
                  </w:tcBorders>
                  <w:vAlign w:val="center"/>
                </w:tcPr>
                <w:p w14:paraId="5D6F822D">
                  <w:pPr>
                    <w:spacing w:line="260" w:lineRule="exact"/>
                    <w:jc w:val="center"/>
                    <w:rPr>
                      <w:bCs/>
                      <w:szCs w:val="21"/>
                    </w:rPr>
                  </w:pPr>
                </w:p>
              </w:tc>
              <w:tc>
                <w:tcPr>
                  <w:tcW w:w="631" w:type="dxa"/>
                  <w:gridSpan w:val="2"/>
                  <w:vMerge w:val="continue"/>
                  <w:tcBorders>
                    <w:top w:val="nil"/>
                  </w:tcBorders>
                  <w:vAlign w:val="center"/>
                </w:tcPr>
                <w:p w14:paraId="162D2937">
                  <w:pPr>
                    <w:spacing w:line="260" w:lineRule="exact"/>
                    <w:jc w:val="center"/>
                    <w:rPr>
                      <w:bCs/>
                      <w:szCs w:val="21"/>
                    </w:rPr>
                  </w:pPr>
                </w:p>
              </w:tc>
              <w:tc>
                <w:tcPr>
                  <w:tcW w:w="631" w:type="dxa"/>
                  <w:gridSpan w:val="2"/>
                  <w:vAlign w:val="center"/>
                </w:tcPr>
                <w:p w14:paraId="2EB4FFC3">
                  <w:pPr>
                    <w:spacing w:line="260" w:lineRule="exact"/>
                    <w:jc w:val="center"/>
                    <w:rPr>
                      <w:bCs/>
                      <w:szCs w:val="21"/>
                    </w:rPr>
                  </w:pPr>
                  <w:r>
                    <w:rPr>
                      <w:bCs/>
                      <w:szCs w:val="21"/>
                    </w:rPr>
                    <w:t>pH</w:t>
                  </w:r>
                </w:p>
              </w:tc>
              <w:tc>
                <w:tcPr>
                  <w:tcW w:w="917" w:type="dxa"/>
                  <w:gridSpan w:val="3"/>
                  <w:vAlign w:val="center"/>
                </w:tcPr>
                <w:p w14:paraId="5932427F">
                  <w:pPr>
                    <w:spacing w:line="260" w:lineRule="exact"/>
                    <w:jc w:val="center"/>
                    <w:rPr>
                      <w:bCs/>
                      <w:szCs w:val="21"/>
                    </w:rPr>
                  </w:pPr>
                  <w:r>
                    <w:rPr>
                      <w:bCs/>
                      <w:szCs w:val="21"/>
                    </w:rPr>
                    <w:t>COD</w:t>
                  </w:r>
                </w:p>
              </w:tc>
              <w:tc>
                <w:tcPr>
                  <w:tcW w:w="941" w:type="dxa"/>
                  <w:gridSpan w:val="5"/>
                  <w:vAlign w:val="center"/>
                </w:tcPr>
                <w:p w14:paraId="51470A82">
                  <w:pPr>
                    <w:spacing w:line="260" w:lineRule="exact"/>
                    <w:jc w:val="center"/>
                    <w:rPr>
                      <w:bCs/>
                      <w:szCs w:val="21"/>
                    </w:rPr>
                  </w:pPr>
                  <w:r>
                    <w:rPr>
                      <w:bCs/>
                      <w:szCs w:val="21"/>
                    </w:rPr>
                    <w:t>BOD5</w:t>
                  </w:r>
                </w:p>
              </w:tc>
              <w:tc>
                <w:tcPr>
                  <w:tcW w:w="941" w:type="dxa"/>
                  <w:gridSpan w:val="3"/>
                  <w:vAlign w:val="center"/>
                </w:tcPr>
                <w:p w14:paraId="48F77338">
                  <w:pPr>
                    <w:spacing w:line="260" w:lineRule="exact"/>
                    <w:jc w:val="center"/>
                    <w:rPr>
                      <w:bCs/>
                      <w:szCs w:val="21"/>
                    </w:rPr>
                  </w:pPr>
                  <w:r>
                    <w:rPr>
                      <w:bCs/>
                      <w:szCs w:val="21"/>
                    </w:rPr>
                    <w:t>SS</w:t>
                  </w:r>
                </w:p>
              </w:tc>
              <w:tc>
                <w:tcPr>
                  <w:tcW w:w="668" w:type="dxa"/>
                  <w:gridSpan w:val="4"/>
                  <w:vAlign w:val="center"/>
                </w:tcPr>
                <w:p w14:paraId="6A579C95">
                  <w:pPr>
                    <w:spacing w:line="260" w:lineRule="exact"/>
                    <w:jc w:val="center"/>
                    <w:rPr>
                      <w:bCs/>
                      <w:szCs w:val="21"/>
                    </w:rPr>
                  </w:pPr>
                  <w:r>
                    <w:rPr>
                      <w:bCs/>
                      <w:szCs w:val="21"/>
                    </w:rPr>
                    <w:t>氨氮</w:t>
                  </w:r>
                </w:p>
              </w:tc>
              <w:tc>
                <w:tcPr>
                  <w:tcW w:w="717" w:type="dxa"/>
                  <w:gridSpan w:val="2"/>
                  <w:vAlign w:val="center"/>
                </w:tcPr>
                <w:p w14:paraId="518A0AE3">
                  <w:pPr>
                    <w:spacing w:line="260" w:lineRule="exact"/>
                    <w:jc w:val="center"/>
                    <w:rPr>
                      <w:bCs/>
                      <w:szCs w:val="21"/>
                    </w:rPr>
                  </w:pPr>
                  <w:r>
                    <w:rPr>
                      <w:bCs/>
                      <w:szCs w:val="21"/>
                    </w:rPr>
                    <w:t>动植物 油</w:t>
                  </w:r>
                </w:p>
              </w:tc>
              <w:tc>
                <w:tcPr>
                  <w:tcW w:w="607" w:type="dxa"/>
                  <w:gridSpan w:val="3"/>
                  <w:vAlign w:val="center"/>
                </w:tcPr>
                <w:p w14:paraId="301595FA">
                  <w:pPr>
                    <w:spacing w:line="260" w:lineRule="exact"/>
                    <w:jc w:val="center"/>
                    <w:rPr>
                      <w:bCs/>
                      <w:szCs w:val="21"/>
                    </w:rPr>
                  </w:pPr>
                  <w:r>
                    <w:rPr>
                      <w:bCs/>
                      <w:szCs w:val="21"/>
                    </w:rPr>
                    <w:t>总磷</w:t>
                  </w:r>
                </w:p>
              </w:tc>
              <w:tc>
                <w:tcPr>
                  <w:tcW w:w="909" w:type="dxa"/>
                  <w:gridSpan w:val="4"/>
                  <w:tcBorders>
                    <w:right w:val="nil"/>
                  </w:tcBorders>
                  <w:vAlign w:val="center"/>
                </w:tcPr>
                <w:p w14:paraId="26E389A9">
                  <w:pPr>
                    <w:spacing w:line="260" w:lineRule="exact"/>
                    <w:jc w:val="center"/>
                    <w:rPr>
                      <w:bCs/>
                      <w:szCs w:val="21"/>
                    </w:rPr>
                  </w:pPr>
                  <w:r>
                    <w:rPr>
                      <w:bCs/>
                      <w:szCs w:val="21"/>
                    </w:rPr>
                    <w:t>总氮</w:t>
                  </w:r>
                </w:p>
              </w:tc>
            </w:tr>
            <w:tr w14:paraId="5D243B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1016" w:type="dxa"/>
                  <w:gridSpan w:val="2"/>
                  <w:vMerge w:val="restart"/>
                  <w:tcBorders>
                    <w:left w:val="nil"/>
                    <w:bottom w:val="nil"/>
                  </w:tcBorders>
                  <w:vAlign w:val="center"/>
                </w:tcPr>
                <w:p w14:paraId="247A96DF">
                  <w:pPr>
                    <w:spacing w:line="260" w:lineRule="exact"/>
                    <w:jc w:val="center"/>
                    <w:rPr>
                      <w:bCs/>
                      <w:szCs w:val="21"/>
                    </w:rPr>
                  </w:pPr>
                  <w:r>
                    <w:rPr>
                      <w:bCs/>
                      <w:szCs w:val="21"/>
                    </w:rPr>
                    <w:t>废水进口</w:t>
                  </w:r>
                </w:p>
              </w:tc>
              <w:tc>
                <w:tcPr>
                  <w:tcW w:w="631" w:type="dxa"/>
                  <w:gridSpan w:val="2"/>
                  <w:vAlign w:val="center"/>
                </w:tcPr>
                <w:p w14:paraId="4D91696C">
                  <w:pPr>
                    <w:spacing w:line="260" w:lineRule="exact"/>
                    <w:jc w:val="center"/>
                    <w:rPr>
                      <w:bCs/>
                      <w:szCs w:val="21"/>
                    </w:rPr>
                  </w:pPr>
                  <w:r>
                    <w:rPr>
                      <w:bCs/>
                      <w:szCs w:val="21"/>
                    </w:rPr>
                    <w:t>1</w:t>
                  </w:r>
                </w:p>
              </w:tc>
              <w:tc>
                <w:tcPr>
                  <w:tcW w:w="631" w:type="dxa"/>
                  <w:gridSpan w:val="2"/>
                  <w:vAlign w:val="center"/>
                </w:tcPr>
                <w:p w14:paraId="6E5F0365">
                  <w:pPr>
                    <w:spacing w:line="260" w:lineRule="exact"/>
                    <w:jc w:val="center"/>
                    <w:rPr>
                      <w:bCs/>
                      <w:szCs w:val="21"/>
                    </w:rPr>
                  </w:pPr>
                  <w:r>
                    <w:rPr>
                      <w:bCs/>
                      <w:szCs w:val="21"/>
                    </w:rPr>
                    <w:t>8.39</w:t>
                  </w:r>
                </w:p>
              </w:tc>
              <w:tc>
                <w:tcPr>
                  <w:tcW w:w="917" w:type="dxa"/>
                  <w:gridSpan w:val="3"/>
                  <w:vAlign w:val="center"/>
                </w:tcPr>
                <w:p w14:paraId="0BBABDE1">
                  <w:pPr>
                    <w:spacing w:line="260" w:lineRule="exact"/>
                    <w:jc w:val="center"/>
                    <w:rPr>
                      <w:bCs/>
                      <w:szCs w:val="21"/>
                    </w:rPr>
                  </w:pPr>
                  <w:r>
                    <w:rPr>
                      <w:bCs/>
                      <w:szCs w:val="21"/>
                    </w:rPr>
                    <w:t>1. 11×10</w:t>
                  </w:r>
                  <w:r>
                    <w:rPr>
                      <w:bCs/>
                      <w:szCs w:val="21"/>
                      <w:vertAlign w:val="superscript"/>
                    </w:rPr>
                    <w:t>4</w:t>
                  </w:r>
                </w:p>
              </w:tc>
              <w:tc>
                <w:tcPr>
                  <w:tcW w:w="941" w:type="dxa"/>
                  <w:gridSpan w:val="5"/>
                  <w:vAlign w:val="center"/>
                </w:tcPr>
                <w:p w14:paraId="4F076C83">
                  <w:pPr>
                    <w:spacing w:line="260" w:lineRule="exact"/>
                    <w:jc w:val="center"/>
                    <w:rPr>
                      <w:bCs/>
                      <w:szCs w:val="21"/>
                    </w:rPr>
                  </w:pPr>
                  <w:r>
                    <w:rPr>
                      <w:bCs/>
                      <w:szCs w:val="21"/>
                    </w:rPr>
                    <w:t>3.3×10</w:t>
                  </w:r>
                  <w:r>
                    <w:rPr>
                      <w:bCs/>
                      <w:szCs w:val="21"/>
                      <w:vertAlign w:val="superscript"/>
                    </w:rPr>
                    <w:t>3</w:t>
                  </w:r>
                </w:p>
              </w:tc>
              <w:tc>
                <w:tcPr>
                  <w:tcW w:w="941" w:type="dxa"/>
                  <w:gridSpan w:val="3"/>
                  <w:vAlign w:val="center"/>
                </w:tcPr>
                <w:p w14:paraId="7FABE7C7">
                  <w:pPr>
                    <w:spacing w:line="260" w:lineRule="exact"/>
                    <w:jc w:val="center"/>
                    <w:rPr>
                      <w:bCs/>
                      <w:szCs w:val="21"/>
                    </w:rPr>
                  </w:pPr>
                  <w:r>
                    <w:rPr>
                      <w:bCs/>
                      <w:szCs w:val="21"/>
                    </w:rPr>
                    <w:t>9.74×10</w:t>
                  </w:r>
                  <w:r>
                    <w:rPr>
                      <w:bCs/>
                      <w:szCs w:val="21"/>
                      <w:vertAlign w:val="superscript"/>
                    </w:rPr>
                    <w:t>3</w:t>
                  </w:r>
                </w:p>
              </w:tc>
              <w:tc>
                <w:tcPr>
                  <w:tcW w:w="668" w:type="dxa"/>
                  <w:gridSpan w:val="4"/>
                  <w:vAlign w:val="center"/>
                </w:tcPr>
                <w:p w14:paraId="7B049079">
                  <w:pPr>
                    <w:spacing w:line="260" w:lineRule="exact"/>
                    <w:jc w:val="center"/>
                    <w:rPr>
                      <w:bCs/>
                      <w:szCs w:val="21"/>
                    </w:rPr>
                  </w:pPr>
                  <w:r>
                    <w:rPr>
                      <w:bCs/>
                      <w:szCs w:val="21"/>
                    </w:rPr>
                    <w:t>897</w:t>
                  </w:r>
                </w:p>
              </w:tc>
              <w:tc>
                <w:tcPr>
                  <w:tcW w:w="717" w:type="dxa"/>
                  <w:gridSpan w:val="2"/>
                  <w:vAlign w:val="center"/>
                </w:tcPr>
                <w:p w14:paraId="75ACC899">
                  <w:pPr>
                    <w:spacing w:line="260" w:lineRule="exact"/>
                    <w:jc w:val="center"/>
                    <w:rPr>
                      <w:bCs/>
                      <w:szCs w:val="21"/>
                    </w:rPr>
                  </w:pPr>
                  <w:r>
                    <w:rPr>
                      <w:bCs/>
                      <w:szCs w:val="21"/>
                    </w:rPr>
                    <w:t>21.0</w:t>
                  </w:r>
                </w:p>
              </w:tc>
              <w:tc>
                <w:tcPr>
                  <w:tcW w:w="607" w:type="dxa"/>
                  <w:gridSpan w:val="3"/>
                  <w:vAlign w:val="center"/>
                </w:tcPr>
                <w:p w14:paraId="13FE13F5">
                  <w:pPr>
                    <w:spacing w:line="260" w:lineRule="exact"/>
                    <w:jc w:val="center"/>
                    <w:rPr>
                      <w:bCs/>
                      <w:szCs w:val="21"/>
                    </w:rPr>
                  </w:pPr>
                  <w:r>
                    <w:rPr>
                      <w:bCs/>
                      <w:szCs w:val="21"/>
                    </w:rPr>
                    <w:t>371</w:t>
                  </w:r>
                </w:p>
              </w:tc>
              <w:tc>
                <w:tcPr>
                  <w:tcW w:w="909" w:type="dxa"/>
                  <w:gridSpan w:val="4"/>
                  <w:tcBorders>
                    <w:right w:val="nil"/>
                  </w:tcBorders>
                  <w:vAlign w:val="center"/>
                </w:tcPr>
                <w:p w14:paraId="04735CC8">
                  <w:pPr>
                    <w:spacing w:line="260" w:lineRule="exact"/>
                    <w:jc w:val="center"/>
                    <w:rPr>
                      <w:bCs/>
                      <w:szCs w:val="21"/>
                    </w:rPr>
                  </w:pPr>
                  <w:r>
                    <w:rPr>
                      <w:bCs/>
                      <w:szCs w:val="21"/>
                    </w:rPr>
                    <w:t>4.85×10</w:t>
                  </w:r>
                  <w:r>
                    <w:rPr>
                      <w:bCs/>
                      <w:szCs w:val="21"/>
                      <w:vertAlign w:val="superscript"/>
                    </w:rPr>
                    <w:t>3</w:t>
                  </w:r>
                </w:p>
              </w:tc>
            </w:tr>
            <w:tr w14:paraId="30744D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1016" w:type="dxa"/>
                  <w:gridSpan w:val="2"/>
                  <w:vMerge w:val="continue"/>
                  <w:tcBorders>
                    <w:top w:val="nil"/>
                    <w:left w:val="nil"/>
                    <w:bottom w:val="nil"/>
                  </w:tcBorders>
                  <w:vAlign w:val="center"/>
                </w:tcPr>
                <w:p w14:paraId="6D3118FF">
                  <w:pPr>
                    <w:spacing w:line="260" w:lineRule="exact"/>
                    <w:jc w:val="center"/>
                    <w:rPr>
                      <w:bCs/>
                      <w:szCs w:val="21"/>
                    </w:rPr>
                  </w:pPr>
                </w:p>
              </w:tc>
              <w:tc>
                <w:tcPr>
                  <w:tcW w:w="631" w:type="dxa"/>
                  <w:gridSpan w:val="2"/>
                  <w:vAlign w:val="center"/>
                </w:tcPr>
                <w:p w14:paraId="280DFCEA">
                  <w:pPr>
                    <w:spacing w:line="260" w:lineRule="exact"/>
                    <w:jc w:val="center"/>
                    <w:rPr>
                      <w:bCs/>
                      <w:szCs w:val="21"/>
                    </w:rPr>
                  </w:pPr>
                  <w:r>
                    <w:rPr>
                      <w:bCs/>
                      <w:szCs w:val="21"/>
                    </w:rPr>
                    <w:t>2</w:t>
                  </w:r>
                </w:p>
              </w:tc>
              <w:tc>
                <w:tcPr>
                  <w:tcW w:w="631" w:type="dxa"/>
                  <w:gridSpan w:val="2"/>
                  <w:vAlign w:val="center"/>
                </w:tcPr>
                <w:p w14:paraId="54453040">
                  <w:pPr>
                    <w:spacing w:line="260" w:lineRule="exact"/>
                    <w:jc w:val="center"/>
                    <w:rPr>
                      <w:bCs/>
                      <w:szCs w:val="21"/>
                    </w:rPr>
                  </w:pPr>
                  <w:r>
                    <w:rPr>
                      <w:bCs/>
                      <w:szCs w:val="21"/>
                    </w:rPr>
                    <w:t>8.41</w:t>
                  </w:r>
                </w:p>
              </w:tc>
              <w:tc>
                <w:tcPr>
                  <w:tcW w:w="917" w:type="dxa"/>
                  <w:gridSpan w:val="3"/>
                  <w:vAlign w:val="center"/>
                </w:tcPr>
                <w:p w14:paraId="53E312BE">
                  <w:pPr>
                    <w:spacing w:line="260" w:lineRule="exact"/>
                    <w:jc w:val="center"/>
                    <w:rPr>
                      <w:bCs/>
                      <w:szCs w:val="21"/>
                    </w:rPr>
                  </w:pPr>
                  <w:r>
                    <w:rPr>
                      <w:bCs/>
                      <w:szCs w:val="21"/>
                    </w:rPr>
                    <w:t>1. 18×10</w:t>
                  </w:r>
                  <w:r>
                    <w:rPr>
                      <w:bCs/>
                      <w:szCs w:val="21"/>
                      <w:vertAlign w:val="superscript"/>
                    </w:rPr>
                    <w:t>4</w:t>
                  </w:r>
                </w:p>
              </w:tc>
              <w:tc>
                <w:tcPr>
                  <w:tcW w:w="941" w:type="dxa"/>
                  <w:gridSpan w:val="5"/>
                  <w:vAlign w:val="center"/>
                </w:tcPr>
                <w:p w14:paraId="3060C1B3">
                  <w:pPr>
                    <w:spacing w:line="260" w:lineRule="exact"/>
                    <w:jc w:val="center"/>
                    <w:rPr>
                      <w:bCs/>
                      <w:szCs w:val="21"/>
                    </w:rPr>
                  </w:pPr>
                  <w:r>
                    <w:rPr>
                      <w:bCs/>
                      <w:szCs w:val="21"/>
                    </w:rPr>
                    <w:t>3.52×10</w:t>
                  </w:r>
                  <w:r>
                    <w:rPr>
                      <w:bCs/>
                      <w:szCs w:val="21"/>
                      <w:vertAlign w:val="superscript"/>
                    </w:rPr>
                    <w:t>3</w:t>
                  </w:r>
                </w:p>
              </w:tc>
              <w:tc>
                <w:tcPr>
                  <w:tcW w:w="941" w:type="dxa"/>
                  <w:gridSpan w:val="3"/>
                  <w:vAlign w:val="center"/>
                </w:tcPr>
                <w:p w14:paraId="3BAEA6D7">
                  <w:pPr>
                    <w:spacing w:line="260" w:lineRule="exact"/>
                    <w:jc w:val="center"/>
                    <w:rPr>
                      <w:bCs/>
                      <w:szCs w:val="21"/>
                    </w:rPr>
                  </w:pPr>
                  <w:r>
                    <w:rPr>
                      <w:bCs/>
                      <w:szCs w:val="21"/>
                    </w:rPr>
                    <w:t>9.88×10</w:t>
                  </w:r>
                  <w:r>
                    <w:rPr>
                      <w:bCs/>
                      <w:szCs w:val="21"/>
                      <w:vertAlign w:val="superscript"/>
                    </w:rPr>
                    <w:t>3</w:t>
                  </w:r>
                </w:p>
              </w:tc>
              <w:tc>
                <w:tcPr>
                  <w:tcW w:w="668" w:type="dxa"/>
                  <w:gridSpan w:val="4"/>
                  <w:vAlign w:val="center"/>
                </w:tcPr>
                <w:p w14:paraId="35545978">
                  <w:pPr>
                    <w:spacing w:line="260" w:lineRule="exact"/>
                    <w:jc w:val="center"/>
                    <w:rPr>
                      <w:bCs/>
                      <w:szCs w:val="21"/>
                    </w:rPr>
                  </w:pPr>
                  <w:r>
                    <w:rPr>
                      <w:bCs/>
                      <w:szCs w:val="21"/>
                    </w:rPr>
                    <w:t>891</w:t>
                  </w:r>
                </w:p>
              </w:tc>
              <w:tc>
                <w:tcPr>
                  <w:tcW w:w="717" w:type="dxa"/>
                  <w:gridSpan w:val="2"/>
                  <w:vAlign w:val="center"/>
                </w:tcPr>
                <w:p w14:paraId="03D8203B">
                  <w:pPr>
                    <w:spacing w:line="260" w:lineRule="exact"/>
                    <w:jc w:val="center"/>
                    <w:rPr>
                      <w:bCs/>
                      <w:szCs w:val="21"/>
                    </w:rPr>
                  </w:pPr>
                  <w:r>
                    <w:rPr>
                      <w:bCs/>
                      <w:szCs w:val="21"/>
                    </w:rPr>
                    <w:t>20.9</w:t>
                  </w:r>
                </w:p>
              </w:tc>
              <w:tc>
                <w:tcPr>
                  <w:tcW w:w="607" w:type="dxa"/>
                  <w:gridSpan w:val="3"/>
                  <w:vAlign w:val="center"/>
                </w:tcPr>
                <w:p w14:paraId="6F2F16A7">
                  <w:pPr>
                    <w:spacing w:line="260" w:lineRule="exact"/>
                    <w:jc w:val="center"/>
                    <w:rPr>
                      <w:bCs/>
                      <w:szCs w:val="21"/>
                    </w:rPr>
                  </w:pPr>
                  <w:r>
                    <w:rPr>
                      <w:bCs/>
                      <w:szCs w:val="21"/>
                    </w:rPr>
                    <w:t>363</w:t>
                  </w:r>
                </w:p>
              </w:tc>
              <w:tc>
                <w:tcPr>
                  <w:tcW w:w="909" w:type="dxa"/>
                  <w:gridSpan w:val="4"/>
                  <w:tcBorders>
                    <w:right w:val="nil"/>
                  </w:tcBorders>
                  <w:vAlign w:val="center"/>
                </w:tcPr>
                <w:p w14:paraId="7F73FB9F">
                  <w:pPr>
                    <w:spacing w:line="260" w:lineRule="exact"/>
                    <w:jc w:val="center"/>
                    <w:rPr>
                      <w:bCs/>
                      <w:szCs w:val="21"/>
                    </w:rPr>
                  </w:pPr>
                  <w:r>
                    <w:rPr>
                      <w:bCs/>
                      <w:szCs w:val="21"/>
                    </w:rPr>
                    <w:t>4.84×10</w:t>
                  </w:r>
                  <w:r>
                    <w:rPr>
                      <w:bCs/>
                      <w:szCs w:val="21"/>
                      <w:vertAlign w:val="superscript"/>
                    </w:rPr>
                    <w:t>3</w:t>
                  </w:r>
                </w:p>
              </w:tc>
            </w:tr>
            <w:tr w14:paraId="4A509A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1016" w:type="dxa"/>
                  <w:gridSpan w:val="2"/>
                  <w:vMerge w:val="continue"/>
                  <w:tcBorders>
                    <w:top w:val="nil"/>
                    <w:left w:val="nil"/>
                    <w:bottom w:val="nil"/>
                  </w:tcBorders>
                  <w:vAlign w:val="center"/>
                </w:tcPr>
                <w:p w14:paraId="3F0008E3">
                  <w:pPr>
                    <w:spacing w:line="260" w:lineRule="exact"/>
                    <w:jc w:val="center"/>
                    <w:rPr>
                      <w:bCs/>
                      <w:szCs w:val="21"/>
                    </w:rPr>
                  </w:pPr>
                </w:p>
              </w:tc>
              <w:tc>
                <w:tcPr>
                  <w:tcW w:w="631" w:type="dxa"/>
                  <w:gridSpan w:val="2"/>
                  <w:vAlign w:val="center"/>
                </w:tcPr>
                <w:p w14:paraId="7C1DFEC1">
                  <w:pPr>
                    <w:spacing w:line="260" w:lineRule="exact"/>
                    <w:jc w:val="center"/>
                    <w:rPr>
                      <w:bCs/>
                      <w:szCs w:val="21"/>
                    </w:rPr>
                  </w:pPr>
                  <w:r>
                    <w:rPr>
                      <w:bCs/>
                      <w:szCs w:val="21"/>
                    </w:rPr>
                    <w:t>3</w:t>
                  </w:r>
                </w:p>
              </w:tc>
              <w:tc>
                <w:tcPr>
                  <w:tcW w:w="631" w:type="dxa"/>
                  <w:gridSpan w:val="2"/>
                  <w:vAlign w:val="center"/>
                </w:tcPr>
                <w:p w14:paraId="47CFE75D">
                  <w:pPr>
                    <w:spacing w:line="260" w:lineRule="exact"/>
                    <w:jc w:val="center"/>
                    <w:rPr>
                      <w:bCs/>
                      <w:szCs w:val="21"/>
                    </w:rPr>
                  </w:pPr>
                  <w:r>
                    <w:rPr>
                      <w:bCs/>
                      <w:szCs w:val="21"/>
                    </w:rPr>
                    <w:t>8.36</w:t>
                  </w:r>
                </w:p>
              </w:tc>
              <w:tc>
                <w:tcPr>
                  <w:tcW w:w="917" w:type="dxa"/>
                  <w:gridSpan w:val="3"/>
                  <w:vAlign w:val="center"/>
                </w:tcPr>
                <w:p w14:paraId="5BD799D3">
                  <w:pPr>
                    <w:spacing w:line="260" w:lineRule="exact"/>
                    <w:jc w:val="center"/>
                    <w:rPr>
                      <w:bCs/>
                      <w:szCs w:val="21"/>
                    </w:rPr>
                  </w:pPr>
                  <w:r>
                    <w:rPr>
                      <w:bCs/>
                      <w:szCs w:val="21"/>
                    </w:rPr>
                    <w:t>1. 14×10</w:t>
                  </w:r>
                  <w:r>
                    <w:rPr>
                      <w:bCs/>
                      <w:szCs w:val="21"/>
                      <w:vertAlign w:val="superscript"/>
                    </w:rPr>
                    <w:t>4</w:t>
                  </w:r>
                </w:p>
              </w:tc>
              <w:tc>
                <w:tcPr>
                  <w:tcW w:w="941" w:type="dxa"/>
                  <w:gridSpan w:val="5"/>
                  <w:vAlign w:val="center"/>
                </w:tcPr>
                <w:p w14:paraId="37F76227">
                  <w:pPr>
                    <w:spacing w:line="260" w:lineRule="exact"/>
                    <w:jc w:val="center"/>
                    <w:rPr>
                      <w:bCs/>
                      <w:szCs w:val="21"/>
                    </w:rPr>
                  </w:pPr>
                  <w:r>
                    <w:rPr>
                      <w:bCs/>
                      <w:szCs w:val="21"/>
                    </w:rPr>
                    <w:t>3.41×10</w:t>
                  </w:r>
                  <w:r>
                    <w:rPr>
                      <w:bCs/>
                      <w:szCs w:val="21"/>
                      <w:vertAlign w:val="superscript"/>
                    </w:rPr>
                    <w:t>3</w:t>
                  </w:r>
                </w:p>
              </w:tc>
              <w:tc>
                <w:tcPr>
                  <w:tcW w:w="941" w:type="dxa"/>
                  <w:gridSpan w:val="3"/>
                  <w:vAlign w:val="center"/>
                </w:tcPr>
                <w:p w14:paraId="2E0EA5E6">
                  <w:pPr>
                    <w:spacing w:line="260" w:lineRule="exact"/>
                    <w:jc w:val="center"/>
                    <w:rPr>
                      <w:bCs/>
                      <w:szCs w:val="21"/>
                    </w:rPr>
                  </w:pPr>
                  <w:r>
                    <w:rPr>
                      <w:bCs/>
                      <w:szCs w:val="21"/>
                    </w:rPr>
                    <w:t>9.42×10</w:t>
                  </w:r>
                  <w:r>
                    <w:rPr>
                      <w:bCs/>
                      <w:szCs w:val="21"/>
                      <w:vertAlign w:val="superscript"/>
                    </w:rPr>
                    <w:t>3</w:t>
                  </w:r>
                </w:p>
              </w:tc>
              <w:tc>
                <w:tcPr>
                  <w:tcW w:w="668" w:type="dxa"/>
                  <w:gridSpan w:val="4"/>
                  <w:vAlign w:val="center"/>
                </w:tcPr>
                <w:p w14:paraId="3788237A">
                  <w:pPr>
                    <w:spacing w:line="260" w:lineRule="exact"/>
                    <w:jc w:val="center"/>
                    <w:rPr>
                      <w:bCs/>
                      <w:szCs w:val="21"/>
                    </w:rPr>
                  </w:pPr>
                  <w:r>
                    <w:rPr>
                      <w:bCs/>
                      <w:szCs w:val="21"/>
                    </w:rPr>
                    <w:t>888</w:t>
                  </w:r>
                </w:p>
              </w:tc>
              <w:tc>
                <w:tcPr>
                  <w:tcW w:w="717" w:type="dxa"/>
                  <w:gridSpan w:val="2"/>
                  <w:vAlign w:val="center"/>
                </w:tcPr>
                <w:p w14:paraId="0BBA7BA3">
                  <w:pPr>
                    <w:spacing w:line="260" w:lineRule="exact"/>
                    <w:jc w:val="center"/>
                    <w:rPr>
                      <w:bCs/>
                      <w:szCs w:val="21"/>
                    </w:rPr>
                  </w:pPr>
                  <w:r>
                    <w:rPr>
                      <w:bCs/>
                      <w:szCs w:val="21"/>
                    </w:rPr>
                    <w:t>20.8</w:t>
                  </w:r>
                </w:p>
              </w:tc>
              <w:tc>
                <w:tcPr>
                  <w:tcW w:w="607" w:type="dxa"/>
                  <w:gridSpan w:val="3"/>
                  <w:vAlign w:val="center"/>
                </w:tcPr>
                <w:p w14:paraId="66DBCF1A">
                  <w:pPr>
                    <w:spacing w:line="260" w:lineRule="exact"/>
                    <w:jc w:val="center"/>
                    <w:rPr>
                      <w:bCs/>
                      <w:szCs w:val="21"/>
                    </w:rPr>
                  </w:pPr>
                  <w:r>
                    <w:rPr>
                      <w:bCs/>
                      <w:szCs w:val="21"/>
                    </w:rPr>
                    <w:t>375</w:t>
                  </w:r>
                </w:p>
              </w:tc>
              <w:tc>
                <w:tcPr>
                  <w:tcW w:w="909" w:type="dxa"/>
                  <w:gridSpan w:val="4"/>
                  <w:tcBorders>
                    <w:right w:val="nil"/>
                  </w:tcBorders>
                  <w:vAlign w:val="center"/>
                </w:tcPr>
                <w:p w14:paraId="79E1927B">
                  <w:pPr>
                    <w:spacing w:line="260" w:lineRule="exact"/>
                    <w:jc w:val="center"/>
                    <w:rPr>
                      <w:bCs/>
                      <w:szCs w:val="21"/>
                    </w:rPr>
                  </w:pPr>
                  <w:r>
                    <w:rPr>
                      <w:bCs/>
                      <w:szCs w:val="21"/>
                    </w:rPr>
                    <w:t>4.86×10</w:t>
                  </w:r>
                  <w:r>
                    <w:rPr>
                      <w:bCs/>
                      <w:szCs w:val="21"/>
                      <w:vertAlign w:val="superscript"/>
                    </w:rPr>
                    <w:t>3</w:t>
                  </w:r>
                </w:p>
              </w:tc>
            </w:tr>
            <w:tr w14:paraId="23E4D0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1016" w:type="dxa"/>
                  <w:gridSpan w:val="2"/>
                  <w:vMerge w:val="continue"/>
                  <w:tcBorders>
                    <w:top w:val="nil"/>
                    <w:left w:val="nil"/>
                  </w:tcBorders>
                  <w:vAlign w:val="center"/>
                </w:tcPr>
                <w:p w14:paraId="1E20FE04">
                  <w:pPr>
                    <w:spacing w:line="260" w:lineRule="exact"/>
                    <w:jc w:val="center"/>
                    <w:rPr>
                      <w:bCs/>
                      <w:szCs w:val="21"/>
                    </w:rPr>
                  </w:pPr>
                </w:p>
              </w:tc>
              <w:tc>
                <w:tcPr>
                  <w:tcW w:w="631" w:type="dxa"/>
                  <w:gridSpan w:val="2"/>
                  <w:vAlign w:val="center"/>
                </w:tcPr>
                <w:p w14:paraId="3E8F10CC">
                  <w:pPr>
                    <w:spacing w:line="260" w:lineRule="exact"/>
                    <w:jc w:val="center"/>
                    <w:rPr>
                      <w:bCs/>
                      <w:szCs w:val="21"/>
                    </w:rPr>
                  </w:pPr>
                  <w:r>
                    <w:rPr>
                      <w:bCs/>
                      <w:szCs w:val="21"/>
                    </w:rPr>
                    <w:t>4</w:t>
                  </w:r>
                </w:p>
              </w:tc>
              <w:tc>
                <w:tcPr>
                  <w:tcW w:w="631" w:type="dxa"/>
                  <w:gridSpan w:val="2"/>
                  <w:vAlign w:val="center"/>
                </w:tcPr>
                <w:p w14:paraId="4427E7AE">
                  <w:pPr>
                    <w:spacing w:line="260" w:lineRule="exact"/>
                    <w:jc w:val="center"/>
                    <w:rPr>
                      <w:bCs/>
                      <w:szCs w:val="21"/>
                    </w:rPr>
                  </w:pPr>
                  <w:r>
                    <w:rPr>
                      <w:bCs/>
                      <w:szCs w:val="21"/>
                    </w:rPr>
                    <w:t>8.48</w:t>
                  </w:r>
                </w:p>
              </w:tc>
              <w:tc>
                <w:tcPr>
                  <w:tcW w:w="917" w:type="dxa"/>
                  <w:gridSpan w:val="3"/>
                  <w:vAlign w:val="center"/>
                </w:tcPr>
                <w:p w14:paraId="792AAAA3">
                  <w:pPr>
                    <w:spacing w:line="260" w:lineRule="exact"/>
                    <w:jc w:val="center"/>
                    <w:rPr>
                      <w:bCs/>
                      <w:szCs w:val="21"/>
                    </w:rPr>
                  </w:pPr>
                  <w:r>
                    <w:rPr>
                      <w:bCs/>
                      <w:szCs w:val="21"/>
                    </w:rPr>
                    <w:t>1. 1×10</w:t>
                  </w:r>
                  <w:r>
                    <w:rPr>
                      <w:bCs/>
                      <w:szCs w:val="21"/>
                      <w:vertAlign w:val="superscript"/>
                    </w:rPr>
                    <w:t>4</w:t>
                  </w:r>
                </w:p>
              </w:tc>
              <w:tc>
                <w:tcPr>
                  <w:tcW w:w="941" w:type="dxa"/>
                  <w:gridSpan w:val="5"/>
                  <w:vAlign w:val="center"/>
                </w:tcPr>
                <w:p w14:paraId="48B371A8">
                  <w:pPr>
                    <w:spacing w:line="260" w:lineRule="exact"/>
                    <w:jc w:val="center"/>
                    <w:rPr>
                      <w:bCs/>
                      <w:szCs w:val="21"/>
                    </w:rPr>
                  </w:pPr>
                  <w:r>
                    <w:rPr>
                      <w:bCs/>
                      <w:szCs w:val="21"/>
                    </w:rPr>
                    <w:t>3.29×10</w:t>
                  </w:r>
                  <w:r>
                    <w:rPr>
                      <w:bCs/>
                      <w:szCs w:val="21"/>
                      <w:vertAlign w:val="superscript"/>
                    </w:rPr>
                    <w:t>3</w:t>
                  </w:r>
                </w:p>
              </w:tc>
              <w:tc>
                <w:tcPr>
                  <w:tcW w:w="941" w:type="dxa"/>
                  <w:gridSpan w:val="3"/>
                  <w:vAlign w:val="center"/>
                </w:tcPr>
                <w:p w14:paraId="1356AAA9">
                  <w:pPr>
                    <w:spacing w:line="260" w:lineRule="exact"/>
                    <w:jc w:val="center"/>
                    <w:rPr>
                      <w:bCs/>
                      <w:szCs w:val="21"/>
                    </w:rPr>
                  </w:pPr>
                  <w:r>
                    <w:rPr>
                      <w:bCs/>
                      <w:szCs w:val="21"/>
                    </w:rPr>
                    <w:t>9.53×10</w:t>
                  </w:r>
                  <w:r>
                    <w:rPr>
                      <w:bCs/>
                      <w:szCs w:val="21"/>
                      <w:vertAlign w:val="superscript"/>
                    </w:rPr>
                    <w:t>3</w:t>
                  </w:r>
                </w:p>
              </w:tc>
              <w:tc>
                <w:tcPr>
                  <w:tcW w:w="668" w:type="dxa"/>
                  <w:gridSpan w:val="4"/>
                  <w:vAlign w:val="center"/>
                </w:tcPr>
                <w:p w14:paraId="13C51439">
                  <w:pPr>
                    <w:spacing w:line="260" w:lineRule="exact"/>
                    <w:jc w:val="center"/>
                    <w:rPr>
                      <w:bCs/>
                      <w:szCs w:val="21"/>
                    </w:rPr>
                  </w:pPr>
                  <w:r>
                    <w:rPr>
                      <w:bCs/>
                      <w:szCs w:val="21"/>
                    </w:rPr>
                    <w:t>894</w:t>
                  </w:r>
                </w:p>
              </w:tc>
              <w:tc>
                <w:tcPr>
                  <w:tcW w:w="717" w:type="dxa"/>
                  <w:gridSpan w:val="2"/>
                  <w:vAlign w:val="center"/>
                </w:tcPr>
                <w:p w14:paraId="27780499">
                  <w:pPr>
                    <w:spacing w:line="260" w:lineRule="exact"/>
                    <w:jc w:val="center"/>
                    <w:rPr>
                      <w:bCs/>
                      <w:szCs w:val="21"/>
                    </w:rPr>
                  </w:pPr>
                  <w:r>
                    <w:rPr>
                      <w:bCs/>
                      <w:szCs w:val="21"/>
                    </w:rPr>
                    <w:t>21.2</w:t>
                  </w:r>
                </w:p>
              </w:tc>
              <w:tc>
                <w:tcPr>
                  <w:tcW w:w="607" w:type="dxa"/>
                  <w:gridSpan w:val="3"/>
                  <w:vAlign w:val="center"/>
                </w:tcPr>
                <w:p w14:paraId="653F3172">
                  <w:pPr>
                    <w:spacing w:line="260" w:lineRule="exact"/>
                    <w:jc w:val="center"/>
                    <w:rPr>
                      <w:bCs/>
                      <w:szCs w:val="21"/>
                    </w:rPr>
                  </w:pPr>
                  <w:r>
                    <w:rPr>
                      <w:bCs/>
                      <w:szCs w:val="21"/>
                    </w:rPr>
                    <w:t>365</w:t>
                  </w:r>
                </w:p>
              </w:tc>
              <w:tc>
                <w:tcPr>
                  <w:tcW w:w="909" w:type="dxa"/>
                  <w:gridSpan w:val="4"/>
                  <w:tcBorders>
                    <w:right w:val="nil"/>
                  </w:tcBorders>
                  <w:vAlign w:val="center"/>
                </w:tcPr>
                <w:p w14:paraId="2863239A">
                  <w:pPr>
                    <w:spacing w:line="260" w:lineRule="exact"/>
                    <w:jc w:val="center"/>
                    <w:rPr>
                      <w:bCs/>
                      <w:szCs w:val="21"/>
                    </w:rPr>
                  </w:pPr>
                  <w:r>
                    <w:rPr>
                      <w:bCs/>
                      <w:szCs w:val="21"/>
                    </w:rPr>
                    <w:t>4.82×10</w:t>
                  </w:r>
                  <w:r>
                    <w:rPr>
                      <w:bCs/>
                      <w:szCs w:val="21"/>
                      <w:vertAlign w:val="superscript"/>
                    </w:rPr>
                    <w:t>3</w:t>
                  </w:r>
                </w:p>
              </w:tc>
            </w:tr>
            <w:tr w14:paraId="65FE40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1016" w:type="dxa"/>
                  <w:gridSpan w:val="2"/>
                  <w:vMerge w:val="restart"/>
                  <w:tcBorders>
                    <w:left w:val="nil"/>
                    <w:bottom w:val="nil"/>
                  </w:tcBorders>
                  <w:vAlign w:val="center"/>
                </w:tcPr>
                <w:p w14:paraId="7C6BFE61">
                  <w:pPr>
                    <w:spacing w:line="260" w:lineRule="exact"/>
                    <w:jc w:val="center"/>
                    <w:rPr>
                      <w:bCs/>
                      <w:szCs w:val="21"/>
                    </w:rPr>
                  </w:pPr>
                  <w:r>
                    <w:rPr>
                      <w:bCs/>
                      <w:szCs w:val="21"/>
                    </w:rPr>
                    <w:t>废水出口</w:t>
                  </w:r>
                </w:p>
              </w:tc>
              <w:tc>
                <w:tcPr>
                  <w:tcW w:w="631" w:type="dxa"/>
                  <w:gridSpan w:val="2"/>
                  <w:vAlign w:val="center"/>
                </w:tcPr>
                <w:p w14:paraId="2F4757A7">
                  <w:pPr>
                    <w:spacing w:line="260" w:lineRule="exact"/>
                    <w:jc w:val="center"/>
                    <w:rPr>
                      <w:bCs/>
                      <w:szCs w:val="21"/>
                    </w:rPr>
                  </w:pPr>
                  <w:r>
                    <w:rPr>
                      <w:bCs/>
                      <w:szCs w:val="21"/>
                    </w:rPr>
                    <w:t>1</w:t>
                  </w:r>
                </w:p>
              </w:tc>
              <w:tc>
                <w:tcPr>
                  <w:tcW w:w="631" w:type="dxa"/>
                  <w:gridSpan w:val="2"/>
                  <w:vAlign w:val="center"/>
                </w:tcPr>
                <w:p w14:paraId="67564546">
                  <w:pPr>
                    <w:spacing w:line="260" w:lineRule="exact"/>
                    <w:jc w:val="center"/>
                    <w:rPr>
                      <w:bCs/>
                      <w:szCs w:val="21"/>
                    </w:rPr>
                  </w:pPr>
                  <w:r>
                    <w:rPr>
                      <w:bCs/>
                      <w:szCs w:val="21"/>
                    </w:rPr>
                    <w:t>8.09</w:t>
                  </w:r>
                </w:p>
              </w:tc>
              <w:tc>
                <w:tcPr>
                  <w:tcW w:w="917" w:type="dxa"/>
                  <w:gridSpan w:val="3"/>
                  <w:vAlign w:val="center"/>
                </w:tcPr>
                <w:p w14:paraId="70923294">
                  <w:pPr>
                    <w:spacing w:line="260" w:lineRule="exact"/>
                    <w:jc w:val="center"/>
                    <w:rPr>
                      <w:bCs/>
                      <w:szCs w:val="21"/>
                    </w:rPr>
                  </w:pPr>
                  <w:r>
                    <w:rPr>
                      <w:bCs/>
                      <w:szCs w:val="21"/>
                    </w:rPr>
                    <w:t>252</w:t>
                  </w:r>
                </w:p>
              </w:tc>
              <w:tc>
                <w:tcPr>
                  <w:tcW w:w="941" w:type="dxa"/>
                  <w:gridSpan w:val="5"/>
                  <w:vAlign w:val="center"/>
                </w:tcPr>
                <w:p w14:paraId="5E2AD74F">
                  <w:pPr>
                    <w:spacing w:line="260" w:lineRule="exact"/>
                    <w:jc w:val="center"/>
                    <w:rPr>
                      <w:bCs/>
                      <w:szCs w:val="21"/>
                    </w:rPr>
                  </w:pPr>
                  <w:r>
                    <w:rPr>
                      <w:bCs/>
                      <w:szCs w:val="21"/>
                    </w:rPr>
                    <w:t>84. 1</w:t>
                  </w:r>
                </w:p>
              </w:tc>
              <w:tc>
                <w:tcPr>
                  <w:tcW w:w="941" w:type="dxa"/>
                  <w:gridSpan w:val="3"/>
                  <w:vAlign w:val="center"/>
                </w:tcPr>
                <w:p w14:paraId="5F2DBB88">
                  <w:pPr>
                    <w:spacing w:line="260" w:lineRule="exact"/>
                    <w:jc w:val="center"/>
                    <w:rPr>
                      <w:bCs/>
                      <w:szCs w:val="21"/>
                    </w:rPr>
                  </w:pPr>
                  <w:r>
                    <w:rPr>
                      <w:bCs/>
                      <w:szCs w:val="21"/>
                    </w:rPr>
                    <w:t>20</w:t>
                  </w:r>
                </w:p>
              </w:tc>
              <w:tc>
                <w:tcPr>
                  <w:tcW w:w="668" w:type="dxa"/>
                  <w:gridSpan w:val="4"/>
                  <w:vAlign w:val="center"/>
                </w:tcPr>
                <w:p w14:paraId="7A84A22F">
                  <w:pPr>
                    <w:spacing w:line="260" w:lineRule="exact"/>
                    <w:jc w:val="center"/>
                    <w:rPr>
                      <w:bCs/>
                      <w:szCs w:val="21"/>
                    </w:rPr>
                  </w:pPr>
                  <w:r>
                    <w:rPr>
                      <w:bCs/>
                      <w:szCs w:val="21"/>
                    </w:rPr>
                    <w:t>0.266</w:t>
                  </w:r>
                </w:p>
              </w:tc>
              <w:tc>
                <w:tcPr>
                  <w:tcW w:w="717" w:type="dxa"/>
                  <w:gridSpan w:val="2"/>
                  <w:vAlign w:val="center"/>
                </w:tcPr>
                <w:p w14:paraId="4EDEA20A">
                  <w:pPr>
                    <w:spacing w:line="260" w:lineRule="exact"/>
                    <w:jc w:val="center"/>
                    <w:rPr>
                      <w:bCs/>
                      <w:szCs w:val="21"/>
                    </w:rPr>
                  </w:pPr>
                  <w:r>
                    <w:rPr>
                      <w:bCs/>
                      <w:szCs w:val="21"/>
                    </w:rPr>
                    <w:t>0.06L</w:t>
                  </w:r>
                </w:p>
              </w:tc>
              <w:tc>
                <w:tcPr>
                  <w:tcW w:w="607" w:type="dxa"/>
                  <w:gridSpan w:val="3"/>
                  <w:vAlign w:val="center"/>
                </w:tcPr>
                <w:p w14:paraId="2BEA048B">
                  <w:pPr>
                    <w:spacing w:line="260" w:lineRule="exact"/>
                    <w:jc w:val="center"/>
                    <w:rPr>
                      <w:bCs/>
                      <w:szCs w:val="21"/>
                    </w:rPr>
                  </w:pPr>
                  <w:r>
                    <w:rPr>
                      <w:bCs/>
                      <w:szCs w:val="21"/>
                    </w:rPr>
                    <w:t>0.07</w:t>
                  </w:r>
                </w:p>
              </w:tc>
              <w:tc>
                <w:tcPr>
                  <w:tcW w:w="909" w:type="dxa"/>
                  <w:gridSpan w:val="4"/>
                  <w:tcBorders>
                    <w:right w:val="nil"/>
                  </w:tcBorders>
                  <w:vAlign w:val="center"/>
                </w:tcPr>
                <w:p w14:paraId="290527CA">
                  <w:pPr>
                    <w:spacing w:line="260" w:lineRule="exact"/>
                    <w:jc w:val="center"/>
                    <w:rPr>
                      <w:bCs/>
                      <w:szCs w:val="21"/>
                    </w:rPr>
                  </w:pPr>
                  <w:r>
                    <w:rPr>
                      <w:bCs/>
                      <w:szCs w:val="21"/>
                    </w:rPr>
                    <w:t>15.8</w:t>
                  </w:r>
                </w:p>
              </w:tc>
            </w:tr>
            <w:tr w14:paraId="00285E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1016" w:type="dxa"/>
                  <w:gridSpan w:val="2"/>
                  <w:vMerge w:val="continue"/>
                  <w:tcBorders>
                    <w:top w:val="nil"/>
                    <w:left w:val="nil"/>
                    <w:bottom w:val="nil"/>
                  </w:tcBorders>
                  <w:vAlign w:val="center"/>
                </w:tcPr>
                <w:p w14:paraId="3EDD6908">
                  <w:pPr>
                    <w:spacing w:line="260" w:lineRule="exact"/>
                    <w:jc w:val="center"/>
                    <w:rPr>
                      <w:bCs/>
                      <w:szCs w:val="21"/>
                    </w:rPr>
                  </w:pPr>
                </w:p>
              </w:tc>
              <w:tc>
                <w:tcPr>
                  <w:tcW w:w="631" w:type="dxa"/>
                  <w:gridSpan w:val="2"/>
                  <w:vAlign w:val="center"/>
                </w:tcPr>
                <w:p w14:paraId="353155D8">
                  <w:pPr>
                    <w:spacing w:line="260" w:lineRule="exact"/>
                    <w:jc w:val="center"/>
                    <w:rPr>
                      <w:bCs/>
                      <w:szCs w:val="21"/>
                    </w:rPr>
                  </w:pPr>
                  <w:r>
                    <w:rPr>
                      <w:bCs/>
                      <w:szCs w:val="21"/>
                    </w:rPr>
                    <w:t>2</w:t>
                  </w:r>
                </w:p>
              </w:tc>
              <w:tc>
                <w:tcPr>
                  <w:tcW w:w="631" w:type="dxa"/>
                  <w:gridSpan w:val="2"/>
                  <w:vAlign w:val="center"/>
                </w:tcPr>
                <w:p w14:paraId="68C54F9D">
                  <w:pPr>
                    <w:spacing w:line="260" w:lineRule="exact"/>
                    <w:jc w:val="center"/>
                    <w:rPr>
                      <w:bCs/>
                      <w:szCs w:val="21"/>
                    </w:rPr>
                  </w:pPr>
                  <w:r>
                    <w:rPr>
                      <w:bCs/>
                      <w:szCs w:val="21"/>
                    </w:rPr>
                    <w:t>8. 12</w:t>
                  </w:r>
                </w:p>
              </w:tc>
              <w:tc>
                <w:tcPr>
                  <w:tcW w:w="917" w:type="dxa"/>
                  <w:gridSpan w:val="3"/>
                  <w:vAlign w:val="center"/>
                </w:tcPr>
                <w:p w14:paraId="21511064">
                  <w:pPr>
                    <w:spacing w:line="260" w:lineRule="exact"/>
                    <w:jc w:val="center"/>
                    <w:rPr>
                      <w:bCs/>
                      <w:szCs w:val="21"/>
                    </w:rPr>
                  </w:pPr>
                  <w:r>
                    <w:rPr>
                      <w:bCs/>
                      <w:szCs w:val="21"/>
                    </w:rPr>
                    <w:t>247</w:t>
                  </w:r>
                </w:p>
              </w:tc>
              <w:tc>
                <w:tcPr>
                  <w:tcW w:w="941" w:type="dxa"/>
                  <w:gridSpan w:val="5"/>
                  <w:vAlign w:val="center"/>
                </w:tcPr>
                <w:p w14:paraId="0536C0D8">
                  <w:pPr>
                    <w:spacing w:line="260" w:lineRule="exact"/>
                    <w:jc w:val="center"/>
                    <w:rPr>
                      <w:bCs/>
                      <w:szCs w:val="21"/>
                    </w:rPr>
                  </w:pPr>
                  <w:r>
                    <w:rPr>
                      <w:bCs/>
                      <w:szCs w:val="21"/>
                    </w:rPr>
                    <w:t>82.6</w:t>
                  </w:r>
                </w:p>
              </w:tc>
              <w:tc>
                <w:tcPr>
                  <w:tcW w:w="941" w:type="dxa"/>
                  <w:gridSpan w:val="3"/>
                  <w:vAlign w:val="center"/>
                </w:tcPr>
                <w:p w14:paraId="0E8F51F5">
                  <w:pPr>
                    <w:spacing w:line="260" w:lineRule="exact"/>
                    <w:jc w:val="center"/>
                    <w:rPr>
                      <w:bCs/>
                      <w:szCs w:val="21"/>
                    </w:rPr>
                  </w:pPr>
                  <w:r>
                    <w:rPr>
                      <w:bCs/>
                      <w:szCs w:val="21"/>
                    </w:rPr>
                    <w:t>18</w:t>
                  </w:r>
                </w:p>
              </w:tc>
              <w:tc>
                <w:tcPr>
                  <w:tcW w:w="668" w:type="dxa"/>
                  <w:gridSpan w:val="4"/>
                  <w:vAlign w:val="center"/>
                </w:tcPr>
                <w:p w14:paraId="0D2B7611">
                  <w:pPr>
                    <w:spacing w:line="260" w:lineRule="exact"/>
                    <w:jc w:val="center"/>
                    <w:rPr>
                      <w:bCs/>
                      <w:szCs w:val="21"/>
                    </w:rPr>
                  </w:pPr>
                  <w:r>
                    <w:rPr>
                      <w:bCs/>
                      <w:szCs w:val="21"/>
                    </w:rPr>
                    <w:t>0.281</w:t>
                  </w:r>
                </w:p>
              </w:tc>
              <w:tc>
                <w:tcPr>
                  <w:tcW w:w="717" w:type="dxa"/>
                  <w:gridSpan w:val="2"/>
                  <w:vAlign w:val="center"/>
                </w:tcPr>
                <w:p w14:paraId="3518559F">
                  <w:pPr>
                    <w:spacing w:line="260" w:lineRule="exact"/>
                    <w:jc w:val="center"/>
                    <w:rPr>
                      <w:bCs/>
                      <w:szCs w:val="21"/>
                    </w:rPr>
                  </w:pPr>
                  <w:r>
                    <w:rPr>
                      <w:bCs/>
                      <w:szCs w:val="21"/>
                    </w:rPr>
                    <w:t>0.06L</w:t>
                  </w:r>
                </w:p>
              </w:tc>
              <w:tc>
                <w:tcPr>
                  <w:tcW w:w="607" w:type="dxa"/>
                  <w:gridSpan w:val="3"/>
                  <w:vAlign w:val="center"/>
                </w:tcPr>
                <w:p w14:paraId="3DAE0CE3">
                  <w:pPr>
                    <w:spacing w:line="260" w:lineRule="exact"/>
                    <w:jc w:val="center"/>
                    <w:rPr>
                      <w:bCs/>
                      <w:szCs w:val="21"/>
                    </w:rPr>
                  </w:pPr>
                  <w:r>
                    <w:rPr>
                      <w:bCs/>
                      <w:szCs w:val="21"/>
                    </w:rPr>
                    <w:t>0.06</w:t>
                  </w:r>
                </w:p>
              </w:tc>
              <w:tc>
                <w:tcPr>
                  <w:tcW w:w="909" w:type="dxa"/>
                  <w:gridSpan w:val="4"/>
                  <w:tcBorders>
                    <w:right w:val="nil"/>
                  </w:tcBorders>
                  <w:vAlign w:val="center"/>
                </w:tcPr>
                <w:p w14:paraId="66F99B1E">
                  <w:pPr>
                    <w:spacing w:line="260" w:lineRule="exact"/>
                    <w:jc w:val="center"/>
                    <w:rPr>
                      <w:bCs/>
                      <w:szCs w:val="21"/>
                    </w:rPr>
                  </w:pPr>
                  <w:r>
                    <w:rPr>
                      <w:bCs/>
                      <w:szCs w:val="21"/>
                    </w:rPr>
                    <w:t>16.3</w:t>
                  </w:r>
                </w:p>
              </w:tc>
            </w:tr>
            <w:tr w14:paraId="1A3175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1016" w:type="dxa"/>
                  <w:gridSpan w:val="2"/>
                  <w:vMerge w:val="continue"/>
                  <w:tcBorders>
                    <w:top w:val="nil"/>
                    <w:left w:val="nil"/>
                    <w:bottom w:val="nil"/>
                  </w:tcBorders>
                  <w:vAlign w:val="center"/>
                </w:tcPr>
                <w:p w14:paraId="6963D166">
                  <w:pPr>
                    <w:spacing w:line="260" w:lineRule="exact"/>
                    <w:jc w:val="center"/>
                    <w:rPr>
                      <w:bCs/>
                      <w:szCs w:val="21"/>
                    </w:rPr>
                  </w:pPr>
                </w:p>
              </w:tc>
              <w:tc>
                <w:tcPr>
                  <w:tcW w:w="631" w:type="dxa"/>
                  <w:gridSpan w:val="2"/>
                  <w:vAlign w:val="center"/>
                </w:tcPr>
                <w:p w14:paraId="0145F457">
                  <w:pPr>
                    <w:spacing w:line="260" w:lineRule="exact"/>
                    <w:jc w:val="center"/>
                    <w:rPr>
                      <w:bCs/>
                      <w:szCs w:val="21"/>
                    </w:rPr>
                  </w:pPr>
                  <w:r>
                    <w:rPr>
                      <w:bCs/>
                      <w:szCs w:val="21"/>
                    </w:rPr>
                    <w:t>3</w:t>
                  </w:r>
                </w:p>
              </w:tc>
              <w:tc>
                <w:tcPr>
                  <w:tcW w:w="631" w:type="dxa"/>
                  <w:gridSpan w:val="2"/>
                  <w:vAlign w:val="center"/>
                </w:tcPr>
                <w:p w14:paraId="3DDD124C">
                  <w:pPr>
                    <w:spacing w:line="260" w:lineRule="exact"/>
                    <w:jc w:val="center"/>
                    <w:rPr>
                      <w:bCs/>
                      <w:szCs w:val="21"/>
                    </w:rPr>
                  </w:pPr>
                  <w:r>
                    <w:rPr>
                      <w:bCs/>
                      <w:szCs w:val="21"/>
                    </w:rPr>
                    <w:t>8. 11</w:t>
                  </w:r>
                </w:p>
              </w:tc>
              <w:tc>
                <w:tcPr>
                  <w:tcW w:w="917" w:type="dxa"/>
                  <w:gridSpan w:val="3"/>
                  <w:vAlign w:val="center"/>
                </w:tcPr>
                <w:p w14:paraId="3A3BF59F">
                  <w:pPr>
                    <w:spacing w:line="260" w:lineRule="exact"/>
                    <w:jc w:val="center"/>
                    <w:rPr>
                      <w:bCs/>
                      <w:szCs w:val="21"/>
                    </w:rPr>
                  </w:pPr>
                  <w:r>
                    <w:rPr>
                      <w:bCs/>
                      <w:szCs w:val="21"/>
                    </w:rPr>
                    <w:t>250</w:t>
                  </w:r>
                </w:p>
              </w:tc>
              <w:tc>
                <w:tcPr>
                  <w:tcW w:w="941" w:type="dxa"/>
                  <w:gridSpan w:val="5"/>
                  <w:vAlign w:val="center"/>
                </w:tcPr>
                <w:p w14:paraId="243C95C9">
                  <w:pPr>
                    <w:spacing w:line="260" w:lineRule="exact"/>
                    <w:jc w:val="center"/>
                    <w:rPr>
                      <w:bCs/>
                      <w:szCs w:val="21"/>
                    </w:rPr>
                  </w:pPr>
                  <w:r>
                    <w:rPr>
                      <w:bCs/>
                      <w:szCs w:val="21"/>
                    </w:rPr>
                    <w:t>81.7</w:t>
                  </w:r>
                </w:p>
              </w:tc>
              <w:tc>
                <w:tcPr>
                  <w:tcW w:w="941" w:type="dxa"/>
                  <w:gridSpan w:val="3"/>
                  <w:vAlign w:val="center"/>
                </w:tcPr>
                <w:p w14:paraId="7F77EBD9">
                  <w:pPr>
                    <w:spacing w:line="260" w:lineRule="exact"/>
                    <w:jc w:val="center"/>
                    <w:rPr>
                      <w:bCs/>
                      <w:szCs w:val="21"/>
                    </w:rPr>
                  </w:pPr>
                  <w:r>
                    <w:rPr>
                      <w:bCs/>
                      <w:szCs w:val="21"/>
                    </w:rPr>
                    <w:t>16</w:t>
                  </w:r>
                </w:p>
              </w:tc>
              <w:tc>
                <w:tcPr>
                  <w:tcW w:w="668" w:type="dxa"/>
                  <w:gridSpan w:val="4"/>
                  <w:vAlign w:val="center"/>
                </w:tcPr>
                <w:p w14:paraId="4242368B">
                  <w:pPr>
                    <w:spacing w:line="260" w:lineRule="exact"/>
                    <w:jc w:val="center"/>
                    <w:rPr>
                      <w:bCs/>
                      <w:szCs w:val="21"/>
                    </w:rPr>
                  </w:pPr>
                  <w:r>
                    <w:rPr>
                      <w:bCs/>
                      <w:szCs w:val="21"/>
                    </w:rPr>
                    <w:t>0.272</w:t>
                  </w:r>
                </w:p>
              </w:tc>
              <w:tc>
                <w:tcPr>
                  <w:tcW w:w="717" w:type="dxa"/>
                  <w:gridSpan w:val="2"/>
                  <w:vAlign w:val="center"/>
                </w:tcPr>
                <w:p w14:paraId="655A48A0">
                  <w:pPr>
                    <w:spacing w:line="260" w:lineRule="exact"/>
                    <w:jc w:val="center"/>
                    <w:rPr>
                      <w:bCs/>
                      <w:szCs w:val="21"/>
                    </w:rPr>
                  </w:pPr>
                  <w:r>
                    <w:rPr>
                      <w:bCs/>
                      <w:szCs w:val="21"/>
                    </w:rPr>
                    <w:t>0.06L</w:t>
                  </w:r>
                </w:p>
              </w:tc>
              <w:tc>
                <w:tcPr>
                  <w:tcW w:w="607" w:type="dxa"/>
                  <w:gridSpan w:val="3"/>
                  <w:vAlign w:val="center"/>
                </w:tcPr>
                <w:p w14:paraId="3F46AACC">
                  <w:pPr>
                    <w:spacing w:line="260" w:lineRule="exact"/>
                    <w:jc w:val="center"/>
                    <w:rPr>
                      <w:bCs/>
                      <w:szCs w:val="21"/>
                    </w:rPr>
                  </w:pPr>
                  <w:r>
                    <w:rPr>
                      <w:bCs/>
                      <w:szCs w:val="21"/>
                    </w:rPr>
                    <w:t>0.07</w:t>
                  </w:r>
                </w:p>
              </w:tc>
              <w:tc>
                <w:tcPr>
                  <w:tcW w:w="909" w:type="dxa"/>
                  <w:gridSpan w:val="4"/>
                  <w:tcBorders>
                    <w:right w:val="nil"/>
                  </w:tcBorders>
                  <w:vAlign w:val="center"/>
                </w:tcPr>
                <w:p w14:paraId="14D208B9">
                  <w:pPr>
                    <w:spacing w:line="260" w:lineRule="exact"/>
                    <w:jc w:val="center"/>
                    <w:rPr>
                      <w:bCs/>
                      <w:szCs w:val="21"/>
                    </w:rPr>
                  </w:pPr>
                  <w:r>
                    <w:rPr>
                      <w:bCs/>
                      <w:szCs w:val="21"/>
                    </w:rPr>
                    <w:t>15.9</w:t>
                  </w:r>
                </w:p>
              </w:tc>
            </w:tr>
            <w:tr w14:paraId="0CED47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1016" w:type="dxa"/>
                  <w:gridSpan w:val="2"/>
                  <w:vMerge w:val="continue"/>
                  <w:tcBorders>
                    <w:top w:val="nil"/>
                    <w:left w:val="nil"/>
                  </w:tcBorders>
                  <w:vAlign w:val="center"/>
                </w:tcPr>
                <w:p w14:paraId="33582C29">
                  <w:pPr>
                    <w:spacing w:line="260" w:lineRule="exact"/>
                    <w:jc w:val="center"/>
                    <w:rPr>
                      <w:bCs/>
                      <w:szCs w:val="21"/>
                    </w:rPr>
                  </w:pPr>
                </w:p>
              </w:tc>
              <w:tc>
                <w:tcPr>
                  <w:tcW w:w="631" w:type="dxa"/>
                  <w:gridSpan w:val="2"/>
                  <w:vAlign w:val="center"/>
                </w:tcPr>
                <w:p w14:paraId="2C1647EE">
                  <w:pPr>
                    <w:spacing w:line="260" w:lineRule="exact"/>
                    <w:jc w:val="center"/>
                    <w:rPr>
                      <w:bCs/>
                      <w:szCs w:val="21"/>
                    </w:rPr>
                  </w:pPr>
                  <w:r>
                    <w:rPr>
                      <w:bCs/>
                      <w:szCs w:val="21"/>
                    </w:rPr>
                    <w:t>4</w:t>
                  </w:r>
                </w:p>
              </w:tc>
              <w:tc>
                <w:tcPr>
                  <w:tcW w:w="631" w:type="dxa"/>
                  <w:gridSpan w:val="2"/>
                  <w:vAlign w:val="center"/>
                </w:tcPr>
                <w:p w14:paraId="026CCD24">
                  <w:pPr>
                    <w:spacing w:line="260" w:lineRule="exact"/>
                    <w:jc w:val="center"/>
                    <w:rPr>
                      <w:bCs/>
                      <w:szCs w:val="21"/>
                    </w:rPr>
                  </w:pPr>
                  <w:r>
                    <w:rPr>
                      <w:bCs/>
                      <w:szCs w:val="21"/>
                    </w:rPr>
                    <w:t>8.08</w:t>
                  </w:r>
                </w:p>
              </w:tc>
              <w:tc>
                <w:tcPr>
                  <w:tcW w:w="917" w:type="dxa"/>
                  <w:gridSpan w:val="3"/>
                  <w:vAlign w:val="center"/>
                </w:tcPr>
                <w:p w14:paraId="77B608AD">
                  <w:pPr>
                    <w:spacing w:line="260" w:lineRule="exact"/>
                    <w:jc w:val="center"/>
                    <w:rPr>
                      <w:bCs/>
                      <w:szCs w:val="21"/>
                    </w:rPr>
                  </w:pPr>
                  <w:r>
                    <w:rPr>
                      <w:bCs/>
                      <w:szCs w:val="21"/>
                    </w:rPr>
                    <w:t>244</w:t>
                  </w:r>
                </w:p>
              </w:tc>
              <w:tc>
                <w:tcPr>
                  <w:tcW w:w="941" w:type="dxa"/>
                  <w:gridSpan w:val="5"/>
                  <w:vAlign w:val="center"/>
                </w:tcPr>
                <w:p w14:paraId="51749CE2">
                  <w:pPr>
                    <w:spacing w:line="260" w:lineRule="exact"/>
                    <w:jc w:val="center"/>
                    <w:rPr>
                      <w:bCs/>
                      <w:szCs w:val="21"/>
                    </w:rPr>
                  </w:pPr>
                  <w:r>
                    <w:rPr>
                      <w:bCs/>
                      <w:szCs w:val="21"/>
                    </w:rPr>
                    <w:t>82.8</w:t>
                  </w:r>
                </w:p>
              </w:tc>
              <w:tc>
                <w:tcPr>
                  <w:tcW w:w="941" w:type="dxa"/>
                  <w:gridSpan w:val="3"/>
                  <w:vAlign w:val="center"/>
                </w:tcPr>
                <w:p w14:paraId="2E5ADCD6">
                  <w:pPr>
                    <w:spacing w:line="260" w:lineRule="exact"/>
                    <w:jc w:val="center"/>
                    <w:rPr>
                      <w:bCs/>
                      <w:szCs w:val="21"/>
                    </w:rPr>
                  </w:pPr>
                  <w:r>
                    <w:rPr>
                      <w:bCs/>
                      <w:szCs w:val="21"/>
                    </w:rPr>
                    <w:t>17</w:t>
                  </w:r>
                </w:p>
              </w:tc>
              <w:tc>
                <w:tcPr>
                  <w:tcW w:w="668" w:type="dxa"/>
                  <w:gridSpan w:val="4"/>
                  <w:vAlign w:val="center"/>
                </w:tcPr>
                <w:p w14:paraId="73C5CE63">
                  <w:pPr>
                    <w:spacing w:line="260" w:lineRule="exact"/>
                    <w:jc w:val="center"/>
                    <w:rPr>
                      <w:bCs/>
                      <w:szCs w:val="21"/>
                    </w:rPr>
                  </w:pPr>
                  <w:r>
                    <w:rPr>
                      <w:bCs/>
                      <w:szCs w:val="21"/>
                    </w:rPr>
                    <w:t>0.287</w:t>
                  </w:r>
                </w:p>
              </w:tc>
              <w:tc>
                <w:tcPr>
                  <w:tcW w:w="717" w:type="dxa"/>
                  <w:gridSpan w:val="2"/>
                  <w:vAlign w:val="center"/>
                </w:tcPr>
                <w:p w14:paraId="3BC6E4CA">
                  <w:pPr>
                    <w:spacing w:line="260" w:lineRule="exact"/>
                    <w:jc w:val="center"/>
                    <w:rPr>
                      <w:bCs/>
                      <w:szCs w:val="21"/>
                    </w:rPr>
                  </w:pPr>
                  <w:r>
                    <w:rPr>
                      <w:bCs/>
                      <w:szCs w:val="21"/>
                    </w:rPr>
                    <w:t>0.06L</w:t>
                  </w:r>
                </w:p>
              </w:tc>
              <w:tc>
                <w:tcPr>
                  <w:tcW w:w="607" w:type="dxa"/>
                  <w:gridSpan w:val="3"/>
                  <w:vAlign w:val="center"/>
                </w:tcPr>
                <w:p w14:paraId="339B9E12">
                  <w:pPr>
                    <w:spacing w:line="260" w:lineRule="exact"/>
                    <w:jc w:val="center"/>
                    <w:rPr>
                      <w:bCs/>
                      <w:szCs w:val="21"/>
                    </w:rPr>
                  </w:pPr>
                  <w:r>
                    <w:rPr>
                      <w:bCs/>
                      <w:szCs w:val="21"/>
                    </w:rPr>
                    <w:t>0.05</w:t>
                  </w:r>
                </w:p>
              </w:tc>
              <w:tc>
                <w:tcPr>
                  <w:tcW w:w="909" w:type="dxa"/>
                  <w:gridSpan w:val="4"/>
                  <w:tcBorders>
                    <w:right w:val="nil"/>
                  </w:tcBorders>
                  <w:vAlign w:val="center"/>
                </w:tcPr>
                <w:p w14:paraId="09D5398F">
                  <w:pPr>
                    <w:spacing w:line="260" w:lineRule="exact"/>
                    <w:jc w:val="center"/>
                    <w:rPr>
                      <w:bCs/>
                      <w:szCs w:val="21"/>
                    </w:rPr>
                  </w:pPr>
                  <w:r>
                    <w:rPr>
                      <w:bCs/>
                      <w:szCs w:val="21"/>
                    </w:rPr>
                    <w:t>15.6</w:t>
                  </w:r>
                </w:p>
              </w:tc>
            </w:tr>
          </w:tbl>
          <w:p w14:paraId="30074E0E">
            <w:pPr>
              <w:numPr>
                <w:ilvl w:val="0"/>
                <w:numId w:val="2"/>
              </w:numPr>
              <w:spacing w:line="360" w:lineRule="auto"/>
              <w:ind w:firstLine="210" w:firstLineChars="100"/>
              <w:rPr>
                <w:rFonts w:hint="eastAsia"/>
              </w:rPr>
            </w:pPr>
            <w:r>
              <w:rPr>
                <w:rFonts w:hint="eastAsia"/>
              </w:rPr>
              <w:t>废气</w:t>
            </w:r>
          </w:p>
          <w:p w14:paraId="21FF878B">
            <w:pPr>
              <w:pStyle w:val="35"/>
              <w:ind w:firstLine="0" w:firstLineChars="0"/>
              <w:jc w:val="left"/>
              <w:rPr>
                <w:rFonts w:hint="eastAsia"/>
              </w:rPr>
            </w:pPr>
            <w:r>
              <w:rPr>
                <w:rFonts w:hint="eastAsia"/>
                <w:lang w:val="en-US" w:eastAsia="zh-CN"/>
              </w:rPr>
              <w:t xml:space="preserve"> </w:t>
            </w:r>
            <w:r>
              <w:rPr>
                <w:rFonts w:hint="eastAsia" w:ascii="Times New Roman" w:hAnsi="Times New Roman" w:eastAsia="宋体" w:cs="Times New Roman"/>
                <w:kern w:val="2"/>
                <w:sz w:val="21"/>
                <w:szCs w:val="24"/>
                <w:lang w:val="en-US" w:eastAsia="zh-CN" w:bidi="ar-SA"/>
              </w:rPr>
              <w:t>现有工程产生的大气污染物主要是餐厨垃圾综合处理车间、污水处理站产生的恶臭气体、沼气燃烧后产生烟气以及粗油脂提取过程产生的少量挥发性有机物。餐厨垃圾综合处理车间、污水处理站产生的恶臭气体和挥发性有机物经过“三级化学洗涤+光催化氧化法”工艺处理，项目锅炉烟气经过脱硝系统处理。根据监测数据数据可知，</w:t>
            </w:r>
            <w:r>
              <w:rPr>
                <w:rFonts w:hint="eastAsia" w:ascii="Times New Roman" w:hAnsi="Times New Roman" w:cs="Times New Roman"/>
                <w:kern w:val="2"/>
                <w:sz w:val="21"/>
                <w:szCs w:val="24"/>
                <w:lang w:val="en-US" w:eastAsia="zh-CN" w:bidi="ar-SA"/>
              </w:rPr>
              <w:t>现有工程</w:t>
            </w:r>
            <w:r>
              <w:rPr>
                <w:rFonts w:hint="eastAsia" w:ascii="Times New Roman" w:hAnsi="Times New Roman" w:eastAsia="宋体" w:cs="Times New Roman"/>
                <w:kern w:val="2"/>
                <w:sz w:val="21"/>
                <w:szCs w:val="24"/>
                <w:lang w:val="en-US" w:eastAsia="zh-CN" w:bidi="ar-SA"/>
              </w:rPr>
              <w:t>排放NH</w:t>
            </w:r>
            <w:r>
              <w:rPr>
                <w:rFonts w:hint="eastAsia" w:ascii="Times New Roman" w:hAnsi="Times New Roman" w:eastAsia="宋体" w:cs="Times New Roman"/>
                <w:kern w:val="2"/>
                <w:sz w:val="21"/>
                <w:szCs w:val="24"/>
                <w:vertAlign w:val="subscript"/>
                <w:lang w:val="en-US" w:eastAsia="zh-CN" w:bidi="ar-SA"/>
              </w:rPr>
              <w:t>3</w:t>
            </w:r>
            <w:r>
              <w:rPr>
                <w:rFonts w:hint="eastAsia" w:ascii="Times New Roman" w:hAnsi="Times New Roman" w:eastAsia="宋体" w:cs="Times New Roman"/>
                <w:kern w:val="2"/>
                <w:sz w:val="21"/>
                <w:szCs w:val="24"/>
                <w:lang w:val="en-US" w:eastAsia="zh-CN" w:bidi="ar-SA"/>
              </w:rPr>
              <w:t>、H</w:t>
            </w:r>
            <w:r>
              <w:rPr>
                <w:rFonts w:hint="eastAsia" w:ascii="Times New Roman" w:hAnsi="Times New Roman" w:eastAsia="宋体" w:cs="Times New Roman"/>
                <w:kern w:val="2"/>
                <w:sz w:val="21"/>
                <w:szCs w:val="24"/>
                <w:vertAlign w:val="subscript"/>
                <w:lang w:val="en-US" w:eastAsia="zh-CN" w:bidi="ar-SA"/>
              </w:rPr>
              <w:t>2</w:t>
            </w:r>
            <w:r>
              <w:rPr>
                <w:rFonts w:hint="eastAsia" w:ascii="Times New Roman" w:hAnsi="Times New Roman" w:eastAsia="宋体" w:cs="Times New Roman"/>
                <w:kern w:val="2"/>
                <w:sz w:val="21"/>
                <w:szCs w:val="24"/>
                <w:lang w:val="en-US" w:eastAsia="zh-CN" w:bidi="ar-SA"/>
              </w:rPr>
              <w:t>S、臭气浓度符合《恶臭污染物排放标准》（GB14554-93）标准要求；非甲烷总烃排放符合《大气污染物综合排放标准》（GB16297-1996）表2中的标准限值；项目锅炉废气排放符合《锅炉大气污染物排放标准》(GB13271--2014)表 2 标准限值。</w:t>
            </w:r>
          </w:p>
          <w:p w14:paraId="56656A56">
            <w:pPr>
              <w:pStyle w:val="35"/>
              <w:ind w:firstLine="0" w:firstLineChars="0"/>
              <w:jc w:val="center"/>
              <w:rPr>
                <w:rFonts w:hint="eastAsia" w:ascii="Times New Roman" w:hAnsi="Times New Roman"/>
                <w:b/>
                <w:sz w:val="21"/>
              </w:rPr>
            </w:pPr>
            <w:r>
              <w:rPr>
                <w:rFonts w:ascii="Times New Roman" w:hAnsi="Times New Roman"/>
                <w:b/>
                <w:sz w:val="21"/>
              </w:rPr>
              <w:t xml:space="preserve">表 </w:t>
            </w:r>
            <w:r>
              <w:rPr>
                <w:rFonts w:hint="eastAsia" w:ascii="Times New Roman" w:hAnsi="Times New Roman"/>
                <w:b/>
                <w:sz w:val="21"/>
              </w:rPr>
              <w:t>2-7</w:t>
            </w:r>
            <w:r>
              <w:rPr>
                <w:rFonts w:ascii="Times New Roman" w:hAnsi="Times New Roman"/>
                <w:b/>
                <w:sz w:val="21"/>
              </w:rPr>
              <w:t xml:space="preserve"> 现有工程</w:t>
            </w:r>
            <w:r>
              <w:rPr>
                <w:rFonts w:hint="eastAsia" w:ascii="Times New Roman" w:hAnsi="Times New Roman"/>
                <w:b/>
                <w:sz w:val="21"/>
              </w:rPr>
              <w:t>有组织</w:t>
            </w:r>
            <w:r>
              <w:rPr>
                <w:rFonts w:ascii="Times New Roman" w:hAnsi="Times New Roman"/>
                <w:b/>
                <w:sz w:val="21"/>
              </w:rPr>
              <w:t>废气监测结果</w:t>
            </w:r>
          </w:p>
          <w:tbl>
            <w:tblPr>
              <w:tblStyle w:val="84"/>
              <w:tblW w:w="80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10"/>
              <w:gridCol w:w="3"/>
              <w:gridCol w:w="1"/>
              <w:gridCol w:w="2"/>
              <w:gridCol w:w="20"/>
              <w:gridCol w:w="6"/>
              <w:gridCol w:w="105"/>
              <w:gridCol w:w="3"/>
              <w:gridCol w:w="4"/>
              <w:gridCol w:w="1218"/>
              <w:gridCol w:w="12"/>
              <w:gridCol w:w="295"/>
              <w:gridCol w:w="7"/>
              <w:gridCol w:w="102"/>
              <w:gridCol w:w="7"/>
              <w:gridCol w:w="8"/>
              <w:gridCol w:w="220"/>
              <w:gridCol w:w="16"/>
              <w:gridCol w:w="272"/>
              <w:gridCol w:w="7"/>
              <w:gridCol w:w="81"/>
              <w:gridCol w:w="9"/>
              <w:gridCol w:w="9"/>
              <w:gridCol w:w="24"/>
              <w:gridCol w:w="18"/>
              <w:gridCol w:w="474"/>
              <w:gridCol w:w="10"/>
              <w:gridCol w:w="3"/>
              <w:gridCol w:w="9"/>
              <w:gridCol w:w="56"/>
              <w:gridCol w:w="1"/>
              <w:gridCol w:w="497"/>
              <w:gridCol w:w="24"/>
              <w:gridCol w:w="36"/>
              <w:gridCol w:w="11"/>
              <w:gridCol w:w="36"/>
              <w:gridCol w:w="12"/>
              <w:gridCol w:w="12"/>
              <w:gridCol w:w="547"/>
              <w:gridCol w:w="13"/>
              <w:gridCol w:w="34"/>
              <w:gridCol w:w="14"/>
              <w:gridCol w:w="13"/>
              <w:gridCol w:w="318"/>
              <w:gridCol w:w="28"/>
              <w:gridCol w:w="834"/>
              <w:gridCol w:w="16"/>
              <w:gridCol w:w="2"/>
              <w:gridCol w:w="189"/>
              <w:gridCol w:w="33"/>
              <w:gridCol w:w="1016"/>
              <w:gridCol w:w="1"/>
              <w:gridCol w:w="40"/>
            </w:tblGrid>
            <w:tr w14:paraId="1CBDF2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8038" w:type="dxa"/>
                  <w:gridSpan w:val="53"/>
                  <w:tcBorders>
                    <w:top w:val="single" w:color="000000" w:sz="10" w:space="0"/>
                    <w:left w:val="nil"/>
                    <w:right w:val="nil"/>
                  </w:tcBorders>
                  <w:vAlign w:val="center"/>
                </w:tcPr>
                <w:p w14:paraId="23ADDF4B">
                  <w:pPr>
                    <w:spacing w:line="260" w:lineRule="exact"/>
                    <w:jc w:val="center"/>
                    <w:rPr>
                      <w:bCs/>
                      <w:szCs w:val="21"/>
                    </w:rPr>
                  </w:pPr>
                  <w:r>
                    <w:rPr>
                      <w:b/>
                      <w:bCs/>
                      <w:spacing w:val="-3"/>
                    </w:rPr>
                    <w:t>沼气燃烧后产生烟气监测结果</w:t>
                  </w:r>
                </w:p>
              </w:tc>
            </w:tr>
            <w:tr w14:paraId="1670D5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1316" w:type="dxa"/>
                  <w:gridSpan w:val="4"/>
                  <w:tcBorders>
                    <w:top w:val="single" w:color="000000" w:sz="10" w:space="0"/>
                    <w:left w:val="nil"/>
                  </w:tcBorders>
                  <w:vAlign w:val="center"/>
                </w:tcPr>
                <w:p w14:paraId="2AE14DDB">
                  <w:pPr>
                    <w:spacing w:line="260" w:lineRule="exact"/>
                    <w:jc w:val="center"/>
                    <w:rPr>
                      <w:bCs/>
                      <w:szCs w:val="21"/>
                    </w:rPr>
                  </w:pPr>
                  <w:r>
                    <w:rPr>
                      <w:bCs/>
                      <w:szCs w:val="21"/>
                    </w:rPr>
                    <w:t>样品类别</w:t>
                  </w:r>
                </w:p>
              </w:tc>
              <w:tc>
                <w:tcPr>
                  <w:tcW w:w="2939" w:type="dxa"/>
                  <w:gridSpan w:val="25"/>
                  <w:tcBorders>
                    <w:top w:val="single" w:color="000000" w:sz="10" w:space="0"/>
                  </w:tcBorders>
                  <w:vAlign w:val="center"/>
                </w:tcPr>
                <w:p w14:paraId="5F1DCC21">
                  <w:pPr>
                    <w:spacing w:line="260" w:lineRule="exact"/>
                    <w:jc w:val="center"/>
                    <w:rPr>
                      <w:bCs/>
                      <w:szCs w:val="21"/>
                    </w:rPr>
                  </w:pPr>
                  <w:r>
                    <w:rPr>
                      <w:bCs/>
                      <w:szCs w:val="21"/>
                    </w:rPr>
                    <w:t>废气</w:t>
                  </w:r>
                </w:p>
              </w:tc>
              <w:tc>
                <w:tcPr>
                  <w:tcW w:w="2504" w:type="dxa"/>
                  <w:gridSpan w:val="19"/>
                  <w:tcBorders>
                    <w:top w:val="single" w:color="000000" w:sz="10" w:space="0"/>
                  </w:tcBorders>
                  <w:vAlign w:val="center"/>
                </w:tcPr>
                <w:p w14:paraId="45EDC1DF">
                  <w:pPr>
                    <w:spacing w:line="260" w:lineRule="exact"/>
                    <w:jc w:val="center"/>
                    <w:rPr>
                      <w:bCs/>
                      <w:szCs w:val="21"/>
                    </w:rPr>
                  </w:pPr>
                  <w:r>
                    <w:rPr>
                      <w:bCs/>
                      <w:szCs w:val="21"/>
                    </w:rPr>
                    <w:t>样品数量（个）</w:t>
                  </w:r>
                </w:p>
              </w:tc>
              <w:tc>
                <w:tcPr>
                  <w:tcW w:w="1279" w:type="dxa"/>
                  <w:gridSpan w:val="5"/>
                  <w:tcBorders>
                    <w:top w:val="single" w:color="000000" w:sz="10" w:space="0"/>
                    <w:right w:val="nil"/>
                  </w:tcBorders>
                  <w:vAlign w:val="center"/>
                </w:tcPr>
                <w:p w14:paraId="350F3EF9">
                  <w:pPr>
                    <w:spacing w:line="260" w:lineRule="exact"/>
                    <w:jc w:val="center"/>
                    <w:rPr>
                      <w:bCs/>
                      <w:szCs w:val="21"/>
                    </w:rPr>
                  </w:pPr>
                  <w:r>
                    <w:rPr>
                      <w:bCs/>
                      <w:szCs w:val="21"/>
                    </w:rPr>
                    <w:t>9</w:t>
                  </w:r>
                </w:p>
              </w:tc>
            </w:tr>
            <w:tr w14:paraId="3FB5D4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1316" w:type="dxa"/>
                  <w:gridSpan w:val="4"/>
                  <w:tcBorders>
                    <w:left w:val="nil"/>
                  </w:tcBorders>
                  <w:vAlign w:val="center"/>
                </w:tcPr>
                <w:p w14:paraId="5D277490">
                  <w:pPr>
                    <w:spacing w:line="260" w:lineRule="exact"/>
                    <w:jc w:val="center"/>
                    <w:rPr>
                      <w:bCs/>
                      <w:szCs w:val="21"/>
                    </w:rPr>
                  </w:pPr>
                  <w:r>
                    <w:rPr>
                      <w:bCs/>
                      <w:szCs w:val="21"/>
                    </w:rPr>
                    <w:t>采样日期</w:t>
                  </w:r>
                </w:p>
              </w:tc>
              <w:tc>
                <w:tcPr>
                  <w:tcW w:w="2302" w:type="dxa"/>
                  <w:gridSpan w:val="16"/>
                  <w:vAlign w:val="center"/>
                </w:tcPr>
                <w:p w14:paraId="0213912A">
                  <w:pPr>
                    <w:spacing w:line="260" w:lineRule="exact"/>
                    <w:jc w:val="center"/>
                    <w:rPr>
                      <w:bCs/>
                      <w:szCs w:val="21"/>
                    </w:rPr>
                  </w:pPr>
                  <w:r>
                    <w:rPr>
                      <w:bCs/>
                      <w:szCs w:val="21"/>
                    </w:rPr>
                    <w:t>2019年06月19日</w:t>
                  </w:r>
                </w:p>
              </w:tc>
              <w:tc>
                <w:tcPr>
                  <w:tcW w:w="1262" w:type="dxa"/>
                  <w:gridSpan w:val="15"/>
                  <w:vAlign w:val="center"/>
                </w:tcPr>
                <w:p w14:paraId="63E096D0">
                  <w:pPr>
                    <w:spacing w:line="260" w:lineRule="exact"/>
                    <w:jc w:val="center"/>
                    <w:rPr>
                      <w:bCs/>
                      <w:szCs w:val="21"/>
                    </w:rPr>
                  </w:pPr>
                  <w:r>
                    <w:rPr>
                      <w:bCs/>
                      <w:szCs w:val="21"/>
                    </w:rPr>
                    <w:t>分析日期</w:t>
                  </w:r>
                </w:p>
              </w:tc>
              <w:tc>
                <w:tcPr>
                  <w:tcW w:w="3158" w:type="dxa"/>
                  <w:gridSpan w:val="18"/>
                  <w:tcBorders>
                    <w:right w:val="nil"/>
                  </w:tcBorders>
                  <w:vAlign w:val="center"/>
                </w:tcPr>
                <w:p w14:paraId="4251F4E2">
                  <w:pPr>
                    <w:spacing w:line="260" w:lineRule="exact"/>
                    <w:jc w:val="center"/>
                    <w:rPr>
                      <w:bCs/>
                      <w:szCs w:val="21"/>
                    </w:rPr>
                  </w:pPr>
                  <w:r>
                    <w:rPr>
                      <w:bCs/>
                      <w:szCs w:val="21"/>
                    </w:rPr>
                    <w:t>2019 年06月19日至06月21日</w:t>
                  </w:r>
                </w:p>
              </w:tc>
            </w:tr>
            <w:tr w14:paraId="3DEAAE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1316" w:type="dxa"/>
                  <w:gridSpan w:val="4"/>
                  <w:tcBorders>
                    <w:left w:val="nil"/>
                  </w:tcBorders>
                  <w:vAlign w:val="center"/>
                </w:tcPr>
                <w:p w14:paraId="71BF30BE">
                  <w:pPr>
                    <w:spacing w:line="260" w:lineRule="exact"/>
                    <w:jc w:val="center"/>
                    <w:rPr>
                      <w:bCs/>
                      <w:szCs w:val="21"/>
                    </w:rPr>
                  </w:pPr>
                  <w:r>
                    <w:rPr>
                      <w:bCs/>
                      <w:szCs w:val="21"/>
                    </w:rPr>
                    <w:t>设备名称</w:t>
                  </w:r>
                </w:p>
              </w:tc>
              <w:tc>
                <w:tcPr>
                  <w:tcW w:w="2939" w:type="dxa"/>
                  <w:gridSpan w:val="25"/>
                  <w:vAlign w:val="center"/>
                </w:tcPr>
                <w:p w14:paraId="20520C83">
                  <w:pPr>
                    <w:spacing w:line="260" w:lineRule="exact"/>
                    <w:jc w:val="center"/>
                    <w:rPr>
                      <w:bCs/>
                      <w:szCs w:val="21"/>
                    </w:rPr>
                  </w:pPr>
                  <w:r>
                    <w:rPr>
                      <w:bCs/>
                      <w:szCs w:val="21"/>
                    </w:rPr>
                    <w:t>锅炉废气出口</w:t>
                  </w:r>
                </w:p>
              </w:tc>
              <w:tc>
                <w:tcPr>
                  <w:tcW w:w="2504" w:type="dxa"/>
                  <w:gridSpan w:val="19"/>
                  <w:vAlign w:val="center"/>
                </w:tcPr>
                <w:p w14:paraId="029469FA">
                  <w:pPr>
                    <w:spacing w:line="260" w:lineRule="exact"/>
                    <w:jc w:val="center"/>
                    <w:rPr>
                      <w:bCs/>
                      <w:szCs w:val="21"/>
                    </w:rPr>
                  </w:pPr>
                  <w:r>
                    <w:rPr>
                      <w:bCs/>
                      <w:szCs w:val="21"/>
                    </w:rPr>
                    <w:t>燃料</w:t>
                  </w:r>
                </w:p>
              </w:tc>
              <w:tc>
                <w:tcPr>
                  <w:tcW w:w="1279" w:type="dxa"/>
                  <w:gridSpan w:val="5"/>
                  <w:tcBorders>
                    <w:right w:val="nil"/>
                  </w:tcBorders>
                  <w:vAlign w:val="center"/>
                </w:tcPr>
                <w:p w14:paraId="62541198">
                  <w:pPr>
                    <w:spacing w:line="260" w:lineRule="exact"/>
                    <w:jc w:val="center"/>
                    <w:rPr>
                      <w:bCs/>
                      <w:szCs w:val="21"/>
                    </w:rPr>
                  </w:pPr>
                  <w:r>
                    <w:rPr>
                      <w:bCs/>
                      <w:szCs w:val="21"/>
                    </w:rPr>
                    <w:t>沼气</w:t>
                  </w:r>
                </w:p>
              </w:tc>
            </w:tr>
            <w:tr w14:paraId="453197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1316" w:type="dxa"/>
                  <w:gridSpan w:val="4"/>
                  <w:tcBorders>
                    <w:left w:val="nil"/>
                  </w:tcBorders>
                  <w:vAlign w:val="center"/>
                </w:tcPr>
                <w:p w14:paraId="077A7FD4">
                  <w:pPr>
                    <w:spacing w:line="260" w:lineRule="exact"/>
                    <w:jc w:val="center"/>
                    <w:rPr>
                      <w:bCs/>
                      <w:szCs w:val="21"/>
                    </w:rPr>
                  </w:pPr>
                  <w:r>
                    <w:rPr>
                      <w:bCs/>
                      <w:szCs w:val="21"/>
                    </w:rPr>
                    <w:t>净化设备</w:t>
                  </w:r>
                </w:p>
              </w:tc>
              <w:tc>
                <w:tcPr>
                  <w:tcW w:w="2939" w:type="dxa"/>
                  <w:gridSpan w:val="25"/>
                  <w:vAlign w:val="center"/>
                </w:tcPr>
                <w:p w14:paraId="0E4465D3">
                  <w:pPr>
                    <w:spacing w:line="260" w:lineRule="exact"/>
                    <w:jc w:val="center"/>
                    <w:rPr>
                      <w:bCs/>
                      <w:szCs w:val="21"/>
                    </w:rPr>
                  </w:pPr>
                  <w:r>
                    <w:rPr>
                      <w:bCs/>
                      <w:szCs w:val="21"/>
                    </w:rPr>
                    <w:t>生物脱硫和碱性洗涤+催化还原 （SCR）脱硝技术</w:t>
                  </w:r>
                </w:p>
              </w:tc>
              <w:tc>
                <w:tcPr>
                  <w:tcW w:w="2504" w:type="dxa"/>
                  <w:gridSpan w:val="19"/>
                  <w:vAlign w:val="center"/>
                </w:tcPr>
                <w:p w14:paraId="20EBB0F6">
                  <w:pPr>
                    <w:spacing w:line="260" w:lineRule="exact"/>
                    <w:jc w:val="center"/>
                    <w:rPr>
                      <w:bCs/>
                      <w:szCs w:val="21"/>
                    </w:rPr>
                  </w:pPr>
                  <w:r>
                    <w:rPr>
                      <w:bCs/>
                      <w:szCs w:val="21"/>
                    </w:rPr>
                    <w:t>烟囱高度（m）</w:t>
                  </w:r>
                </w:p>
              </w:tc>
              <w:tc>
                <w:tcPr>
                  <w:tcW w:w="1279" w:type="dxa"/>
                  <w:gridSpan w:val="5"/>
                  <w:tcBorders>
                    <w:right w:val="nil"/>
                  </w:tcBorders>
                  <w:vAlign w:val="center"/>
                </w:tcPr>
                <w:p w14:paraId="633D55CE">
                  <w:pPr>
                    <w:spacing w:line="260" w:lineRule="exact"/>
                    <w:jc w:val="center"/>
                    <w:rPr>
                      <w:bCs/>
                      <w:szCs w:val="21"/>
                    </w:rPr>
                  </w:pPr>
                  <w:r>
                    <w:rPr>
                      <w:bCs/>
                      <w:szCs w:val="21"/>
                    </w:rPr>
                    <w:t>15</w:t>
                  </w:r>
                </w:p>
              </w:tc>
            </w:tr>
            <w:tr w14:paraId="3D30F4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1313" w:type="dxa"/>
                  <w:gridSpan w:val="2"/>
                  <w:vMerge w:val="restart"/>
                  <w:tcBorders>
                    <w:left w:val="nil"/>
                    <w:bottom w:val="nil"/>
                  </w:tcBorders>
                  <w:vAlign w:val="center"/>
                </w:tcPr>
                <w:p w14:paraId="371E56DA">
                  <w:pPr>
                    <w:spacing w:line="260" w:lineRule="exact"/>
                    <w:jc w:val="center"/>
                    <w:rPr>
                      <w:bCs/>
                      <w:szCs w:val="21"/>
                    </w:rPr>
                  </w:pPr>
                  <w:r>
                    <w:rPr>
                      <w:bCs/>
                      <w:szCs w:val="21"/>
                    </w:rPr>
                    <w:t>监测项目</w:t>
                  </w:r>
                </w:p>
              </w:tc>
              <w:tc>
                <w:tcPr>
                  <w:tcW w:w="1673" w:type="dxa"/>
                  <w:gridSpan w:val="11"/>
                  <w:vMerge w:val="restart"/>
                  <w:tcBorders>
                    <w:bottom w:val="nil"/>
                  </w:tcBorders>
                  <w:vAlign w:val="center"/>
                </w:tcPr>
                <w:p w14:paraId="5D6B609A">
                  <w:pPr>
                    <w:spacing w:line="260" w:lineRule="exact"/>
                    <w:jc w:val="center"/>
                    <w:rPr>
                      <w:bCs/>
                      <w:szCs w:val="21"/>
                    </w:rPr>
                  </w:pPr>
                  <w:r>
                    <w:rPr>
                      <w:bCs/>
                      <w:szCs w:val="21"/>
                    </w:rPr>
                    <w:t>单位</w:t>
                  </w:r>
                </w:p>
              </w:tc>
              <w:tc>
                <w:tcPr>
                  <w:tcW w:w="5052" w:type="dxa"/>
                  <w:gridSpan w:val="40"/>
                  <w:tcBorders>
                    <w:right w:val="nil"/>
                  </w:tcBorders>
                  <w:vAlign w:val="center"/>
                </w:tcPr>
                <w:p w14:paraId="07293497">
                  <w:pPr>
                    <w:spacing w:line="260" w:lineRule="exact"/>
                    <w:jc w:val="center"/>
                    <w:rPr>
                      <w:bCs/>
                      <w:szCs w:val="21"/>
                    </w:rPr>
                  </w:pPr>
                  <w:r>
                    <w:rPr>
                      <w:bCs/>
                      <w:szCs w:val="21"/>
                    </w:rPr>
                    <w:t>监测结果</w:t>
                  </w:r>
                </w:p>
              </w:tc>
            </w:tr>
            <w:tr w14:paraId="2F6AB0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1313" w:type="dxa"/>
                  <w:gridSpan w:val="2"/>
                  <w:vMerge w:val="continue"/>
                  <w:tcBorders>
                    <w:top w:val="nil"/>
                    <w:left w:val="nil"/>
                  </w:tcBorders>
                  <w:vAlign w:val="center"/>
                </w:tcPr>
                <w:p w14:paraId="60DFA6DC">
                  <w:pPr>
                    <w:spacing w:line="260" w:lineRule="exact"/>
                    <w:jc w:val="center"/>
                    <w:rPr>
                      <w:bCs/>
                      <w:szCs w:val="21"/>
                    </w:rPr>
                  </w:pPr>
                </w:p>
              </w:tc>
              <w:tc>
                <w:tcPr>
                  <w:tcW w:w="1673" w:type="dxa"/>
                  <w:gridSpan w:val="11"/>
                  <w:vMerge w:val="continue"/>
                  <w:tcBorders>
                    <w:top w:val="nil"/>
                  </w:tcBorders>
                  <w:vAlign w:val="center"/>
                </w:tcPr>
                <w:p w14:paraId="016ED223">
                  <w:pPr>
                    <w:spacing w:line="260" w:lineRule="exact"/>
                    <w:jc w:val="center"/>
                    <w:rPr>
                      <w:bCs/>
                      <w:szCs w:val="21"/>
                    </w:rPr>
                  </w:pPr>
                </w:p>
              </w:tc>
              <w:tc>
                <w:tcPr>
                  <w:tcW w:w="1257" w:type="dxa"/>
                  <w:gridSpan w:val="14"/>
                  <w:vAlign w:val="center"/>
                </w:tcPr>
                <w:p w14:paraId="4097CBEF">
                  <w:pPr>
                    <w:spacing w:line="260" w:lineRule="exact"/>
                    <w:jc w:val="center"/>
                    <w:rPr>
                      <w:bCs/>
                      <w:szCs w:val="21"/>
                    </w:rPr>
                  </w:pPr>
                  <w:r>
                    <w:rPr>
                      <w:bCs/>
                      <w:szCs w:val="21"/>
                    </w:rPr>
                    <w:t>1</w:t>
                  </w:r>
                </w:p>
              </w:tc>
              <w:tc>
                <w:tcPr>
                  <w:tcW w:w="1257" w:type="dxa"/>
                  <w:gridSpan w:val="13"/>
                  <w:vAlign w:val="center"/>
                </w:tcPr>
                <w:p w14:paraId="512F9E0A">
                  <w:pPr>
                    <w:spacing w:line="260" w:lineRule="exact"/>
                    <w:jc w:val="center"/>
                    <w:rPr>
                      <w:bCs/>
                      <w:szCs w:val="21"/>
                    </w:rPr>
                  </w:pPr>
                  <w:r>
                    <w:rPr>
                      <w:bCs/>
                      <w:szCs w:val="21"/>
                    </w:rPr>
                    <w:t>2</w:t>
                  </w:r>
                </w:p>
              </w:tc>
              <w:tc>
                <w:tcPr>
                  <w:tcW w:w="1257" w:type="dxa"/>
                  <w:gridSpan w:val="7"/>
                  <w:vAlign w:val="center"/>
                </w:tcPr>
                <w:p w14:paraId="0C8219E6">
                  <w:pPr>
                    <w:spacing w:line="260" w:lineRule="exact"/>
                    <w:jc w:val="center"/>
                    <w:rPr>
                      <w:bCs/>
                      <w:szCs w:val="21"/>
                    </w:rPr>
                  </w:pPr>
                  <w:r>
                    <w:rPr>
                      <w:bCs/>
                      <w:szCs w:val="21"/>
                    </w:rPr>
                    <w:t>3</w:t>
                  </w:r>
                </w:p>
              </w:tc>
              <w:tc>
                <w:tcPr>
                  <w:tcW w:w="1281" w:type="dxa"/>
                  <w:gridSpan w:val="6"/>
                  <w:tcBorders>
                    <w:right w:val="nil"/>
                  </w:tcBorders>
                  <w:vAlign w:val="center"/>
                </w:tcPr>
                <w:p w14:paraId="4C84B68D">
                  <w:pPr>
                    <w:spacing w:line="260" w:lineRule="exact"/>
                    <w:jc w:val="center"/>
                    <w:rPr>
                      <w:bCs/>
                      <w:szCs w:val="21"/>
                    </w:rPr>
                  </w:pPr>
                  <w:r>
                    <w:rPr>
                      <w:bCs/>
                      <w:szCs w:val="21"/>
                    </w:rPr>
                    <w:t>平均值</w:t>
                  </w:r>
                </w:p>
              </w:tc>
            </w:tr>
            <w:tr w14:paraId="31C5EA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1313" w:type="dxa"/>
                  <w:gridSpan w:val="2"/>
                  <w:tcBorders>
                    <w:left w:val="nil"/>
                  </w:tcBorders>
                  <w:vAlign w:val="center"/>
                </w:tcPr>
                <w:p w14:paraId="51D39AC7">
                  <w:pPr>
                    <w:spacing w:line="260" w:lineRule="exact"/>
                    <w:jc w:val="center"/>
                    <w:rPr>
                      <w:bCs/>
                      <w:szCs w:val="21"/>
                    </w:rPr>
                  </w:pPr>
                  <w:r>
                    <w:rPr>
                      <w:bCs/>
                      <w:szCs w:val="21"/>
                    </w:rPr>
                    <w:t>标干流量</w:t>
                  </w:r>
                </w:p>
              </w:tc>
              <w:tc>
                <w:tcPr>
                  <w:tcW w:w="1673" w:type="dxa"/>
                  <w:gridSpan w:val="11"/>
                  <w:vAlign w:val="center"/>
                </w:tcPr>
                <w:p w14:paraId="5030DB81">
                  <w:pPr>
                    <w:spacing w:line="260" w:lineRule="exact"/>
                    <w:jc w:val="center"/>
                    <w:rPr>
                      <w:bCs/>
                      <w:szCs w:val="21"/>
                    </w:rPr>
                  </w:pPr>
                  <w:r>
                    <w:rPr>
                      <w:bCs/>
                      <w:szCs w:val="21"/>
                    </w:rPr>
                    <w:t>(m³/h)</w:t>
                  </w:r>
                </w:p>
              </w:tc>
              <w:tc>
                <w:tcPr>
                  <w:tcW w:w="1257" w:type="dxa"/>
                  <w:gridSpan w:val="14"/>
                  <w:vAlign w:val="center"/>
                </w:tcPr>
                <w:p w14:paraId="1726AC2A">
                  <w:pPr>
                    <w:spacing w:line="260" w:lineRule="exact"/>
                    <w:jc w:val="center"/>
                    <w:rPr>
                      <w:bCs/>
                      <w:szCs w:val="21"/>
                    </w:rPr>
                  </w:pPr>
                  <w:r>
                    <w:rPr>
                      <w:bCs/>
                      <w:szCs w:val="21"/>
                    </w:rPr>
                    <w:t>2120</w:t>
                  </w:r>
                </w:p>
              </w:tc>
              <w:tc>
                <w:tcPr>
                  <w:tcW w:w="1257" w:type="dxa"/>
                  <w:gridSpan w:val="13"/>
                  <w:vAlign w:val="center"/>
                </w:tcPr>
                <w:p w14:paraId="3EB85ACC">
                  <w:pPr>
                    <w:spacing w:line="260" w:lineRule="exact"/>
                    <w:jc w:val="center"/>
                    <w:rPr>
                      <w:bCs/>
                      <w:szCs w:val="21"/>
                    </w:rPr>
                  </w:pPr>
                  <w:r>
                    <w:rPr>
                      <w:bCs/>
                      <w:szCs w:val="21"/>
                    </w:rPr>
                    <w:t>2117</w:t>
                  </w:r>
                </w:p>
              </w:tc>
              <w:tc>
                <w:tcPr>
                  <w:tcW w:w="1257" w:type="dxa"/>
                  <w:gridSpan w:val="7"/>
                  <w:vAlign w:val="center"/>
                </w:tcPr>
                <w:p w14:paraId="76C83236">
                  <w:pPr>
                    <w:spacing w:line="260" w:lineRule="exact"/>
                    <w:jc w:val="center"/>
                    <w:rPr>
                      <w:bCs/>
                      <w:szCs w:val="21"/>
                    </w:rPr>
                  </w:pPr>
                  <w:r>
                    <w:rPr>
                      <w:bCs/>
                      <w:szCs w:val="21"/>
                    </w:rPr>
                    <w:t>2114</w:t>
                  </w:r>
                </w:p>
              </w:tc>
              <w:tc>
                <w:tcPr>
                  <w:tcW w:w="1281" w:type="dxa"/>
                  <w:gridSpan w:val="6"/>
                  <w:tcBorders>
                    <w:right w:val="nil"/>
                  </w:tcBorders>
                  <w:vAlign w:val="center"/>
                </w:tcPr>
                <w:p w14:paraId="3F7A83FD">
                  <w:pPr>
                    <w:spacing w:line="260" w:lineRule="exact"/>
                    <w:jc w:val="center"/>
                    <w:rPr>
                      <w:bCs/>
                      <w:szCs w:val="21"/>
                    </w:rPr>
                  </w:pPr>
                  <w:r>
                    <w:rPr>
                      <w:bCs/>
                      <w:szCs w:val="21"/>
                    </w:rPr>
                    <w:t>2117</w:t>
                  </w:r>
                </w:p>
              </w:tc>
            </w:tr>
            <w:tr w14:paraId="080AD97D">
              <w:tblPrEx>
                <w:tblCellMar>
                  <w:top w:w="0" w:type="dxa"/>
                  <w:left w:w="0" w:type="dxa"/>
                  <w:bottom w:w="0" w:type="dxa"/>
                  <w:right w:w="0" w:type="dxa"/>
                </w:tblCellMar>
              </w:tblPrEx>
              <w:trPr>
                <w:trHeight w:val="57" w:hRule="atLeast"/>
              </w:trPr>
              <w:tc>
                <w:tcPr>
                  <w:tcW w:w="1313" w:type="dxa"/>
                  <w:gridSpan w:val="2"/>
                  <w:vMerge w:val="restart"/>
                  <w:tcBorders>
                    <w:left w:val="nil"/>
                    <w:bottom w:val="nil"/>
                  </w:tcBorders>
                  <w:vAlign w:val="center"/>
                </w:tcPr>
                <w:p w14:paraId="58122BAA">
                  <w:pPr>
                    <w:spacing w:line="260" w:lineRule="exact"/>
                    <w:jc w:val="center"/>
                    <w:rPr>
                      <w:bCs/>
                      <w:szCs w:val="21"/>
                    </w:rPr>
                  </w:pPr>
                  <w:r>
                    <w:rPr>
                      <w:bCs/>
                      <w:szCs w:val="21"/>
                    </w:rPr>
                    <w:t>颗粒物</w:t>
                  </w:r>
                </w:p>
              </w:tc>
              <w:tc>
                <w:tcPr>
                  <w:tcW w:w="1673" w:type="dxa"/>
                  <w:gridSpan w:val="11"/>
                  <w:vAlign w:val="center"/>
                </w:tcPr>
                <w:p w14:paraId="4CED3638">
                  <w:pPr>
                    <w:spacing w:line="260" w:lineRule="exact"/>
                    <w:jc w:val="center"/>
                    <w:rPr>
                      <w:bCs/>
                      <w:szCs w:val="21"/>
                    </w:rPr>
                  </w:pPr>
                  <w:r>
                    <w:rPr>
                      <w:bCs/>
                      <w:szCs w:val="21"/>
                    </w:rPr>
                    <w:t>实测浓度(mg/m³)</w:t>
                  </w:r>
                </w:p>
              </w:tc>
              <w:tc>
                <w:tcPr>
                  <w:tcW w:w="1257" w:type="dxa"/>
                  <w:gridSpan w:val="14"/>
                  <w:vAlign w:val="center"/>
                </w:tcPr>
                <w:p w14:paraId="7E4B01B8">
                  <w:pPr>
                    <w:spacing w:line="260" w:lineRule="exact"/>
                    <w:jc w:val="center"/>
                    <w:rPr>
                      <w:bCs/>
                      <w:szCs w:val="21"/>
                    </w:rPr>
                  </w:pPr>
                  <w:r>
                    <w:rPr>
                      <w:bCs/>
                      <w:szCs w:val="21"/>
                    </w:rPr>
                    <w:t>7.7</w:t>
                  </w:r>
                </w:p>
              </w:tc>
              <w:tc>
                <w:tcPr>
                  <w:tcW w:w="1257" w:type="dxa"/>
                  <w:gridSpan w:val="13"/>
                  <w:vAlign w:val="center"/>
                </w:tcPr>
                <w:p w14:paraId="1F3F8DE3">
                  <w:pPr>
                    <w:spacing w:line="260" w:lineRule="exact"/>
                    <w:jc w:val="center"/>
                    <w:rPr>
                      <w:bCs/>
                      <w:szCs w:val="21"/>
                    </w:rPr>
                  </w:pPr>
                  <w:r>
                    <w:rPr>
                      <w:bCs/>
                      <w:szCs w:val="21"/>
                    </w:rPr>
                    <w:t>8.4</w:t>
                  </w:r>
                </w:p>
              </w:tc>
              <w:tc>
                <w:tcPr>
                  <w:tcW w:w="1257" w:type="dxa"/>
                  <w:gridSpan w:val="7"/>
                  <w:vAlign w:val="center"/>
                </w:tcPr>
                <w:p w14:paraId="3267EDBC">
                  <w:pPr>
                    <w:spacing w:line="260" w:lineRule="exact"/>
                    <w:jc w:val="center"/>
                    <w:rPr>
                      <w:bCs/>
                      <w:szCs w:val="21"/>
                    </w:rPr>
                  </w:pPr>
                  <w:r>
                    <w:rPr>
                      <w:bCs/>
                      <w:szCs w:val="21"/>
                    </w:rPr>
                    <w:t>7.3</w:t>
                  </w:r>
                </w:p>
              </w:tc>
              <w:tc>
                <w:tcPr>
                  <w:tcW w:w="1281" w:type="dxa"/>
                  <w:gridSpan w:val="6"/>
                  <w:tcBorders>
                    <w:right w:val="nil"/>
                  </w:tcBorders>
                  <w:vAlign w:val="center"/>
                </w:tcPr>
                <w:p w14:paraId="596A0693">
                  <w:pPr>
                    <w:spacing w:line="260" w:lineRule="exact"/>
                    <w:jc w:val="center"/>
                    <w:rPr>
                      <w:bCs/>
                      <w:szCs w:val="21"/>
                    </w:rPr>
                  </w:pPr>
                  <w:r>
                    <w:rPr>
                      <w:bCs/>
                      <w:szCs w:val="21"/>
                    </w:rPr>
                    <w:t>7.8</w:t>
                  </w:r>
                </w:p>
              </w:tc>
            </w:tr>
            <w:tr w14:paraId="0F599E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1313" w:type="dxa"/>
                  <w:gridSpan w:val="2"/>
                  <w:vMerge w:val="continue"/>
                  <w:tcBorders>
                    <w:top w:val="nil"/>
                    <w:left w:val="nil"/>
                    <w:bottom w:val="nil"/>
                  </w:tcBorders>
                  <w:vAlign w:val="center"/>
                </w:tcPr>
                <w:p w14:paraId="3881B6B8">
                  <w:pPr>
                    <w:spacing w:line="260" w:lineRule="exact"/>
                    <w:jc w:val="center"/>
                    <w:rPr>
                      <w:bCs/>
                      <w:szCs w:val="21"/>
                    </w:rPr>
                  </w:pPr>
                </w:p>
              </w:tc>
              <w:tc>
                <w:tcPr>
                  <w:tcW w:w="1673" w:type="dxa"/>
                  <w:gridSpan w:val="11"/>
                  <w:vAlign w:val="center"/>
                </w:tcPr>
                <w:p w14:paraId="32A2A2F8">
                  <w:pPr>
                    <w:spacing w:line="260" w:lineRule="exact"/>
                    <w:jc w:val="center"/>
                    <w:rPr>
                      <w:bCs/>
                      <w:szCs w:val="21"/>
                    </w:rPr>
                  </w:pPr>
                  <w:r>
                    <w:rPr>
                      <w:bCs/>
                      <w:szCs w:val="21"/>
                    </w:rPr>
                    <w:t>折算浓度(mg/m³)</w:t>
                  </w:r>
                </w:p>
              </w:tc>
              <w:tc>
                <w:tcPr>
                  <w:tcW w:w="1257" w:type="dxa"/>
                  <w:gridSpan w:val="14"/>
                  <w:vAlign w:val="center"/>
                </w:tcPr>
                <w:p w14:paraId="460BEF29">
                  <w:pPr>
                    <w:spacing w:line="260" w:lineRule="exact"/>
                    <w:jc w:val="center"/>
                    <w:rPr>
                      <w:bCs/>
                      <w:szCs w:val="21"/>
                    </w:rPr>
                  </w:pPr>
                  <w:r>
                    <w:rPr>
                      <w:bCs/>
                      <w:szCs w:val="21"/>
                    </w:rPr>
                    <w:t>10.7</w:t>
                  </w:r>
                </w:p>
              </w:tc>
              <w:tc>
                <w:tcPr>
                  <w:tcW w:w="1257" w:type="dxa"/>
                  <w:gridSpan w:val="13"/>
                  <w:vAlign w:val="center"/>
                </w:tcPr>
                <w:p w14:paraId="295A6199">
                  <w:pPr>
                    <w:spacing w:line="260" w:lineRule="exact"/>
                    <w:jc w:val="center"/>
                    <w:rPr>
                      <w:bCs/>
                      <w:szCs w:val="21"/>
                    </w:rPr>
                  </w:pPr>
                  <w:r>
                    <w:rPr>
                      <w:bCs/>
                      <w:szCs w:val="21"/>
                    </w:rPr>
                    <w:t>11.7</w:t>
                  </w:r>
                </w:p>
              </w:tc>
              <w:tc>
                <w:tcPr>
                  <w:tcW w:w="1257" w:type="dxa"/>
                  <w:gridSpan w:val="7"/>
                  <w:vAlign w:val="center"/>
                </w:tcPr>
                <w:p w14:paraId="2F04B4B5">
                  <w:pPr>
                    <w:spacing w:line="260" w:lineRule="exact"/>
                    <w:jc w:val="center"/>
                    <w:rPr>
                      <w:bCs/>
                      <w:szCs w:val="21"/>
                    </w:rPr>
                  </w:pPr>
                  <w:r>
                    <w:rPr>
                      <w:bCs/>
                      <w:szCs w:val="21"/>
                    </w:rPr>
                    <w:t>10. 1</w:t>
                  </w:r>
                </w:p>
              </w:tc>
              <w:tc>
                <w:tcPr>
                  <w:tcW w:w="1281" w:type="dxa"/>
                  <w:gridSpan w:val="6"/>
                  <w:tcBorders>
                    <w:right w:val="nil"/>
                  </w:tcBorders>
                  <w:vAlign w:val="center"/>
                </w:tcPr>
                <w:p w14:paraId="21037CF7">
                  <w:pPr>
                    <w:spacing w:line="260" w:lineRule="exact"/>
                    <w:jc w:val="center"/>
                    <w:rPr>
                      <w:bCs/>
                      <w:szCs w:val="21"/>
                    </w:rPr>
                  </w:pPr>
                  <w:r>
                    <w:rPr>
                      <w:bCs/>
                      <w:szCs w:val="21"/>
                    </w:rPr>
                    <w:t>10.8</w:t>
                  </w:r>
                </w:p>
              </w:tc>
            </w:tr>
            <w:tr w14:paraId="613858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1313" w:type="dxa"/>
                  <w:gridSpan w:val="2"/>
                  <w:vMerge w:val="continue"/>
                  <w:tcBorders>
                    <w:top w:val="nil"/>
                    <w:left w:val="nil"/>
                  </w:tcBorders>
                  <w:vAlign w:val="center"/>
                </w:tcPr>
                <w:p w14:paraId="7E68E37C">
                  <w:pPr>
                    <w:spacing w:line="260" w:lineRule="exact"/>
                    <w:jc w:val="center"/>
                    <w:rPr>
                      <w:bCs/>
                      <w:szCs w:val="21"/>
                    </w:rPr>
                  </w:pPr>
                </w:p>
              </w:tc>
              <w:tc>
                <w:tcPr>
                  <w:tcW w:w="1673" w:type="dxa"/>
                  <w:gridSpan w:val="11"/>
                  <w:vAlign w:val="center"/>
                </w:tcPr>
                <w:p w14:paraId="3E090E08">
                  <w:pPr>
                    <w:spacing w:line="260" w:lineRule="exact"/>
                    <w:jc w:val="center"/>
                    <w:rPr>
                      <w:bCs/>
                      <w:szCs w:val="21"/>
                    </w:rPr>
                  </w:pPr>
                  <w:r>
                    <w:rPr>
                      <w:bCs/>
                      <w:szCs w:val="21"/>
                    </w:rPr>
                    <w:t>排放速率（kg/h）</w:t>
                  </w:r>
                </w:p>
              </w:tc>
              <w:tc>
                <w:tcPr>
                  <w:tcW w:w="1257" w:type="dxa"/>
                  <w:gridSpan w:val="14"/>
                  <w:vAlign w:val="center"/>
                </w:tcPr>
                <w:p w14:paraId="45754180">
                  <w:pPr>
                    <w:spacing w:line="260" w:lineRule="exact"/>
                    <w:jc w:val="center"/>
                    <w:rPr>
                      <w:bCs/>
                      <w:szCs w:val="21"/>
                    </w:rPr>
                  </w:pPr>
                  <w:r>
                    <w:rPr>
                      <w:bCs/>
                      <w:szCs w:val="21"/>
                    </w:rPr>
                    <w:t>1.63×10</w:t>
                  </w:r>
                  <w:r>
                    <w:rPr>
                      <w:bCs/>
                      <w:szCs w:val="21"/>
                      <w:vertAlign w:val="superscript"/>
                    </w:rPr>
                    <w:t>-2</w:t>
                  </w:r>
                </w:p>
              </w:tc>
              <w:tc>
                <w:tcPr>
                  <w:tcW w:w="1257" w:type="dxa"/>
                  <w:gridSpan w:val="13"/>
                  <w:vAlign w:val="center"/>
                </w:tcPr>
                <w:p w14:paraId="01DCC2CE">
                  <w:pPr>
                    <w:spacing w:line="260" w:lineRule="exact"/>
                    <w:jc w:val="center"/>
                    <w:rPr>
                      <w:bCs/>
                      <w:szCs w:val="21"/>
                    </w:rPr>
                  </w:pPr>
                  <w:r>
                    <w:rPr>
                      <w:bCs/>
                      <w:szCs w:val="21"/>
                    </w:rPr>
                    <w:t>1.78×10</w:t>
                  </w:r>
                  <w:r>
                    <w:rPr>
                      <w:bCs/>
                      <w:szCs w:val="21"/>
                      <w:vertAlign w:val="superscript"/>
                    </w:rPr>
                    <w:t>-2</w:t>
                  </w:r>
                </w:p>
              </w:tc>
              <w:tc>
                <w:tcPr>
                  <w:tcW w:w="1257" w:type="dxa"/>
                  <w:gridSpan w:val="7"/>
                  <w:vAlign w:val="center"/>
                </w:tcPr>
                <w:p w14:paraId="19BA1A14">
                  <w:pPr>
                    <w:spacing w:line="260" w:lineRule="exact"/>
                    <w:jc w:val="center"/>
                    <w:rPr>
                      <w:bCs/>
                      <w:szCs w:val="21"/>
                    </w:rPr>
                  </w:pPr>
                  <w:r>
                    <w:rPr>
                      <w:bCs/>
                      <w:szCs w:val="21"/>
                    </w:rPr>
                    <w:t>1.54×10</w:t>
                  </w:r>
                  <w:r>
                    <w:rPr>
                      <w:bCs/>
                      <w:szCs w:val="21"/>
                      <w:vertAlign w:val="superscript"/>
                    </w:rPr>
                    <w:t>-2</w:t>
                  </w:r>
                </w:p>
              </w:tc>
              <w:tc>
                <w:tcPr>
                  <w:tcW w:w="1281" w:type="dxa"/>
                  <w:gridSpan w:val="6"/>
                  <w:tcBorders>
                    <w:right w:val="nil"/>
                  </w:tcBorders>
                  <w:vAlign w:val="center"/>
                </w:tcPr>
                <w:p w14:paraId="0E5B01ED">
                  <w:pPr>
                    <w:spacing w:line="260" w:lineRule="exact"/>
                    <w:jc w:val="center"/>
                    <w:rPr>
                      <w:bCs/>
                      <w:szCs w:val="21"/>
                    </w:rPr>
                  </w:pPr>
                  <w:r>
                    <w:rPr>
                      <w:bCs/>
                      <w:szCs w:val="21"/>
                    </w:rPr>
                    <w:t>1.65×10</w:t>
                  </w:r>
                  <w:r>
                    <w:rPr>
                      <w:bCs/>
                      <w:szCs w:val="21"/>
                      <w:vertAlign w:val="superscript"/>
                    </w:rPr>
                    <w:t>-2</w:t>
                  </w:r>
                </w:p>
              </w:tc>
            </w:tr>
            <w:tr w14:paraId="3AB5C5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1313" w:type="dxa"/>
                  <w:gridSpan w:val="2"/>
                  <w:vMerge w:val="restart"/>
                  <w:tcBorders>
                    <w:left w:val="nil"/>
                    <w:bottom w:val="nil"/>
                  </w:tcBorders>
                  <w:vAlign w:val="center"/>
                </w:tcPr>
                <w:p w14:paraId="4DCAA335">
                  <w:pPr>
                    <w:spacing w:line="260" w:lineRule="exact"/>
                    <w:jc w:val="center"/>
                    <w:rPr>
                      <w:bCs/>
                      <w:szCs w:val="21"/>
                    </w:rPr>
                  </w:pPr>
                  <w:r>
                    <w:rPr>
                      <w:bCs/>
                      <w:szCs w:val="21"/>
                    </w:rPr>
                    <w:t>二氧化硫</w:t>
                  </w:r>
                </w:p>
              </w:tc>
              <w:tc>
                <w:tcPr>
                  <w:tcW w:w="1673" w:type="dxa"/>
                  <w:gridSpan w:val="11"/>
                  <w:vAlign w:val="center"/>
                </w:tcPr>
                <w:p w14:paraId="00539CDB">
                  <w:pPr>
                    <w:spacing w:line="260" w:lineRule="exact"/>
                    <w:jc w:val="center"/>
                    <w:rPr>
                      <w:bCs/>
                      <w:szCs w:val="21"/>
                    </w:rPr>
                  </w:pPr>
                  <w:r>
                    <w:rPr>
                      <w:bCs/>
                      <w:szCs w:val="21"/>
                    </w:rPr>
                    <w:t>实测浓度(mg/m³)</w:t>
                  </w:r>
                </w:p>
              </w:tc>
              <w:tc>
                <w:tcPr>
                  <w:tcW w:w="1257" w:type="dxa"/>
                  <w:gridSpan w:val="14"/>
                  <w:vAlign w:val="center"/>
                </w:tcPr>
                <w:p w14:paraId="53DA13F5">
                  <w:pPr>
                    <w:spacing w:line="260" w:lineRule="exact"/>
                    <w:jc w:val="center"/>
                    <w:rPr>
                      <w:bCs/>
                      <w:szCs w:val="21"/>
                    </w:rPr>
                  </w:pPr>
                  <w:r>
                    <w:rPr>
                      <w:bCs/>
                      <w:szCs w:val="21"/>
                    </w:rPr>
                    <w:t>35</w:t>
                  </w:r>
                </w:p>
              </w:tc>
              <w:tc>
                <w:tcPr>
                  <w:tcW w:w="1257" w:type="dxa"/>
                  <w:gridSpan w:val="13"/>
                  <w:vAlign w:val="center"/>
                </w:tcPr>
                <w:p w14:paraId="64937428">
                  <w:pPr>
                    <w:spacing w:line="260" w:lineRule="exact"/>
                    <w:jc w:val="center"/>
                    <w:rPr>
                      <w:bCs/>
                      <w:szCs w:val="21"/>
                    </w:rPr>
                  </w:pPr>
                  <w:r>
                    <w:rPr>
                      <w:bCs/>
                      <w:szCs w:val="21"/>
                    </w:rPr>
                    <w:t>32</w:t>
                  </w:r>
                </w:p>
              </w:tc>
              <w:tc>
                <w:tcPr>
                  <w:tcW w:w="1257" w:type="dxa"/>
                  <w:gridSpan w:val="7"/>
                  <w:vAlign w:val="center"/>
                </w:tcPr>
                <w:p w14:paraId="28C3303B">
                  <w:pPr>
                    <w:spacing w:line="260" w:lineRule="exact"/>
                    <w:jc w:val="center"/>
                    <w:rPr>
                      <w:bCs/>
                      <w:szCs w:val="21"/>
                    </w:rPr>
                  </w:pPr>
                  <w:r>
                    <w:rPr>
                      <w:bCs/>
                      <w:szCs w:val="21"/>
                    </w:rPr>
                    <w:t>34</w:t>
                  </w:r>
                </w:p>
              </w:tc>
              <w:tc>
                <w:tcPr>
                  <w:tcW w:w="1281" w:type="dxa"/>
                  <w:gridSpan w:val="6"/>
                  <w:tcBorders>
                    <w:right w:val="nil"/>
                  </w:tcBorders>
                  <w:vAlign w:val="center"/>
                </w:tcPr>
                <w:p w14:paraId="69290806">
                  <w:pPr>
                    <w:spacing w:line="260" w:lineRule="exact"/>
                    <w:jc w:val="center"/>
                    <w:rPr>
                      <w:bCs/>
                      <w:szCs w:val="21"/>
                    </w:rPr>
                  </w:pPr>
                  <w:r>
                    <w:rPr>
                      <w:bCs/>
                      <w:szCs w:val="21"/>
                    </w:rPr>
                    <w:t>34</w:t>
                  </w:r>
                </w:p>
              </w:tc>
            </w:tr>
            <w:tr w14:paraId="0D67D5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1313" w:type="dxa"/>
                  <w:gridSpan w:val="2"/>
                  <w:vMerge w:val="continue"/>
                  <w:tcBorders>
                    <w:top w:val="nil"/>
                    <w:left w:val="nil"/>
                    <w:bottom w:val="nil"/>
                  </w:tcBorders>
                  <w:vAlign w:val="center"/>
                </w:tcPr>
                <w:p w14:paraId="50D13C60">
                  <w:pPr>
                    <w:spacing w:line="260" w:lineRule="exact"/>
                    <w:jc w:val="center"/>
                    <w:rPr>
                      <w:bCs/>
                      <w:szCs w:val="21"/>
                    </w:rPr>
                  </w:pPr>
                </w:p>
              </w:tc>
              <w:tc>
                <w:tcPr>
                  <w:tcW w:w="1673" w:type="dxa"/>
                  <w:gridSpan w:val="11"/>
                  <w:vAlign w:val="center"/>
                </w:tcPr>
                <w:p w14:paraId="799E1D70">
                  <w:pPr>
                    <w:spacing w:line="260" w:lineRule="exact"/>
                    <w:jc w:val="center"/>
                    <w:rPr>
                      <w:bCs/>
                      <w:szCs w:val="21"/>
                    </w:rPr>
                  </w:pPr>
                  <w:r>
                    <w:rPr>
                      <w:bCs/>
                      <w:szCs w:val="21"/>
                    </w:rPr>
                    <w:t>折算浓度(mg/m³)</w:t>
                  </w:r>
                </w:p>
              </w:tc>
              <w:tc>
                <w:tcPr>
                  <w:tcW w:w="1257" w:type="dxa"/>
                  <w:gridSpan w:val="14"/>
                  <w:vAlign w:val="center"/>
                </w:tcPr>
                <w:p w14:paraId="623CE8F8">
                  <w:pPr>
                    <w:spacing w:line="260" w:lineRule="exact"/>
                    <w:jc w:val="center"/>
                    <w:rPr>
                      <w:bCs/>
                      <w:szCs w:val="21"/>
                    </w:rPr>
                  </w:pPr>
                  <w:r>
                    <w:rPr>
                      <w:bCs/>
                      <w:szCs w:val="21"/>
                    </w:rPr>
                    <w:t>49</w:t>
                  </w:r>
                </w:p>
              </w:tc>
              <w:tc>
                <w:tcPr>
                  <w:tcW w:w="1257" w:type="dxa"/>
                  <w:gridSpan w:val="13"/>
                  <w:vAlign w:val="center"/>
                </w:tcPr>
                <w:p w14:paraId="4DC752B6">
                  <w:pPr>
                    <w:spacing w:line="260" w:lineRule="exact"/>
                    <w:jc w:val="center"/>
                    <w:rPr>
                      <w:bCs/>
                      <w:szCs w:val="21"/>
                    </w:rPr>
                  </w:pPr>
                  <w:r>
                    <w:rPr>
                      <w:bCs/>
                      <w:szCs w:val="21"/>
                    </w:rPr>
                    <w:t>44</w:t>
                  </w:r>
                </w:p>
              </w:tc>
              <w:tc>
                <w:tcPr>
                  <w:tcW w:w="1257" w:type="dxa"/>
                  <w:gridSpan w:val="7"/>
                  <w:vAlign w:val="center"/>
                </w:tcPr>
                <w:p w14:paraId="4CE97837">
                  <w:pPr>
                    <w:spacing w:line="260" w:lineRule="exact"/>
                    <w:jc w:val="center"/>
                    <w:rPr>
                      <w:bCs/>
                      <w:szCs w:val="21"/>
                    </w:rPr>
                  </w:pPr>
                  <w:r>
                    <w:rPr>
                      <w:bCs/>
                      <w:szCs w:val="21"/>
                    </w:rPr>
                    <w:t>47</w:t>
                  </w:r>
                </w:p>
              </w:tc>
              <w:tc>
                <w:tcPr>
                  <w:tcW w:w="1281" w:type="dxa"/>
                  <w:gridSpan w:val="6"/>
                  <w:tcBorders>
                    <w:right w:val="nil"/>
                  </w:tcBorders>
                  <w:vAlign w:val="center"/>
                </w:tcPr>
                <w:p w14:paraId="7D6C4B82">
                  <w:pPr>
                    <w:spacing w:line="260" w:lineRule="exact"/>
                    <w:jc w:val="center"/>
                    <w:rPr>
                      <w:bCs/>
                      <w:szCs w:val="21"/>
                    </w:rPr>
                  </w:pPr>
                  <w:r>
                    <w:rPr>
                      <w:bCs/>
                      <w:szCs w:val="21"/>
                    </w:rPr>
                    <w:t>47</w:t>
                  </w:r>
                </w:p>
              </w:tc>
            </w:tr>
            <w:tr w14:paraId="7E0B22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1313" w:type="dxa"/>
                  <w:gridSpan w:val="2"/>
                  <w:vMerge w:val="continue"/>
                  <w:tcBorders>
                    <w:top w:val="nil"/>
                    <w:left w:val="nil"/>
                  </w:tcBorders>
                  <w:vAlign w:val="center"/>
                </w:tcPr>
                <w:p w14:paraId="7E0DDA80">
                  <w:pPr>
                    <w:spacing w:line="260" w:lineRule="exact"/>
                    <w:jc w:val="center"/>
                    <w:rPr>
                      <w:bCs/>
                      <w:szCs w:val="21"/>
                    </w:rPr>
                  </w:pPr>
                </w:p>
              </w:tc>
              <w:tc>
                <w:tcPr>
                  <w:tcW w:w="1673" w:type="dxa"/>
                  <w:gridSpan w:val="11"/>
                  <w:vAlign w:val="center"/>
                </w:tcPr>
                <w:p w14:paraId="07D04F75">
                  <w:pPr>
                    <w:spacing w:line="260" w:lineRule="exact"/>
                    <w:jc w:val="center"/>
                    <w:rPr>
                      <w:bCs/>
                      <w:szCs w:val="21"/>
                    </w:rPr>
                  </w:pPr>
                  <w:r>
                    <w:rPr>
                      <w:bCs/>
                      <w:szCs w:val="21"/>
                    </w:rPr>
                    <w:t>排放速率（kg/h）</w:t>
                  </w:r>
                </w:p>
              </w:tc>
              <w:tc>
                <w:tcPr>
                  <w:tcW w:w="1257" w:type="dxa"/>
                  <w:gridSpan w:val="14"/>
                  <w:vAlign w:val="center"/>
                </w:tcPr>
                <w:p w14:paraId="4B88B400">
                  <w:pPr>
                    <w:spacing w:line="260" w:lineRule="exact"/>
                    <w:jc w:val="center"/>
                    <w:rPr>
                      <w:bCs/>
                      <w:szCs w:val="21"/>
                    </w:rPr>
                  </w:pPr>
                  <w:r>
                    <w:rPr>
                      <w:bCs/>
                      <w:szCs w:val="21"/>
                    </w:rPr>
                    <w:t>7.42×10</w:t>
                  </w:r>
                  <w:r>
                    <w:rPr>
                      <w:bCs/>
                      <w:szCs w:val="21"/>
                      <w:vertAlign w:val="superscript"/>
                    </w:rPr>
                    <w:t>-2</w:t>
                  </w:r>
                </w:p>
              </w:tc>
              <w:tc>
                <w:tcPr>
                  <w:tcW w:w="1257" w:type="dxa"/>
                  <w:gridSpan w:val="13"/>
                  <w:vAlign w:val="center"/>
                </w:tcPr>
                <w:p w14:paraId="1F66B74E">
                  <w:pPr>
                    <w:spacing w:line="260" w:lineRule="exact"/>
                    <w:jc w:val="center"/>
                    <w:rPr>
                      <w:bCs/>
                      <w:szCs w:val="21"/>
                    </w:rPr>
                  </w:pPr>
                  <w:r>
                    <w:rPr>
                      <w:bCs/>
                      <w:szCs w:val="21"/>
                    </w:rPr>
                    <w:t>6.77×10</w:t>
                  </w:r>
                  <w:r>
                    <w:rPr>
                      <w:bCs/>
                      <w:szCs w:val="21"/>
                      <w:vertAlign w:val="superscript"/>
                    </w:rPr>
                    <w:t>-2</w:t>
                  </w:r>
                </w:p>
              </w:tc>
              <w:tc>
                <w:tcPr>
                  <w:tcW w:w="1257" w:type="dxa"/>
                  <w:gridSpan w:val="7"/>
                  <w:vAlign w:val="center"/>
                </w:tcPr>
                <w:p w14:paraId="22713F6A">
                  <w:pPr>
                    <w:spacing w:line="260" w:lineRule="exact"/>
                    <w:jc w:val="center"/>
                    <w:rPr>
                      <w:bCs/>
                      <w:szCs w:val="21"/>
                    </w:rPr>
                  </w:pPr>
                  <w:r>
                    <w:rPr>
                      <w:bCs/>
                      <w:szCs w:val="21"/>
                    </w:rPr>
                    <w:t>7. 19×10</w:t>
                  </w:r>
                  <w:r>
                    <w:rPr>
                      <w:bCs/>
                      <w:szCs w:val="21"/>
                      <w:vertAlign w:val="superscript"/>
                    </w:rPr>
                    <w:t>-2</w:t>
                  </w:r>
                </w:p>
              </w:tc>
              <w:tc>
                <w:tcPr>
                  <w:tcW w:w="1281" w:type="dxa"/>
                  <w:gridSpan w:val="6"/>
                  <w:tcBorders>
                    <w:right w:val="nil"/>
                  </w:tcBorders>
                  <w:vAlign w:val="center"/>
                </w:tcPr>
                <w:p w14:paraId="71AEAADB">
                  <w:pPr>
                    <w:spacing w:line="260" w:lineRule="exact"/>
                    <w:jc w:val="center"/>
                    <w:rPr>
                      <w:bCs/>
                      <w:szCs w:val="21"/>
                    </w:rPr>
                  </w:pPr>
                  <w:r>
                    <w:rPr>
                      <w:bCs/>
                      <w:szCs w:val="21"/>
                    </w:rPr>
                    <w:t>7. 13×10</w:t>
                  </w:r>
                  <w:r>
                    <w:rPr>
                      <w:bCs/>
                      <w:szCs w:val="21"/>
                      <w:vertAlign w:val="superscript"/>
                    </w:rPr>
                    <w:t>-2</w:t>
                  </w:r>
                </w:p>
              </w:tc>
            </w:tr>
            <w:tr w14:paraId="778BD3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1313" w:type="dxa"/>
                  <w:gridSpan w:val="2"/>
                  <w:vMerge w:val="restart"/>
                  <w:tcBorders>
                    <w:left w:val="nil"/>
                    <w:bottom w:val="nil"/>
                  </w:tcBorders>
                  <w:vAlign w:val="center"/>
                </w:tcPr>
                <w:p w14:paraId="646FD221">
                  <w:pPr>
                    <w:spacing w:line="260" w:lineRule="exact"/>
                    <w:jc w:val="center"/>
                    <w:rPr>
                      <w:bCs/>
                      <w:szCs w:val="21"/>
                    </w:rPr>
                  </w:pPr>
                  <w:r>
                    <w:rPr>
                      <w:bCs/>
                      <w:szCs w:val="21"/>
                    </w:rPr>
                    <w:t>氮氧化物</w:t>
                  </w:r>
                </w:p>
              </w:tc>
              <w:tc>
                <w:tcPr>
                  <w:tcW w:w="1673" w:type="dxa"/>
                  <w:gridSpan w:val="11"/>
                  <w:vAlign w:val="center"/>
                </w:tcPr>
                <w:p w14:paraId="461D4235">
                  <w:pPr>
                    <w:spacing w:line="260" w:lineRule="exact"/>
                    <w:jc w:val="center"/>
                    <w:rPr>
                      <w:bCs/>
                      <w:szCs w:val="21"/>
                    </w:rPr>
                  </w:pPr>
                  <w:r>
                    <w:rPr>
                      <w:bCs/>
                      <w:szCs w:val="21"/>
                    </w:rPr>
                    <w:t>实测浓度(mg/m³)</w:t>
                  </w:r>
                </w:p>
              </w:tc>
              <w:tc>
                <w:tcPr>
                  <w:tcW w:w="1257" w:type="dxa"/>
                  <w:gridSpan w:val="14"/>
                  <w:vAlign w:val="center"/>
                </w:tcPr>
                <w:p w14:paraId="3E91B0DC">
                  <w:pPr>
                    <w:spacing w:line="260" w:lineRule="exact"/>
                    <w:jc w:val="center"/>
                    <w:rPr>
                      <w:bCs/>
                      <w:szCs w:val="21"/>
                    </w:rPr>
                  </w:pPr>
                  <w:r>
                    <w:rPr>
                      <w:bCs/>
                      <w:szCs w:val="21"/>
                    </w:rPr>
                    <w:t>105</w:t>
                  </w:r>
                </w:p>
              </w:tc>
              <w:tc>
                <w:tcPr>
                  <w:tcW w:w="1257" w:type="dxa"/>
                  <w:gridSpan w:val="13"/>
                  <w:vAlign w:val="center"/>
                </w:tcPr>
                <w:p w14:paraId="3385F904">
                  <w:pPr>
                    <w:spacing w:line="260" w:lineRule="exact"/>
                    <w:jc w:val="center"/>
                    <w:rPr>
                      <w:bCs/>
                      <w:szCs w:val="21"/>
                    </w:rPr>
                  </w:pPr>
                  <w:r>
                    <w:rPr>
                      <w:bCs/>
                      <w:szCs w:val="21"/>
                    </w:rPr>
                    <w:t>102</w:t>
                  </w:r>
                </w:p>
              </w:tc>
              <w:tc>
                <w:tcPr>
                  <w:tcW w:w="1257" w:type="dxa"/>
                  <w:gridSpan w:val="7"/>
                  <w:vAlign w:val="center"/>
                </w:tcPr>
                <w:p w14:paraId="28CE9BF3">
                  <w:pPr>
                    <w:spacing w:line="260" w:lineRule="exact"/>
                    <w:jc w:val="center"/>
                    <w:rPr>
                      <w:bCs/>
                      <w:szCs w:val="21"/>
                    </w:rPr>
                  </w:pPr>
                  <w:r>
                    <w:rPr>
                      <w:bCs/>
                      <w:szCs w:val="21"/>
                    </w:rPr>
                    <w:t>104</w:t>
                  </w:r>
                </w:p>
              </w:tc>
              <w:tc>
                <w:tcPr>
                  <w:tcW w:w="1281" w:type="dxa"/>
                  <w:gridSpan w:val="6"/>
                  <w:tcBorders>
                    <w:right w:val="nil"/>
                  </w:tcBorders>
                  <w:vAlign w:val="center"/>
                </w:tcPr>
                <w:p w14:paraId="4516EDAE">
                  <w:pPr>
                    <w:spacing w:line="260" w:lineRule="exact"/>
                    <w:jc w:val="center"/>
                    <w:rPr>
                      <w:bCs/>
                      <w:szCs w:val="21"/>
                    </w:rPr>
                  </w:pPr>
                  <w:r>
                    <w:rPr>
                      <w:bCs/>
                      <w:szCs w:val="21"/>
                    </w:rPr>
                    <w:t>104</w:t>
                  </w:r>
                </w:p>
              </w:tc>
            </w:tr>
            <w:tr w14:paraId="38E706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1313" w:type="dxa"/>
                  <w:gridSpan w:val="2"/>
                  <w:vMerge w:val="continue"/>
                  <w:tcBorders>
                    <w:top w:val="nil"/>
                    <w:left w:val="nil"/>
                    <w:bottom w:val="nil"/>
                  </w:tcBorders>
                  <w:vAlign w:val="center"/>
                </w:tcPr>
                <w:p w14:paraId="46CCB3A9">
                  <w:pPr>
                    <w:spacing w:line="260" w:lineRule="exact"/>
                    <w:jc w:val="center"/>
                    <w:rPr>
                      <w:bCs/>
                      <w:szCs w:val="21"/>
                    </w:rPr>
                  </w:pPr>
                </w:p>
              </w:tc>
              <w:tc>
                <w:tcPr>
                  <w:tcW w:w="1673" w:type="dxa"/>
                  <w:gridSpan w:val="11"/>
                  <w:vAlign w:val="center"/>
                </w:tcPr>
                <w:p w14:paraId="46480DD4">
                  <w:pPr>
                    <w:spacing w:line="260" w:lineRule="exact"/>
                    <w:jc w:val="center"/>
                    <w:rPr>
                      <w:bCs/>
                      <w:szCs w:val="21"/>
                    </w:rPr>
                  </w:pPr>
                  <w:r>
                    <w:rPr>
                      <w:bCs/>
                      <w:szCs w:val="21"/>
                    </w:rPr>
                    <w:t>折算浓度(mg/m³)</w:t>
                  </w:r>
                </w:p>
              </w:tc>
              <w:tc>
                <w:tcPr>
                  <w:tcW w:w="1257" w:type="dxa"/>
                  <w:gridSpan w:val="14"/>
                  <w:vAlign w:val="center"/>
                </w:tcPr>
                <w:p w14:paraId="5794D55E">
                  <w:pPr>
                    <w:spacing w:line="260" w:lineRule="exact"/>
                    <w:jc w:val="center"/>
                    <w:rPr>
                      <w:bCs/>
                      <w:szCs w:val="21"/>
                    </w:rPr>
                  </w:pPr>
                  <w:r>
                    <w:rPr>
                      <w:bCs/>
                      <w:szCs w:val="21"/>
                    </w:rPr>
                    <w:t>146</w:t>
                  </w:r>
                </w:p>
              </w:tc>
              <w:tc>
                <w:tcPr>
                  <w:tcW w:w="1257" w:type="dxa"/>
                  <w:gridSpan w:val="13"/>
                  <w:vAlign w:val="center"/>
                </w:tcPr>
                <w:p w14:paraId="7192E8D0">
                  <w:pPr>
                    <w:spacing w:line="260" w:lineRule="exact"/>
                    <w:jc w:val="center"/>
                    <w:rPr>
                      <w:bCs/>
                      <w:szCs w:val="21"/>
                    </w:rPr>
                  </w:pPr>
                  <w:r>
                    <w:rPr>
                      <w:bCs/>
                      <w:szCs w:val="21"/>
                    </w:rPr>
                    <w:t>142</w:t>
                  </w:r>
                </w:p>
              </w:tc>
              <w:tc>
                <w:tcPr>
                  <w:tcW w:w="1257" w:type="dxa"/>
                  <w:gridSpan w:val="7"/>
                  <w:vAlign w:val="center"/>
                </w:tcPr>
                <w:p w14:paraId="62EF1698">
                  <w:pPr>
                    <w:spacing w:line="260" w:lineRule="exact"/>
                    <w:jc w:val="center"/>
                    <w:rPr>
                      <w:bCs/>
                      <w:szCs w:val="21"/>
                    </w:rPr>
                  </w:pPr>
                  <w:r>
                    <w:rPr>
                      <w:bCs/>
                      <w:szCs w:val="21"/>
                    </w:rPr>
                    <w:t>144</w:t>
                  </w:r>
                </w:p>
              </w:tc>
              <w:tc>
                <w:tcPr>
                  <w:tcW w:w="1281" w:type="dxa"/>
                  <w:gridSpan w:val="6"/>
                  <w:tcBorders>
                    <w:right w:val="nil"/>
                  </w:tcBorders>
                  <w:vAlign w:val="center"/>
                </w:tcPr>
                <w:p w14:paraId="14FE0F80">
                  <w:pPr>
                    <w:spacing w:line="260" w:lineRule="exact"/>
                    <w:jc w:val="center"/>
                    <w:rPr>
                      <w:bCs/>
                      <w:szCs w:val="21"/>
                    </w:rPr>
                  </w:pPr>
                  <w:r>
                    <w:rPr>
                      <w:bCs/>
                      <w:szCs w:val="21"/>
                    </w:rPr>
                    <w:t>144</w:t>
                  </w:r>
                </w:p>
              </w:tc>
            </w:tr>
            <w:tr w14:paraId="4FA795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1313" w:type="dxa"/>
                  <w:gridSpan w:val="2"/>
                  <w:vMerge w:val="continue"/>
                  <w:tcBorders>
                    <w:top w:val="nil"/>
                    <w:left w:val="nil"/>
                  </w:tcBorders>
                  <w:vAlign w:val="center"/>
                </w:tcPr>
                <w:p w14:paraId="11EBAC06">
                  <w:pPr>
                    <w:spacing w:line="260" w:lineRule="exact"/>
                    <w:jc w:val="center"/>
                    <w:rPr>
                      <w:bCs/>
                      <w:szCs w:val="21"/>
                    </w:rPr>
                  </w:pPr>
                </w:p>
              </w:tc>
              <w:tc>
                <w:tcPr>
                  <w:tcW w:w="1673" w:type="dxa"/>
                  <w:gridSpan w:val="11"/>
                  <w:vAlign w:val="center"/>
                </w:tcPr>
                <w:p w14:paraId="5E0A6C4F">
                  <w:pPr>
                    <w:spacing w:line="260" w:lineRule="exact"/>
                    <w:jc w:val="center"/>
                    <w:rPr>
                      <w:bCs/>
                      <w:szCs w:val="21"/>
                    </w:rPr>
                  </w:pPr>
                  <w:r>
                    <w:rPr>
                      <w:bCs/>
                      <w:szCs w:val="21"/>
                    </w:rPr>
                    <w:t>排放速率（kg/h）</w:t>
                  </w:r>
                </w:p>
              </w:tc>
              <w:tc>
                <w:tcPr>
                  <w:tcW w:w="1257" w:type="dxa"/>
                  <w:gridSpan w:val="14"/>
                  <w:vAlign w:val="center"/>
                </w:tcPr>
                <w:p w14:paraId="5C682DFA">
                  <w:pPr>
                    <w:spacing w:line="260" w:lineRule="exact"/>
                    <w:jc w:val="center"/>
                    <w:rPr>
                      <w:bCs/>
                      <w:szCs w:val="21"/>
                    </w:rPr>
                  </w:pPr>
                  <w:r>
                    <w:rPr>
                      <w:bCs/>
                      <w:szCs w:val="21"/>
                    </w:rPr>
                    <w:t>0.223</w:t>
                  </w:r>
                </w:p>
              </w:tc>
              <w:tc>
                <w:tcPr>
                  <w:tcW w:w="1257" w:type="dxa"/>
                  <w:gridSpan w:val="13"/>
                  <w:vAlign w:val="center"/>
                </w:tcPr>
                <w:p w14:paraId="3D832F41">
                  <w:pPr>
                    <w:spacing w:line="260" w:lineRule="exact"/>
                    <w:jc w:val="center"/>
                    <w:rPr>
                      <w:bCs/>
                      <w:szCs w:val="21"/>
                    </w:rPr>
                  </w:pPr>
                  <w:r>
                    <w:rPr>
                      <w:bCs/>
                      <w:szCs w:val="21"/>
                    </w:rPr>
                    <w:t>0.216</w:t>
                  </w:r>
                </w:p>
              </w:tc>
              <w:tc>
                <w:tcPr>
                  <w:tcW w:w="1257" w:type="dxa"/>
                  <w:gridSpan w:val="7"/>
                  <w:vAlign w:val="center"/>
                </w:tcPr>
                <w:p w14:paraId="7E100EFC">
                  <w:pPr>
                    <w:spacing w:line="260" w:lineRule="exact"/>
                    <w:jc w:val="center"/>
                    <w:rPr>
                      <w:bCs/>
                      <w:szCs w:val="21"/>
                    </w:rPr>
                  </w:pPr>
                  <w:r>
                    <w:rPr>
                      <w:bCs/>
                      <w:szCs w:val="21"/>
                    </w:rPr>
                    <w:t>0.220</w:t>
                  </w:r>
                </w:p>
              </w:tc>
              <w:tc>
                <w:tcPr>
                  <w:tcW w:w="1281" w:type="dxa"/>
                  <w:gridSpan w:val="6"/>
                  <w:tcBorders>
                    <w:right w:val="nil"/>
                  </w:tcBorders>
                  <w:vAlign w:val="center"/>
                </w:tcPr>
                <w:p w14:paraId="4D910A3C">
                  <w:pPr>
                    <w:spacing w:line="260" w:lineRule="exact"/>
                    <w:jc w:val="center"/>
                    <w:rPr>
                      <w:bCs/>
                      <w:szCs w:val="21"/>
                    </w:rPr>
                  </w:pPr>
                  <w:r>
                    <w:rPr>
                      <w:bCs/>
                      <w:szCs w:val="21"/>
                    </w:rPr>
                    <w:t>0.219</w:t>
                  </w:r>
                </w:p>
              </w:tc>
            </w:tr>
            <w:tr w14:paraId="7CF1F7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1313" w:type="dxa"/>
                  <w:gridSpan w:val="2"/>
                  <w:tcBorders>
                    <w:left w:val="nil"/>
                    <w:bottom w:val="single" w:color="000000" w:sz="10" w:space="0"/>
                  </w:tcBorders>
                  <w:vAlign w:val="center"/>
                </w:tcPr>
                <w:p w14:paraId="50D705B7">
                  <w:pPr>
                    <w:spacing w:line="260" w:lineRule="exact"/>
                    <w:jc w:val="center"/>
                    <w:rPr>
                      <w:bCs/>
                      <w:szCs w:val="21"/>
                    </w:rPr>
                  </w:pPr>
                  <w:r>
                    <w:rPr>
                      <w:bCs/>
                      <w:szCs w:val="21"/>
                    </w:rPr>
                    <w:t>含氧量</w:t>
                  </w:r>
                </w:p>
              </w:tc>
              <w:tc>
                <w:tcPr>
                  <w:tcW w:w="1673" w:type="dxa"/>
                  <w:gridSpan w:val="11"/>
                  <w:tcBorders>
                    <w:bottom w:val="single" w:color="000000" w:sz="10" w:space="0"/>
                  </w:tcBorders>
                  <w:vAlign w:val="center"/>
                </w:tcPr>
                <w:p w14:paraId="45371D16">
                  <w:pPr>
                    <w:spacing w:line="260" w:lineRule="exact"/>
                    <w:jc w:val="center"/>
                    <w:rPr>
                      <w:bCs/>
                      <w:szCs w:val="21"/>
                    </w:rPr>
                  </w:pPr>
                  <w:r>
                    <w:rPr>
                      <w:bCs/>
                      <w:szCs w:val="21"/>
                    </w:rPr>
                    <w:t>%</w:t>
                  </w:r>
                </w:p>
              </w:tc>
              <w:tc>
                <w:tcPr>
                  <w:tcW w:w="1257" w:type="dxa"/>
                  <w:gridSpan w:val="14"/>
                  <w:tcBorders>
                    <w:bottom w:val="single" w:color="000000" w:sz="10" w:space="0"/>
                  </w:tcBorders>
                  <w:vAlign w:val="center"/>
                </w:tcPr>
                <w:p w14:paraId="27AF9DB3">
                  <w:pPr>
                    <w:spacing w:line="260" w:lineRule="exact"/>
                    <w:jc w:val="center"/>
                    <w:rPr>
                      <w:bCs/>
                      <w:szCs w:val="21"/>
                    </w:rPr>
                  </w:pPr>
                  <w:r>
                    <w:rPr>
                      <w:bCs/>
                      <w:szCs w:val="21"/>
                    </w:rPr>
                    <w:t>8.4</w:t>
                  </w:r>
                </w:p>
              </w:tc>
              <w:tc>
                <w:tcPr>
                  <w:tcW w:w="1257" w:type="dxa"/>
                  <w:gridSpan w:val="13"/>
                  <w:tcBorders>
                    <w:bottom w:val="single" w:color="000000" w:sz="10" w:space="0"/>
                  </w:tcBorders>
                  <w:vAlign w:val="center"/>
                </w:tcPr>
                <w:p w14:paraId="75A1EC6C">
                  <w:pPr>
                    <w:spacing w:line="260" w:lineRule="exact"/>
                    <w:jc w:val="center"/>
                    <w:rPr>
                      <w:bCs/>
                      <w:szCs w:val="21"/>
                    </w:rPr>
                  </w:pPr>
                  <w:r>
                    <w:rPr>
                      <w:bCs/>
                      <w:szCs w:val="21"/>
                    </w:rPr>
                    <w:t>8.4</w:t>
                  </w:r>
                </w:p>
              </w:tc>
              <w:tc>
                <w:tcPr>
                  <w:tcW w:w="1257" w:type="dxa"/>
                  <w:gridSpan w:val="7"/>
                  <w:tcBorders>
                    <w:bottom w:val="single" w:color="000000" w:sz="10" w:space="0"/>
                  </w:tcBorders>
                  <w:vAlign w:val="center"/>
                </w:tcPr>
                <w:p w14:paraId="2BD54AAD">
                  <w:pPr>
                    <w:spacing w:line="260" w:lineRule="exact"/>
                    <w:jc w:val="center"/>
                    <w:rPr>
                      <w:bCs/>
                      <w:szCs w:val="21"/>
                    </w:rPr>
                  </w:pPr>
                  <w:r>
                    <w:rPr>
                      <w:bCs/>
                      <w:szCs w:val="21"/>
                    </w:rPr>
                    <w:t>8.4</w:t>
                  </w:r>
                </w:p>
              </w:tc>
              <w:tc>
                <w:tcPr>
                  <w:tcW w:w="1281" w:type="dxa"/>
                  <w:gridSpan w:val="6"/>
                  <w:tcBorders>
                    <w:bottom w:val="single" w:color="000000" w:sz="10" w:space="0"/>
                    <w:right w:val="nil"/>
                  </w:tcBorders>
                  <w:vAlign w:val="center"/>
                </w:tcPr>
                <w:p w14:paraId="1EE2C015">
                  <w:pPr>
                    <w:spacing w:line="260" w:lineRule="exact"/>
                    <w:jc w:val="center"/>
                    <w:rPr>
                      <w:bCs/>
                      <w:szCs w:val="21"/>
                    </w:rPr>
                  </w:pPr>
                  <w:r>
                    <w:rPr>
                      <w:bCs/>
                      <w:szCs w:val="21"/>
                    </w:rPr>
                    <w:t>8.4</w:t>
                  </w:r>
                </w:p>
              </w:tc>
            </w:tr>
            <w:tr w14:paraId="430F45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1314" w:type="dxa"/>
                  <w:gridSpan w:val="3"/>
                  <w:tcBorders>
                    <w:top w:val="single" w:color="000000" w:sz="10" w:space="0"/>
                    <w:left w:val="nil"/>
                  </w:tcBorders>
                  <w:vAlign w:val="center"/>
                </w:tcPr>
                <w:p w14:paraId="4B6C2FFD">
                  <w:pPr>
                    <w:spacing w:line="260" w:lineRule="exact"/>
                    <w:jc w:val="center"/>
                    <w:rPr>
                      <w:bCs/>
                      <w:szCs w:val="21"/>
                    </w:rPr>
                  </w:pPr>
                  <w:r>
                    <w:rPr>
                      <w:bCs/>
                      <w:szCs w:val="21"/>
                    </w:rPr>
                    <w:t>样品类别</w:t>
                  </w:r>
                </w:p>
              </w:tc>
              <w:tc>
                <w:tcPr>
                  <w:tcW w:w="2932" w:type="dxa"/>
                  <w:gridSpan w:val="25"/>
                  <w:tcBorders>
                    <w:top w:val="single" w:color="000000" w:sz="10" w:space="0"/>
                  </w:tcBorders>
                  <w:vAlign w:val="center"/>
                </w:tcPr>
                <w:p w14:paraId="5ACFC81D">
                  <w:pPr>
                    <w:spacing w:line="260" w:lineRule="exact"/>
                    <w:jc w:val="center"/>
                    <w:rPr>
                      <w:bCs/>
                      <w:szCs w:val="21"/>
                    </w:rPr>
                  </w:pPr>
                  <w:r>
                    <w:rPr>
                      <w:bCs/>
                      <w:szCs w:val="21"/>
                    </w:rPr>
                    <w:t>废气</w:t>
                  </w:r>
                </w:p>
              </w:tc>
              <w:tc>
                <w:tcPr>
                  <w:tcW w:w="2513" w:type="dxa"/>
                  <w:gridSpan w:val="20"/>
                  <w:tcBorders>
                    <w:top w:val="single" w:color="000000" w:sz="10" w:space="0"/>
                  </w:tcBorders>
                  <w:vAlign w:val="center"/>
                </w:tcPr>
                <w:p w14:paraId="4D673632">
                  <w:pPr>
                    <w:spacing w:line="260" w:lineRule="exact"/>
                    <w:jc w:val="center"/>
                    <w:rPr>
                      <w:bCs/>
                      <w:szCs w:val="21"/>
                    </w:rPr>
                  </w:pPr>
                  <w:r>
                    <w:rPr>
                      <w:bCs/>
                      <w:szCs w:val="21"/>
                    </w:rPr>
                    <w:t>样品数量（个）</w:t>
                  </w:r>
                </w:p>
              </w:tc>
              <w:tc>
                <w:tcPr>
                  <w:tcW w:w="1279" w:type="dxa"/>
                  <w:gridSpan w:val="5"/>
                  <w:tcBorders>
                    <w:top w:val="single" w:color="000000" w:sz="10" w:space="0"/>
                    <w:right w:val="nil"/>
                  </w:tcBorders>
                  <w:vAlign w:val="center"/>
                </w:tcPr>
                <w:p w14:paraId="5501BCDB">
                  <w:pPr>
                    <w:spacing w:line="260" w:lineRule="exact"/>
                    <w:jc w:val="center"/>
                    <w:rPr>
                      <w:bCs/>
                      <w:szCs w:val="21"/>
                    </w:rPr>
                  </w:pPr>
                  <w:r>
                    <w:rPr>
                      <w:bCs/>
                      <w:szCs w:val="21"/>
                    </w:rPr>
                    <w:t>9</w:t>
                  </w:r>
                </w:p>
              </w:tc>
            </w:tr>
            <w:tr w14:paraId="7090F5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1314" w:type="dxa"/>
                  <w:gridSpan w:val="3"/>
                  <w:tcBorders>
                    <w:left w:val="nil"/>
                  </w:tcBorders>
                  <w:vAlign w:val="center"/>
                </w:tcPr>
                <w:p w14:paraId="47D9032C">
                  <w:pPr>
                    <w:spacing w:line="260" w:lineRule="exact"/>
                    <w:jc w:val="center"/>
                    <w:rPr>
                      <w:bCs/>
                      <w:szCs w:val="21"/>
                    </w:rPr>
                  </w:pPr>
                  <w:r>
                    <w:rPr>
                      <w:bCs/>
                      <w:szCs w:val="21"/>
                    </w:rPr>
                    <w:t>采样日期</w:t>
                  </w:r>
                </w:p>
              </w:tc>
              <w:tc>
                <w:tcPr>
                  <w:tcW w:w="2297" w:type="dxa"/>
                  <w:gridSpan w:val="16"/>
                  <w:vAlign w:val="center"/>
                </w:tcPr>
                <w:p w14:paraId="20533EFC">
                  <w:pPr>
                    <w:spacing w:line="260" w:lineRule="exact"/>
                    <w:jc w:val="center"/>
                    <w:rPr>
                      <w:bCs/>
                      <w:szCs w:val="21"/>
                    </w:rPr>
                  </w:pPr>
                  <w:r>
                    <w:rPr>
                      <w:bCs/>
                      <w:szCs w:val="21"/>
                    </w:rPr>
                    <w:t>2019年06月20日</w:t>
                  </w:r>
                </w:p>
              </w:tc>
              <w:tc>
                <w:tcPr>
                  <w:tcW w:w="1258" w:type="dxa"/>
                  <w:gridSpan w:val="15"/>
                  <w:vAlign w:val="center"/>
                </w:tcPr>
                <w:p w14:paraId="339B9213">
                  <w:pPr>
                    <w:spacing w:line="260" w:lineRule="exact"/>
                    <w:jc w:val="center"/>
                    <w:rPr>
                      <w:bCs/>
                      <w:szCs w:val="21"/>
                    </w:rPr>
                  </w:pPr>
                  <w:r>
                    <w:rPr>
                      <w:bCs/>
                      <w:szCs w:val="21"/>
                    </w:rPr>
                    <w:t>分析日期</w:t>
                  </w:r>
                </w:p>
              </w:tc>
              <w:tc>
                <w:tcPr>
                  <w:tcW w:w="3169" w:type="dxa"/>
                  <w:gridSpan w:val="19"/>
                  <w:tcBorders>
                    <w:right w:val="nil"/>
                  </w:tcBorders>
                  <w:vAlign w:val="center"/>
                </w:tcPr>
                <w:p w14:paraId="5874E97B">
                  <w:pPr>
                    <w:spacing w:line="260" w:lineRule="exact"/>
                    <w:jc w:val="center"/>
                    <w:rPr>
                      <w:bCs/>
                      <w:szCs w:val="21"/>
                    </w:rPr>
                  </w:pPr>
                  <w:r>
                    <w:rPr>
                      <w:bCs/>
                      <w:szCs w:val="21"/>
                    </w:rPr>
                    <w:t>2019年06月20日至06月21日</w:t>
                  </w:r>
                </w:p>
              </w:tc>
            </w:tr>
            <w:tr w14:paraId="1038C5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1314" w:type="dxa"/>
                  <w:gridSpan w:val="3"/>
                  <w:tcBorders>
                    <w:left w:val="nil"/>
                  </w:tcBorders>
                  <w:vAlign w:val="center"/>
                </w:tcPr>
                <w:p w14:paraId="036391D9">
                  <w:pPr>
                    <w:spacing w:line="260" w:lineRule="exact"/>
                    <w:jc w:val="center"/>
                    <w:rPr>
                      <w:bCs/>
                      <w:szCs w:val="21"/>
                    </w:rPr>
                  </w:pPr>
                  <w:r>
                    <w:rPr>
                      <w:bCs/>
                      <w:szCs w:val="21"/>
                    </w:rPr>
                    <w:t>设备名称</w:t>
                  </w:r>
                </w:p>
              </w:tc>
              <w:tc>
                <w:tcPr>
                  <w:tcW w:w="2932" w:type="dxa"/>
                  <w:gridSpan w:val="25"/>
                  <w:vAlign w:val="center"/>
                </w:tcPr>
                <w:p w14:paraId="36FB7140">
                  <w:pPr>
                    <w:spacing w:line="260" w:lineRule="exact"/>
                    <w:jc w:val="center"/>
                    <w:rPr>
                      <w:bCs/>
                      <w:szCs w:val="21"/>
                    </w:rPr>
                  </w:pPr>
                  <w:r>
                    <w:rPr>
                      <w:bCs/>
                      <w:szCs w:val="21"/>
                    </w:rPr>
                    <w:t>锅炉废气出口</w:t>
                  </w:r>
                </w:p>
              </w:tc>
              <w:tc>
                <w:tcPr>
                  <w:tcW w:w="2513" w:type="dxa"/>
                  <w:gridSpan w:val="20"/>
                  <w:vAlign w:val="center"/>
                </w:tcPr>
                <w:p w14:paraId="0F91490E">
                  <w:pPr>
                    <w:spacing w:line="260" w:lineRule="exact"/>
                    <w:jc w:val="center"/>
                    <w:rPr>
                      <w:bCs/>
                      <w:szCs w:val="21"/>
                    </w:rPr>
                  </w:pPr>
                  <w:r>
                    <w:rPr>
                      <w:bCs/>
                      <w:szCs w:val="21"/>
                    </w:rPr>
                    <w:t>燃料</w:t>
                  </w:r>
                </w:p>
              </w:tc>
              <w:tc>
                <w:tcPr>
                  <w:tcW w:w="1279" w:type="dxa"/>
                  <w:gridSpan w:val="5"/>
                  <w:tcBorders>
                    <w:right w:val="nil"/>
                  </w:tcBorders>
                  <w:vAlign w:val="center"/>
                </w:tcPr>
                <w:p w14:paraId="267EC18E">
                  <w:pPr>
                    <w:spacing w:line="260" w:lineRule="exact"/>
                    <w:jc w:val="center"/>
                    <w:rPr>
                      <w:bCs/>
                      <w:szCs w:val="21"/>
                    </w:rPr>
                  </w:pPr>
                  <w:r>
                    <w:rPr>
                      <w:bCs/>
                      <w:szCs w:val="21"/>
                    </w:rPr>
                    <w:t>沼气</w:t>
                  </w:r>
                </w:p>
              </w:tc>
            </w:tr>
            <w:tr w14:paraId="411F75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1314" w:type="dxa"/>
                  <w:gridSpan w:val="3"/>
                  <w:tcBorders>
                    <w:left w:val="nil"/>
                  </w:tcBorders>
                  <w:vAlign w:val="center"/>
                </w:tcPr>
                <w:p w14:paraId="6CFC57F6">
                  <w:pPr>
                    <w:spacing w:line="260" w:lineRule="exact"/>
                    <w:jc w:val="center"/>
                    <w:rPr>
                      <w:bCs/>
                      <w:szCs w:val="21"/>
                    </w:rPr>
                  </w:pPr>
                  <w:r>
                    <w:rPr>
                      <w:bCs/>
                      <w:szCs w:val="21"/>
                    </w:rPr>
                    <w:t>净化设备</w:t>
                  </w:r>
                </w:p>
              </w:tc>
              <w:tc>
                <w:tcPr>
                  <w:tcW w:w="2932" w:type="dxa"/>
                  <w:gridSpan w:val="25"/>
                  <w:vAlign w:val="center"/>
                </w:tcPr>
                <w:p w14:paraId="07C7344E">
                  <w:pPr>
                    <w:spacing w:line="260" w:lineRule="exact"/>
                    <w:jc w:val="center"/>
                    <w:rPr>
                      <w:bCs/>
                      <w:szCs w:val="21"/>
                    </w:rPr>
                  </w:pPr>
                  <w:r>
                    <w:rPr>
                      <w:bCs/>
                      <w:szCs w:val="21"/>
                    </w:rPr>
                    <w:t>生物脱硫和碱性洗涤+催化还原 （SCR）脱硝技术</w:t>
                  </w:r>
                </w:p>
              </w:tc>
              <w:tc>
                <w:tcPr>
                  <w:tcW w:w="2513" w:type="dxa"/>
                  <w:gridSpan w:val="20"/>
                  <w:vAlign w:val="center"/>
                </w:tcPr>
                <w:p w14:paraId="5C9B3A43">
                  <w:pPr>
                    <w:spacing w:line="260" w:lineRule="exact"/>
                    <w:jc w:val="center"/>
                    <w:rPr>
                      <w:bCs/>
                      <w:szCs w:val="21"/>
                    </w:rPr>
                  </w:pPr>
                  <w:r>
                    <w:rPr>
                      <w:bCs/>
                      <w:szCs w:val="21"/>
                    </w:rPr>
                    <w:t>烟囱高度（m）</w:t>
                  </w:r>
                </w:p>
              </w:tc>
              <w:tc>
                <w:tcPr>
                  <w:tcW w:w="1279" w:type="dxa"/>
                  <w:gridSpan w:val="5"/>
                  <w:tcBorders>
                    <w:right w:val="nil"/>
                  </w:tcBorders>
                  <w:vAlign w:val="center"/>
                </w:tcPr>
                <w:p w14:paraId="686B6634">
                  <w:pPr>
                    <w:spacing w:line="260" w:lineRule="exact"/>
                    <w:jc w:val="center"/>
                    <w:rPr>
                      <w:bCs/>
                      <w:szCs w:val="21"/>
                    </w:rPr>
                  </w:pPr>
                  <w:r>
                    <w:rPr>
                      <w:bCs/>
                      <w:szCs w:val="21"/>
                    </w:rPr>
                    <w:t>15</w:t>
                  </w:r>
                </w:p>
              </w:tc>
            </w:tr>
            <w:tr w14:paraId="26E745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1310" w:type="dxa"/>
                  <w:vMerge w:val="restart"/>
                  <w:tcBorders>
                    <w:left w:val="nil"/>
                    <w:bottom w:val="nil"/>
                  </w:tcBorders>
                  <w:vAlign w:val="center"/>
                </w:tcPr>
                <w:p w14:paraId="3848D608">
                  <w:pPr>
                    <w:spacing w:line="260" w:lineRule="exact"/>
                    <w:jc w:val="center"/>
                    <w:rPr>
                      <w:bCs/>
                      <w:szCs w:val="21"/>
                    </w:rPr>
                  </w:pPr>
                  <w:r>
                    <w:rPr>
                      <w:bCs/>
                      <w:szCs w:val="21"/>
                    </w:rPr>
                    <w:t>监测项目</w:t>
                  </w:r>
                </w:p>
              </w:tc>
              <w:tc>
                <w:tcPr>
                  <w:tcW w:w="1669" w:type="dxa"/>
                  <w:gridSpan w:val="11"/>
                  <w:vMerge w:val="restart"/>
                  <w:tcBorders>
                    <w:bottom w:val="nil"/>
                  </w:tcBorders>
                  <w:vAlign w:val="center"/>
                </w:tcPr>
                <w:p w14:paraId="7219B73D">
                  <w:pPr>
                    <w:spacing w:line="260" w:lineRule="exact"/>
                    <w:jc w:val="center"/>
                    <w:rPr>
                      <w:bCs/>
                      <w:szCs w:val="21"/>
                    </w:rPr>
                  </w:pPr>
                  <w:r>
                    <w:rPr>
                      <w:bCs/>
                      <w:szCs w:val="21"/>
                    </w:rPr>
                    <w:t>单位</w:t>
                  </w:r>
                </w:p>
              </w:tc>
              <w:tc>
                <w:tcPr>
                  <w:tcW w:w="5059" w:type="dxa"/>
                  <w:gridSpan w:val="41"/>
                  <w:tcBorders>
                    <w:right w:val="nil"/>
                  </w:tcBorders>
                  <w:vAlign w:val="center"/>
                </w:tcPr>
                <w:p w14:paraId="335FD12A">
                  <w:pPr>
                    <w:spacing w:line="260" w:lineRule="exact"/>
                    <w:jc w:val="center"/>
                    <w:rPr>
                      <w:bCs/>
                      <w:szCs w:val="21"/>
                    </w:rPr>
                  </w:pPr>
                  <w:r>
                    <w:rPr>
                      <w:bCs/>
                      <w:szCs w:val="21"/>
                    </w:rPr>
                    <w:t>监测结果</w:t>
                  </w:r>
                </w:p>
              </w:tc>
            </w:tr>
            <w:tr w14:paraId="45860F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1310" w:type="dxa"/>
                  <w:vMerge w:val="continue"/>
                  <w:tcBorders>
                    <w:top w:val="nil"/>
                    <w:left w:val="nil"/>
                  </w:tcBorders>
                  <w:vAlign w:val="center"/>
                </w:tcPr>
                <w:p w14:paraId="4882A4DF">
                  <w:pPr>
                    <w:spacing w:line="260" w:lineRule="exact"/>
                    <w:jc w:val="center"/>
                    <w:rPr>
                      <w:bCs/>
                      <w:szCs w:val="21"/>
                    </w:rPr>
                  </w:pPr>
                </w:p>
              </w:tc>
              <w:tc>
                <w:tcPr>
                  <w:tcW w:w="1669" w:type="dxa"/>
                  <w:gridSpan w:val="11"/>
                  <w:vMerge w:val="continue"/>
                  <w:tcBorders>
                    <w:top w:val="nil"/>
                  </w:tcBorders>
                  <w:vAlign w:val="center"/>
                </w:tcPr>
                <w:p w14:paraId="3B6D12A6">
                  <w:pPr>
                    <w:spacing w:line="260" w:lineRule="exact"/>
                    <w:jc w:val="center"/>
                    <w:rPr>
                      <w:bCs/>
                      <w:szCs w:val="21"/>
                    </w:rPr>
                  </w:pPr>
                </w:p>
              </w:tc>
              <w:tc>
                <w:tcPr>
                  <w:tcW w:w="1254" w:type="dxa"/>
                  <w:gridSpan w:val="14"/>
                  <w:vAlign w:val="center"/>
                </w:tcPr>
                <w:p w14:paraId="1B7B2593">
                  <w:pPr>
                    <w:spacing w:line="260" w:lineRule="exact"/>
                    <w:jc w:val="center"/>
                    <w:rPr>
                      <w:bCs/>
                      <w:szCs w:val="21"/>
                    </w:rPr>
                  </w:pPr>
                  <w:r>
                    <w:rPr>
                      <w:bCs/>
                      <w:szCs w:val="21"/>
                    </w:rPr>
                    <w:t>1</w:t>
                  </w:r>
                </w:p>
              </w:tc>
              <w:tc>
                <w:tcPr>
                  <w:tcW w:w="1254" w:type="dxa"/>
                  <w:gridSpan w:val="13"/>
                  <w:vAlign w:val="center"/>
                </w:tcPr>
                <w:p w14:paraId="436D7D42">
                  <w:pPr>
                    <w:spacing w:line="260" w:lineRule="exact"/>
                    <w:jc w:val="center"/>
                    <w:rPr>
                      <w:bCs/>
                      <w:szCs w:val="21"/>
                    </w:rPr>
                  </w:pPr>
                  <w:r>
                    <w:rPr>
                      <w:bCs/>
                      <w:szCs w:val="21"/>
                    </w:rPr>
                    <w:t>2</w:t>
                  </w:r>
                </w:p>
              </w:tc>
              <w:tc>
                <w:tcPr>
                  <w:tcW w:w="1254" w:type="dxa"/>
                  <w:gridSpan w:val="7"/>
                  <w:vAlign w:val="center"/>
                </w:tcPr>
                <w:p w14:paraId="119CEBCB">
                  <w:pPr>
                    <w:spacing w:line="260" w:lineRule="exact"/>
                    <w:jc w:val="center"/>
                    <w:rPr>
                      <w:bCs/>
                      <w:szCs w:val="21"/>
                    </w:rPr>
                  </w:pPr>
                  <w:r>
                    <w:rPr>
                      <w:bCs/>
                      <w:szCs w:val="21"/>
                    </w:rPr>
                    <w:t>3</w:t>
                  </w:r>
                </w:p>
              </w:tc>
              <w:tc>
                <w:tcPr>
                  <w:tcW w:w="1297" w:type="dxa"/>
                  <w:gridSpan w:val="7"/>
                  <w:tcBorders>
                    <w:right w:val="nil"/>
                  </w:tcBorders>
                  <w:vAlign w:val="center"/>
                </w:tcPr>
                <w:p w14:paraId="26DC9396">
                  <w:pPr>
                    <w:spacing w:line="260" w:lineRule="exact"/>
                    <w:jc w:val="center"/>
                    <w:rPr>
                      <w:bCs/>
                      <w:szCs w:val="21"/>
                    </w:rPr>
                  </w:pPr>
                  <w:r>
                    <w:rPr>
                      <w:bCs/>
                      <w:szCs w:val="21"/>
                    </w:rPr>
                    <w:t>平均值</w:t>
                  </w:r>
                </w:p>
              </w:tc>
            </w:tr>
            <w:tr w14:paraId="3F8BE9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1310" w:type="dxa"/>
                  <w:tcBorders>
                    <w:left w:val="nil"/>
                  </w:tcBorders>
                  <w:vAlign w:val="center"/>
                </w:tcPr>
                <w:p w14:paraId="27BF6FD4">
                  <w:pPr>
                    <w:spacing w:line="260" w:lineRule="exact"/>
                    <w:jc w:val="center"/>
                    <w:rPr>
                      <w:bCs/>
                      <w:szCs w:val="21"/>
                    </w:rPr>
                  </w:pPr>
                  <w:r>
                    <w:rPr>
                      <w:bCs/>
                      <w:szCs w:val="21"/>
                    </w:rPr>
                    <w:t>标干流量</w:t>
                  </w:r>
                </w:p>
              </w:tc>
              <w:tc>
                <w:tcPr>
                  <w:tcW w:w="1669" w:type="dxa"/>
                  <w:gridSpan w:val="11"/>
                  <w:vAlign w:val="center"/>
                </w:tcPr>
                <w:p w14:paraId="08CA8976">
                  <w:pPr>
                    <w:spacing w:line="260" w:lineRule="exact"/>
                    <w:jc w:val="center"/>
                    <w:rPr>
                      <w:bCs/>
                      <w:szCs w:val="21"/>
                    </w:rPr>
                  </w:pPr>
                  <w:r>
                    <w:rPr>
                      <w:bCs/>
                      <w:szCs w:val="21"/>
                    </w:rPr>
                    <w:t>(m³/h)</w:t>
                  </w:r>
                </w:p>
              </w:tc>
              <w:tc>
                <w:tcPr>
                  <w:tcW w:w="1254" w:type="dxa"/>
                  <w:gridSpan w:val="14"/>
                  <w:vAlign w:val="center"/>
                </w:tcPr>
                <w:p w14:paraId="22FA0F47">
                  <w:pPr>
                    <w:spacing w:line="260" w:lineRule="exact"/>
                    <w:jc w:val="center"/>
                    <w:rPr>
                      <w:bCs/>
                      <w:szCs w:val="21"/>
                    </w:rPr>
                  </w:pPr>
                  <w:r>
                    <w:rPr>
                      <w:bCs/>
                      <w:szCs w:val="21"/>
                    </w:rPr>
                    <w:t>2104</w:t>
                  </w:r>
                </w:p>
              </w:tc>
              <w:tc>
                <w:tcPr>
                  <w:tcW w:w="1254" w:type="dxa"/>
                  <w:gridSpan w:val="13"/>
                  <w:vAlign w:val="center"/>
                </w:tcPr>
                <w:p w14:paraId="19AD52FA">
                  <w:pPr>
                    <w:spacing w:line="260" w:lineRule="exact"/>
                    <w:jc w:val="center"/>
                    <w:rPr>
                      <w:bCs/>
                      <w:szCs w:val="21"/>
                    </w:rPr>
                  </w:pPr>
                  <w:r>
                    <w:rPr>
                      <w:bCs/>
                      <w:szCs w:val="21"/>
                    </w:rPr>
                    <w:t>2109</w:t>
                  </w:r>
                </w:p>
              </w:tc>
              <w:tc>
                <w:tcPr>
                  <w:tcW w:w="1254" w:type="dxa"/>
                  <w:gridSpan w:val="7"/>
                  <w:vAlign w:val="center"/>
                </w:tcPr>
                <w:p w14:paraId="38E72629">
                  <w:pPr>
                    <w:spacing w:line="260" w:lineRule="exact"/>
                    <w:jc w:val="center"/>
                    <w:rPr>
                      <w:bCs/>
                      <w:szCs w:val="21"/>
                    </w:rPr>
                  </w:pPr>
                  <w:r>
                    <w:rPr>
                      <w:bCs/>
                      <w:szCs w:val="21"/>
                    </w:rPr>
                    <w:t>2114</w:t>
                  </w:r>
                </w:p>
              </w:tc>
              <w:tc>
                <w:tcPr>
                  <w:tcW w:w="1297" w:type="dxa"/>
                  <w:gridSpan w:val="7"/>
                  <w:tcBorders>
                    <w:right w:val="nil"/>
                  </w:tcBorders>
                  <w:vAlign w:val="center"/>
                </w:tcPr>
                <w:p w14:paraId="33AC8588">
                  <w:pPr>
                    <w:spacing w:line="260" w:lineRule="exact"/>
                    <w:jc w:val="center"/>
                    <w:rPr>
                      <w:bCs/>
                      <w:szCs w:val="21"/>
                    </w:rPr>
                  </w:pPr>
                  <w:r>
                    <w:rPr>
                      <w:bCs/>
                      <w:szCs w:val="21"/>
                    </w:rPr>
                    <w:t>2109</w:t>
                  </w:r>
                </w:p>
              </w:tc>
            </w:tr>
            <w:tr w14:paraId="479473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1310" w:type="dxa"/>
                  <w:vMerge w:val="restart"/>
                  <w:tcBorders>
                    <w:left w:val="nil"/>
                    <w:bottom w:val="nil"/>
                  </w:tcBorders>
                  <w:vAlign w:val="center"/>
                </w:tcPr>
                <w:p w14:paraId="52F28AE9">
                  <w:pPr>
                    <w:spacing w:line="260" w:lineRule="exact"/>
                    <w:jc w:val="center"/>
                    <w:rPr>
                      <w:bCs/>
                      <w:szCs w:val="21"/>
                    </w:rPr>
                  </w:pPr>
                  <w:r>
                    <w:rPr>
                      <w:bCs/>
                      <w:szCs w:val="21"/>
                    </w:rPr>
                    <w:t>颗粒物</w:t>
                  </w:r>
                </w:p>
              </w:tc>
              <w:tc>
                <w:tcPr>
                  <w:tcW w:w="1669" w:type="dxa"/>
                  <w:gridSpan w:val="11"/>
                  <w:vAlign w:val="center"/>
                </w:tcPr>
                <w:p w14:paraId="2E10D3EF">
                  <w:pPr>
                    <w:spacing w:line="260" w:lineRule="exact"/>
                    <w:jc w:val="center"/>
                    <w:rPr>
                      <w:bCs/>
                      <w:szCs w:val="21"/>
                    </w:rPr>
                  </w:pPr>
                  <w:r>
                    <w:rPr>
                      <w:bCs/>
                      <w:szCs w:val="21"/>
                    </w:rPr>
                    <w:t>实测浓度(mg/m³)</w:t>
                  </w:r>
                </w:p>
              </w:tc>
              <w:tc>
                <w:tcPr>
                  <w:tcW w:w="1254" w:type="dxa"/>
                  <w:gridSpan w:val="14"/>
                  <w:vAlign w:val="center"/>
                </w:tcPr>
                <w:p w14:paraId="4A92FFBE">
                  <w:pPr>
                    <w:spacing w:line="260" w:lineRule="exact"/>
                    <w:jc w:val="center"/>
                    <w:rPr>
                      <w:bCs/>
                      <w:szCs w:val="21"/>
                    </w:rPr>
                  </w:pPr>
                  <w:r>
                    <w:rPr>
                      <w:bCs/>
                      <w:szCs w:val="21"/>
                    </w:rPr>
                    <w:t>7.0</w:t>
                  </w:r>
                </w:p>
              </w:tc>
              <w:tc>
                <w:tcPr>
                  <w:tcW w:w="1254" w:type="dxa"/>
                  <w:gridSpan w:val="13"/>
                  <w:vAlign w:val="center"/>
                </w:tcPr>
                <w:p w14:paraId="1B983B40">
                  <w:pPr>
                    <w:spacing w:line="260" w:lineRule="exact"/>
                    <w:jc w:val="center"/>
                    <w:rPr>
                      <w:bCs/>
                      <w:szCs w:val="21"/>
                    </w:rPr>
                  </w:pPr>
                  <w:r>
                    <w:rPr>
                      <w:bCs/>
                      <w:szCs w:val="21"/>
                    </w:rPr>
                    <w:t>7.9</w:t>
                  </w:r>
                </w:p>
              </w:tc>
              <w:tc>
                <w:tcPr>
                  <w:tcW w:w="1254" w:type="dxa"/>
                  <w:gridSpan w:val="7"/>
                  <w:vAlign w:val="center"/>
                </w:tcPr>
                <w:p w14:paraId="4BC173DF">
                  <w:pPr>
                    <w:spacing w:line="260" w:lineRule="exact"/>
                    <w:jc w:val="center"/>
                    <w:rPr>
                      <w:bCs/>
                      <w:szCs w:val="21"/>
                    </w:rPr>
                  </w:pPr>
                  <w:r>
                    <w:rPr>
                      <w:bCs/>
                      <w:szCs w:val="21"/>
                    </w:rPr>
                    <w:t>7.5</w:t>
                  </w:r>
                </w:p>
              </w:tc>
              <w:tc>
                <w:tcPr>
                  <w:tcW w:w="1297" w:type="dxa"/>
                  <w:gridSpan w:val="7"/>
                  <w:tcBorders>
                    <w:right w:val="nil"/>
                  </w:tcBorders>
                  <w:vAlign w:val="center"/>
                </w:tcPr>
                <w:p w14:paraId="0867A63C">
                  <w:pPr>
                    <w:spacing w:line="260" w:lineRule="exact"/>
                    <w:jc w:val="center"/>
                    <w:rPr>
                      <w:bCs/>
                      <w:szCs w:val="21"/>
                    </w:rPr>
                  </w:pPr>
                  <w:r>
                    <w:rPr>
                      <w:bCs/>
                      <w:szCs w:val="21"/>
                    </w:rPr>
                    <w:t>7.5</w:t>
                  </w:r>
                </w:p>
              </w:tc>
            </w:tr>
            <w:tr w14:paraId="2DBEA5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1310" w:type="dxa"/>
                  <w:vMerge w:val="continue"/>
                  <w:tcBorders>
                    <w:top w:val="nil"/>
                    <w:left w:val="nil"/>
                    <w:bottom w:val="nil"/>
                  </w:tcBorders>
                  <w:vAlign w:val="center"/>
                </w:tcPr>
                <w:p w14:paraId="61B9467E">
                  <w:pPr>
                    <w:spacing w:line="260" w:lineRule="exact"/>
                    <w:jc w:val="center"/>
                    <w:rPr>
                      <w:bCs/>
                      <w:szCs w:val="21"/>
                    </w:rPr>
                  </w:pPr>
                </w:p>
              </w:tc>
              <w:tc>
                <w:tcPr>
                  <w:tcW w:w="1669" w:type="dxa"/>
                  <w:gridSpan w:val="11"/>
                  <w:vAlign w:val="center"/>
                </w:tcPr>
                <w:p w14:paraId="7E97CF28">
                  <w:pPr>
                    <w:spacing w:line="260" w:lineRule="exact"/>
                    <w:jc w:val="center"/>
                    <w:rPr>
                      <w:bCs/>
                      <w:szCs w:val="21"/>
                    </w:rPr>
                  </w:pPr>
                  <w:r>
                    <w:rPr>
                      <w:bCs/>
                      <w:szCs w:val="21"/>
                    </w:rPr>
                    <w:t>折算浓度(mg/m³)</w:t>
                  </w:r>
                </w:p>
              </w:tc>
              <w:tc>
                <w:tcPr>
                  <w:tcW w:w="1254" w:type="dxa"/>
                  <w:gridSpan w:val="14"/>
                  <w:vAlign w:val="center"/>
                </w:tcPr>
                <w:p w14:paraId="2C1CE4D1">
                  <w:pPr>
                    <w:spacing w:line="260" w:lineRule="exact"/>
                    <w:jc w:val="center"/>
                    <w:rPr>
                      <w:bCs/>
                      <w:szCs w:val="21"/>
                    </w:rPr>
                  </w:pPr>
                  <w:r>
                    <w:rPr>
                      <w:bCs/>
                      <w:szCs w:val="21"/>
                    </w:rPr>
                    <w:t>9.6</w:t>
                  </w:r>
                </w:p>
              </w:tc>
              <w:tc>
                <w:tcPr>
                  <w:tcW w:w="1254" w:type="dxa"/>
                  <w:gridSpan w:val="13"/>
                  <w:vAlign w:val="center"/>
                </w:tcPr>
                <w:p w14:paraId="03D7C31E">
                  <w:pPr>
                    <w:spacing w:line="260" w:lineRule="exact"/>
                    <w:jc w:val="center"/>
                    <w:rPr>
                      <w:bCs/>
                      <w:szCs w:val="21"/>
                    </w:rPr>
                  </w:pPr>
                  <w:r>
                    <w:rPr>
                      <w:bCs/>
                      <w:szCs w:val="21"/>
                    </w:rPr>
                    <w:t>10.8</w:t>
                  </w:r>
                </w:p>
              </w:tc>
              <w:tc>
                <w:tcPr>
                  <w:tcW w:w="1254" w:type="dxa"/>
                  <w:gridSpan w:val="7"/>
                  <w:vAlign w:val="center"/>
                </w:tcPr>
                <w:p w14:paraId="1EA5E72A">
                  <w:pPr>
                    <w:spacing w:line="260" w:lineRule="exact"/>
                    <w:jc w:val="center"/>
                    <w:rPr>
                      <w:bCs/>
                      <w:szCs w:val="21"/>
                    </w:rPr>
                  </w:pPr>
                  <w:r>
                    <w:rPr>
                      <w:bCs/>
                      <w:szCs w:val="21"/>
                    </w:rPr>
                    <w:t>10.3</w:t>
                  </w:r>
                </w:p>
              </w:tc>
              <w:tc>
                <w:tcPr>
                  <w:tcW w:w="1297" w:type="dxa"/>
                  <w:gridSpan w:val="7"/>
                  <w:tcBorders>
                    <w:right w:val="nil"/>
                  </w:tcBorders>
                  <w:vAlign w:val="center"/>
                </w:tcPr>
                <w:p w14:paraId="0F2179D1">
                  <w:pPr>
                    <w:spacing w:line="260" w:lineRule="exact"/>
                    <w:jc w:val="center"/>
                    <w:rPr>
                      <w:bCs/>
                      <w:szCs w:val="21"/>
                    </w:rPr>
                  </w:pPr>
                  <w:r>
                    <w:rPr>
                      <w:bCs/>
                      <w:szCs w:val="21"/>
                    </w:rPr>
                    <w:t>10.2</w:t>
                  </w:r>
                </w:p>
              </w:tc>
            </w:tr>
            <w:tr w14:paraId="20CFE8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1310" w:type="dxa"/>
                  <w:vMerge w:val="continue"/>
                  <w:tcBorders>
                    <w:top w:val="nil"/>
                    <w:left w:val="nil"/>
                  </w:tcBorders>
                  <w:vAlign w:val="center"/>
                </w:tcPr>
                <w:p w14:paraId="7D5A4118">
                  <w:pPr>
                    <w:spacing w:line="260" w:lineRule="exact"/>
                    <w:jc w:val="center"/>
                    <w:rPr>
                      <w:bCs/>
                      <w:szCs w:val="21"/>
                    </w:rPr>
                  </w:pPr>
                </w:p>
              </w:tc>
              <w:tc>
                <w:tcPr>
                  <w:tcW w:w="1669" w:type="dxa"/>
                  <w:gridSpan w:val="11"/>
                  <w:vAlign w:val="center"/>
                </w:tcPr>
                <w:p w14:paraId="32FB83FF">
                  <w:pPr>
                    <w:spacing w:line="260" w:lineRule="exact"/>
                    <w:jc w:val="center"/>
                    <w:rPr>
                      <w:bCs/>
                      <w:szCs w:val="21"/>
                    </w:rPr>
                  </w:pPr>
                  <w:r>
                    <w:rPr>
                      <w:bCs/>
                      <w:szCs w:val="21"/>
                    </w:rPr>
                    <w:t>排放速率（kg/h）</w:t>
                  </w:r>
                </w:p>
              </w:tc>
              <w:tc>
                <w:tcPr>
                  <w:tcW w:w="1254" w:type="dxa"/>
                  <w:gridSpan w:val="14"/>
                  <w:vAlign w:val="center"/>
                </w:tcPr>
                <w:p w14:paraId="674F0D67">
                  <w:pPr>
                    <w:spacing w:line="260" w:lineRule="exact"/>
                    <w:jc w:val="center"/>
                    <w:rPr>
                      <w:bCs/>
                      <w:szCs w:val="21"/>
                    </w:rPr>
                  </w:pPr>
                  <w:r>
                    <w:rPr>
                      <w:bCs/>
                      <w:szCs w:val="21"/>
                    </w:rPr>
                    <w:t>1.47×10</w:t>
                  </w:r>
                  <w:r>
                    <w:rPr>
                      <w:bCs/>
                      <w:szCs w:val="21"/>
                      <w:vertAlign w:val="superscript"/>
                    </w:rPr>
                    <w:t>-2</w:t>
                  </w:r>
                </w:p>
              </w:tc>
              <w:tc>
                <w:tcPr>
                  <w:tcW w:w="1254" w:type="dxa"/>
                  <w:gridSpan w:val="13"/>
                  <w:vAlign w:val="center"/>
                </w:tcPr>
                <w:p w14:paraId="193993D1">
                  <w:pPr>
                    <w:spacing w:line="260" w:lineRule="exact"/>
                    <w:jc w:val="center"/>
                    <w:rPr>
                      <w:bCs/>
                      <w:szCs w:val="21"/>
                    </w:rPr>
                  </w:pPr>
                  <w:r>
                    <w:rPr>
                      <w:bCs/>
                      <w:szCs w:val="21"/>
                    </w:rPr>
                    <w:t>1.67×10</w:t>
                  </w:r>
                  <w:r>
                    <w:rPr>
                      <w:bCs/>
                      <w:szCs w:val="21"/>
                      <w:vertAlign w:val="superscript"/>
                    </w:rPr>
                    <w:t>-2</w:t>
                  </w:r>
                </w:p>
              </w:tc>
              <w:tc>
                <w:tcPr>
                  <w:tcW w:w="1254" w:type="dxa"/>
                  <w:gridSpan w:val="7"/>
                  <w:vAlign w:val="center"/>
                </w:tcPr>
                <w:p w14:paraId="70ED8706">
                  <w:pPr>
                    <w:spacing w:line="260" w:lineRule="exact"/>
                    <w:jc w:val="center"/>
                    <w:rPr>
                      <w:bCs/>
                      <w:szCs w:val="21"/>
                    </w:rPr>
                  </w:pPr>
                  <w:r>
                    <w:rPr>
                      <w:bCs/>
                      <w:szCs w:val="21"/>
                    </w:rPr>
                    <w:t>1.59×10</w:t>
                  </w:r>
                  <w:r>
                    <w:rPr>
                      <w:bCs/>
                      <w:szCs w:val="21"/>
                      <w:vertAlign w:val="superscript"/>
                    </w:rPr>
                    <w:t>-2</w:t>
                  </w:r>
                </w:p>
              </w:tc>
              <w:tc>
                <w:tcPr>
                  <w:tcW w:w="1297" w:type="dxa"/>
                  <w:gridSpan w:val="7"/>
                  <w:tcBorders>
                    <w:right w:val="nil"/>
                  </w:tcBorders>
                  <w:vAlign w:val="center"/>
                </w:tcPr>
                <w:p w14:paraId="6C215AB2">
                  <w:pPr>
                    <w:spacing w:line="260" w:lineRule="exact"/>
                    <w:jc w:val="center"/>
                    <w:rPr>
                      <w:bCs/>
                      <w:szCs w:val="21"/>
                    </w:rPr>
                  </w:pPr>
                  <w:r>
                    <w:rPr>
                      <w:bCs/>
                      <w:szCs w:val="21"/>
                    </w:rPr>
                    <w:t>1.58×10</w:t>
                  </w:r>
                  <w:r>
                    <w:rPr>
                      <w:bCs/>
                      <w:szCs w:val="21"/>
                      <w:vertAlign w:val="superscript"/>
                    </w:rPr>
                    <w:t>-2</w:t>
                  </w:r>
                </w:p>
              </w:tc>
            </w:tr>
            <w:tr w14:paraId="3F818A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1310" w:type="dxa"/>
                  <w:vMerge w:val="restart"/>
                  <w:tcBorders>
                    <w:left w:val="nil"/>
                    <w:bottom w:val="nil"/>
                  </w:tcBorders>
                  <w:vAlign w:val="center"/>
                </w:tcPr>
                <w:p w14:paraId="5E0D1B90">
                  <w:pPr>
                    <w:spacing w:line="260" w:lineRule="exact"/>
                    <w:jc w:val="center"/>
                    <w:rPr>
                      <w:bCs/>
                      <w:szCs w:val="21"/>
                    </w:rPr>
                  </w:pPr>
                </w:p>
                <w:p w14:paraId="3FE789E1">
                  <w:pPr>
                    <w:spacing w:line="260" w:lineRule="exact"/>
                    <w:jc w:val="center"/>
                    <w:rPr>
                      <w:bCs/>
                      <w:szCs w:val="21"/>
                    </w:rPr>
                  </w:pPr>
                  <w:r>
                    <w:rPr>
                      <w:bCs/>
                      <w:szCs w:val="21"/>
                    </w:rPr>
                    <w:t>二氧化硫</w:t>
                  </w:r>
                </w:p>
              </w:tc>
              <w:tc>
                <w:tcPr>
                  <w:tcW w:w="1669" w:type="dxa"/>
                  <w:gridSpan w:val="11"/>
                  <w:vAlign w:val="center"/>
                </w:tcPr>
                <w:p w14:paraId="1DC8DD3C">
                  <w:pPr>
                    <w:spacing w:line="260" w:lineRule="exact"/>
                    <w:jc w:val="center"/>
                    <w:rPr>
                      <w:bCs/>
                      <w:szCs w:val="21"/>
                    </w:rPr>
                  </w:pPr>
                  <w:r>
                    <w:rPr>
                      <w:bCs/>
                      <w:szCs w:val="21"/>
                    </w:rPr>
                    <w:t>实测浓度(mg/m³)</w:t>
                  </w:r>
                </w:p>
              </w:tc>
              <w:tc>
                <w:tcPr>
                  <w:tcW w:w="1254" w:type="dxa"/>
                  <w:gridSpan w:val="14"/>
                  <w:vAlign w:val="center"/>
                </w:tcPr>
                <w:p w14:paraId="61021B05">
                  <w:pPr>
                    <w:spacing w:line="260" w:lineRule="exact"/>
                    <w:jc w:val="center"/>
                    <w:rPr>
                      <w:bCs/>
                      <w:szCs w:val="21"/>
                    </w:rPr>
                  </w:pPr>
                  <w:r>
                    <w:rPr>
                      <w:bCs/>
                      <w:szCs w:val="21"/>
                    </w:rPr>
                    <w:t>33</w:t>
                  </w:r>
                </w:p>
              </w:tc>
              <w:tc>
                <w:tcPr>
                  <w:tcW w:w="1254" w:type="dxa"/>
                  <w:gridSpan w:val="13"/>
                  <w:vAlign w:val="center"/>
                </w:tcPr>
                <w:p w14:paraId="01DDC833">
                  <w:pPr>
                    <w:spacing w:line="260" w:lineRule="exact"/>
                    <w:jc w:val="center"/>
                    <w:rPr>
                      <w:bCs/>
                      <w:szCs w:val="21"/>
                    </w:rPr>
                  </w:pPr>
                  <w:r>
                    <w:rPr>
                      <w:bCs/>
                      <w:szCs w:val="21"/>
                    </w:rPr>
                    <w:t>32</w:t>
                  </w:r>
                </w:p>
              </w:tc>
              <w:tc>
                <w:tcPr>
                  <w:tcW w:w="1254" w:type="dxa"/>
                  <w:gridSpan w:val="7"/>
                  <w:vAlign w:val="center"/>
                </w:tcPr>
                <w:p w14:paraId="408B9303">
                  <w:pPr>
                    <w:spacing w:line="260" w:lineRule="exact"/>
                    <w:jc w:val="center"/>
                    <w:rPr>
                      <w:bCs/>
                      <w:szCs w:val="21"/>
                    </w:rPr>
                  </w:pPr>
                  <w:r>
                    <w:rPr>
                      <w:bCs/>
                      <w:szCs w:val="21"/>
                    </w:rPr>
                    <w:t>34</w:t>
                  </w:r>
                </w:p>
              </w:tc>
              <w:tc>
                <w:tcPr>
                  <w:tcW w:w="1297" w:type="dxa"/>
                  <w:gridSpan w:val="7"/>
                  <w:tcBorders>
                    <w:right w:val="nil"/>
                  </w:tcBorders>
                  <w:vAlign w:val="center"/>
                </w:tcPr>
                <w:p w14:paraId="46637949">
                  <w:pPr>
                    <w:spacing w:line="260" w:lineRule="exact"/>
                    <w:jc w:val="center"/>
                    <w:rPr>
                      <w:bCs/>
                      <w:szCs w:val="21"/>
                    </w:rPr>
                  </w:pPr>
                  <w:r>
                    <w:rPr>
                      <w:bCs/>
                      <w:szCs w:val="21"/>
                    </w:rPr>
                    <w:t>33</w:t>
                  </w:r>
                </w:p>
              </w:tc>
            </w:tr>
            <w:tr w14:paraId="7BB43D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1310" w:type="dxa"/>
                  <w:vMerge w:val="continue"/>
                  <w:tcBorders>
                    <w:top w:val="nil"/>
                    <w:left w:val="nil"/>
                    <w:bottom w:val="nil"/>
                  </w:tcBorders>
                  <w:vAlign w:val="center"/>
                </w:tcPr>
                <w:p w14:paraId="4F4C7C53">
                  <w:pPr>
                    <w:spacing w:line="260" w:lineRule="exact"/>
                    <w:jc w:val="center"/>
                    <w:rPr>
                      <w:bCs/>
                      <w:szCs w:val="21"/>
                    </w:rPr>
                  </w:pPr>
                </w:p>
              </w:tc>
              <w:tc>
                <w:tcPr>
                  <w:tcW w:w="1669" w:type="dxa"/>
                  <w:gridSpan w:val="11"/>
                  <w:vAlign w:val="center"/>
                </w:tcPr>
                <w:p w14:paraId="79B2F31D">
                  <w:pPr>
                    <w:spacing w:line="260" w:lineRule="exact"/>
                    <w:jc w:val="center"/>
                    <w:rPr>
                      <w:bCs/>
                      <w:szCs w:val="21"/>
                    </w:rPr>
                  </w:pPr>
                  <w:r>
                    <w:rPr>
                      <w:bCs/>
                      <w:szCs w:val="21"/>
                    </w:rPr>
                    <w:t>折算浓度(mg/m³)</w:t>
                  </w:r>
                </w:p>
              </w:tc>
              <w:tc>
                <w:tcPr>
                  <w:tcW w:w="1254" w:type="dxa"/>
                  <w:gridSpan w:val="14"/>
                  <w:vAlign w:val="center"/>
                </w:tcPr>
                <w:p w14:paraId="109AD6C4">
                  <w:pPr>
                    <w:spacing w:line="260" w:lineRule="exact"/>
                    <w:jc w:val="center"/>
                    <w:rPr>
                      <w:bCs/>
                      <w:szCs w:val="21"/>
                    </w:rPr>
                  </w:pPr>
                  <w:r>
                    <w:rPr>
                      <w:bCs/>
                      <w:szCs w:val="21"/>
                    </w:rPr>
                    <w:t>45</w:t>
                  </w:r>
                </w:p>
              </w:tc>
              <w:tc>
                <w:tcPr>
                  <w:tcW w:w="1254" w:type="dxa"/>
                  <w:gridSpan w:val="13"/>
                  <w:vAlign w:val="center"/>
                </w:tcPr>
                <w:p w14:paraId="5892EB94">
                  <w:pPr>
                    <w:spacing w:line="260" w:lineRule="exact"/>
                    <w:jc w:val="center"/>
                    <w:rPr>
                      <w:bCs/>
                      <w:szCs w:val="21"/>
                    </w:rPr>
                  </w:pPr>
                  <w:r>
                    <w:rPr>
                      <w:bCs/>
                      <w:szCs w:val="21"/>
                    </w:rPr>
                    <w:t>44</w:t>
                  </w:r>
                </w:p>
              </w:tc>
              <w:tc>
                <w:tcPr>
                  <w:tcW w:w="1254" w:type="dxa"/>
                  <w:gridSpan w:val="7"/>
                  <w:vAlign w:val="center"/>
                </w:tcPr>
                <w:p w14:paraId="79D57DB1">
                  <w:pPr>
                    <w:spacing w:line="260" w:lineRule="exact"/>
                    <w:jc w:val="center"/>
                    <w:rPr>
                      <w:bCs/>
                      <w:szCs w:val="21"/>
                    </w:rPr>
                  </w:pPr>
                  <w:r>
                    <w:rPr>
                      <w:bCs/>
                      <w:szCs w:val="21"/>
                    </w:rPr>
                    <w:t>47</w:t>
                  </w:r>
                </w:p>
              </w:tc>
              <w:tc>
                <w:tcPr>
                  <w:tcW w:w="1297" w:type="dxa"/>
                  <w:gridSpan w:val="7"/>
                  <w:tcBorders>
                    <w:right w:val="nil"/>
                  </w:tcBorders>
                  <w:vAlign w:val="center"/>
                </w:tcPr>
                <w:p w14:paraId="05B41E91">
                  <w:pPr>
                    <w:spacing w:line="260" w:lineRule="exact"/>
                    <w:jc w:val="center"/>
                    <w:rPr>
                      <w:bCs/>
                      <w:szCs w:val="21"/>
                    </w:rPr>
                  </w:pPr>
                  <w:r>
                    <w:rPr>
                      <w:bCs/>
                      <w:szCs w:val="21"/>
                    </w:rPr>
                    <w:t>45</w:t>
                  </w:r>
                </w:p>
              </w:tc>
            </w:tr>
            <w:tr w14:paraId="1DEFF6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1310" w:type="dxa"/>
                  <w:vMerge w:val="continue"/>
                  <w:tcBorders>
                    <w:top w:val="nil"/>
                    <w:left w:val="nil"/>
                  </w:tcBorders>
                  <w:vAlign w:val="center"/>
                </w:tcPr>
                <w:p w14:paraId="259B7A58">
                  <w:pPr>
                    <w:spacing w:line="260" w:lineRule="exact"/>
                    <w:jc w:val="center"/>
                    <w:rPr>
                      <w:bCs/>
                      <w:szCs w:val="21"/>
                    </w:rPr>
                  </w:pPr>
                </w:p>
              </w:tc>
              <w:tc>
                <w:tcPr>
                  <w:tcW w:w="1669" w:type="dxa"/>
                  <w:gridSpan w:val="11"/>
                  <w:vAlign w:val="center"/>
                </w:tcPr>
                <w:p w14:paraId="4E9DE964">
                  <w:pPr>
                    <w:spacing w:line="260" w:lineRule="exact"/>
                    <w:jc w:val="center"/>
                    <w:rPr>
                      <w:bCs/>
                      <w:szCs w:val="21"/>
                    </w:rPr>
                  </w:pPr>
                  <w:r>
                    <w:rPr>
                      <w:bCs/>
                      <w:szCs w:val="21"/>
                    </w:rPr>
                    <w:t>排放速率（kg/h）</w:t>
                  </w:r>
                </w:p>
              </w:tc>
              <w:tc>
                <w:tcPr>
                  <w:tcW w:w="1254" w:type="dxa"/>
                  <w:gridSpan w:val="14"/>
                  <w:vAlign w:val="center"/>
                </w:tcPr>
                <w:p w14:paraId="11C558F1">
                  <w:pPr>
                    <w:spacing w:line="260" w:lineRule="exact"/>
                    <w:jc w:val="center"/>
                    <w:rPr>
                      <w:bCs/>
                      <w:szCs w:val="21"/>
                    </w:rPr>
                  </w:pPr>
                  <w:r>
                    <w:rPr>
                      <w:bCs/>
                      <w:szCs w:val="21"/>
                    </w:rPr>
                    <w:t>6.94×10</w:t>
                  </w:r>
                  <w:r>
                    <w:rPr>
                      <w:bCs/>
                      <w:szCs w:val="21"/>
                      <w:vertAlign w:val="superscript"/>
                    </w:rPr>
                    <w:t>-2</w:t>
                  </w:r>
                </w:p>
              </w:tc>
              <w:tc>
                <w:tcPr>
                  <w:tcW w:w="1254" w:type="dxa"/>
                  <w:gridSpan w:val="13"/>
                  <w:vAlign w:val="center"/>
                </w:tcPr>
                <w:p w14:paraId="44F18978">
                  <w:pPr>
                    <w:spacing w:line="260" w:lineRule="exact"/>
                    <w:jc w:val="center"/>
                    <w:rPr>
                      <w:bCs/>
                      <w:szCs w:val="21"/>
                    </w:rPr>
                  </w:pPr>
                  <w:r>
                    <w:rPr>
                      <w:bCs/>
                      <w:szCs w:val="21"/>
                    </w:rPr>
                    <w:t>6.75×10</w:t>
                  </w:r>
                  <w:r>
                    <w:rPr>
                      <w:bCs/>
                      <w:szCs w:val="21"/>
                      <w:vertAlign w:val="superscript"/>
                    </w:rPr>
                    <w:t>-2</w:t>
                  </w:r>
                </w:p>
              </w:tc>
              <w:tc>
                <w:tcPr>
                  <w:tcW w:w="1254" w:type="dxa"/>
                  <w:gridSpan w:val="7"/>
                  <w:vAlign w:val="center"/>
                </w:tcPr>
                <w:p w14:paraId="0E99917B">
                  <w:pPr>
                    <w:spacing w:line="260" w:lineRule="exact"/>
                    <w:jc w:val="center"/>
                    <w:rPr>
                      <w:bCs/>
                      <w:szCs w:val="21"/>
                    </w:rPr>
                  </w:pPr>
                  <w:r>
                    <w:rPr>
                      <w:bCs/>
                      <w:szCs w:val="21"/>
                    </w:rPr>
                    <w:t>7. 19×10</w:t>
                  </w:r>
                  <w:r>
                    <w:rPr>
                      <w:bCs/>
                      <w:szCs w:val="21"/>
                      <w:vertAlign w:val="superscript"/>
                    </w:rPr>
                    <w:t>-2</w:t>
                  </w:r>
                </w:p>
              </w:tc>
              <w:tc>
                <w:tcPr>
                  <w:tcW w:w="1297" w:type="dxa"/>
                  <w:gridSpan w:val="7"/>
                  <w:tcBorders>
                    <w:right w:val="nil"/>
                  </w:tcBorders>
                  <w:vAlign w:val="center"/>
                </w:tcPr>
                <w:p w14:paraId="4C617925">
                  <w:pPr>
                    <w:spacing w:line="260" w:lineRule="exact"/>
                    <w:jc w:val="center"/>
                    <w:rPr>
                      <w:bCs/>
                      <w:szCs w:val="21"/>
                    </w:rPr>
                  </w:pPr>
                  <w:r>
                    <w:rPr>
                      <w:bCs/>
                      <w:szCs w:val="21"/>
                    </w:rPr>
                    <w:t>6.96×10</w:t>
                  </w:r>
                  <w:r>
                    <w:rPr>
                      <w:bCs/>
                      <w:szCs w:val="21"/>
                      <w:vertAlign w:val="superscript"/>
                    </w:rPr>
                    <w:t>-2</w:t>
                  </w:r>
                </w:p>
              </w:tc>
            </w:tr>
            <w:tr w14:paraId="7EE9BE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1310" w:type="dxa"/>
                  <w:vMerge w:val="restart"/>
                  <w:tcBorders>
                    <w:left w:val="nil"/>
                    <w:bottom w:val="nil"/>
                  </w:tcBorders>
                  <w:vAlign w:val="center"/>
                </w:tcPr>
                <w:p w14:paraId="6A7BFA5E">
                  <w:pPr>
                    <w:spacing w:line="260" w:lineRule="exact"/>
                    <w:jc w:val="center"/>
                    <w:rPr>
                      <w:bCs/>
                      <w:szCs w:val="21"/>
                    </w:rPr>
                  </w:pPr>
                  <w:r>
                    <w:rPr>
                      <w:bCs/>
                      <w:szCs w:val="21"/>
                    </w:rPr>
                    <w:t>氮氧化物</w:t>
                  </w:r>
                </w:p>
              </w:tc>
              <w:tc>
                <w:tcPr>
                  <w:tcW w:w="1669" w:type="dxa"/>
                  <w:gridSpan w:val="11"/>
                  <w:vAlign w:val="center"/>
                </w:tcPr>
                <w:p w14:paraId="79744230">
                  <w:pPr>
                    <w:spacing w:line="260" w:lineRule="exact"/>
                    <w:jc w:val="center"/>
                    <w:rPr>
                      <w:bCs/>
                      <w:szCs w:val="21"/>
                    </w:rPr>
                  </w:pPr>
                  <w:r>
                    <w:rPr>
                      <w:bCs/>
                      <w:szCs w:val="21"/>
                    </w:rPr>
                    <w:t>实测浓度(mg/m³)</w:t>
                  </w:r>
                </w:p>
              </w:tc>
              <w:tc>
                <w:tcPr>
                  <w:tcW w:w="1254" w:type="dxa"/>
                  <w:gridSpan w:val="14"/>
                  <w:vAlign w:val="center"/>
                </w:tcPr>
                <w:p w14:paraId="331DC087">
                  <w:pPr>
                    <w:spacing w:line="260" w:lineRule="exact"/>
                    <w:jc w:val="center"/>
                    <w:rPr>
                      <w:bCs/>
                      <w:szCs w:val="21"/>
                    </w:rPr>
                  </w:pPr>
                  <w:r>
                    <w:rPr>
                      <w:bCs/>
                      <w:szCs w:val="21"/>
                    </w:rPr>
                    <w:t>103</w:t>
                  </w:r>
                </w:p>
              </w:tc>
              <w:tc>
                <w:tcPr>
                  <w:tcW w:w="1254" w:type="dxa"/>
                  <w:gridSpan w:val="13"/>
                  <w:vAlign w:val="center"/>
                </w:tcPr>
                <w:p w14:paraId="5077693E">
                  <w:pPr>
                    <w:spacing w:line="260" w:lineRule="exact"/>
                    <w:jc w:val="center"/>
                    <w:rPr>
                      <w:bCs/>
                      <w:szCs w:val="21"/>
                    </w:rPr>
                  </w:pPr>
                  <w:r>
                    <w:rPr>
                      <w:bCs/>
                      <w:szCs w:val="21"/>
                    </w:rPr>
                    <w:t>108</w:t>
                  </w:r>
                </w:p>
              </w:tc>
              <w:tc>
                <w:tcPr>
                  <w:tcW w:w="1254" w:type="dxa"/>
                  <w:gridSpan w:val="7"/>
                  <w:vAlign w:val="center"/>
                </w:tcPr>
                <w:p w14:paraId="77392C45">
                  <w:pPr>
                    <w:spacing w:line="260" w:lineRule="exact"/>
                    <w:jc w:val="center"/>
                    <w:rPr>
                      <w:bCs/>
                      <w:szCs w:val="21"/>
                    </w:rPr>
                  </w:pPr>
                  <w:r>
                    <w:rPr>
                      <w:bCs/>
                      <w:szCs w:val="21"/>
                    </w:rPr>
                    <w:t>106</w:t>
                  </w:r>
                </w:p>
              </w:tc>
              <w:tc>
                <w:tcPr>
                  <w:tcW w:w="1297" w:type="dxa"/>
                  <w:gridSpan w:val="7"/>
                  <w:tcBorders>
                    <w:right w:val="nil"/>
                  </w:tcBorders>
                  <w:vAlign w:val="center"/>
                </w:tcPr>
                <w:p w14:paraId="0950CAA0">
                  <w:pPr>
                    <w:spacing w:line="260" w:lineRule="exact"/>
                    <w:jc w:val="center"/>
                    <w:rPr>
                      <w:bCs/>
                      <w:szCs w:val="21"/>
                    </w:rPr>
                  </w:pPr>
                  <w:r>
                    <w:rPr>
                      <w:bCs/>
                      <w:szCs w:val="21"/>
                    </w:rPr>
                    <w:t>106</w:t>
                  </w:r>
                </w:p>
              </w:tc>
            </w:tr>
            <w:tr w14:paraId="240DA8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1310" w:type="dxa"/>
                  <w:vMerge w:val="continue"/>
                  <w:tcBorders>
                    <w:top w:val="nil"/>
                    <w:left w:val="nil"/>
                    <w:bottom w:val="nil"/>
                  </w:tcBorders>
                  <w:vAlign w:val="center"/>
                </w:tcPr>
                <w:p w14:paraId="68AE56A0">
                  <w:pPr>
                    <w:spacing w:line="260" w:lineRule="exact"/>
                    <w:jc w:val="center"/>
                    <w:rPr>
                      <w:bCs/>
                      <w:szCs w:val="21"/>
                    </w:rPr>
                  </w:pPr>
                </w:p>
              </w:tc>
              <w:tc>
                <w:tcPr>
                  <w:tcW w:w="1669" w:type="dxa"/>
                  <w:gridSpan w:val="11"/>
                  <w:vAlign w:val="center"/>
                </w:tcPr>
                <w:p w14:paraId="0D3BF635">
                  <w:pPr>
                    <w:spacing w:line="260" w:lineRule="exact"/>
                    <w:jc w:val="center"/>
                    <w:rPr>
                      <w:bCs/>
                      <w:szCs w:val="21"/>
                    </w:rPr>
                  </w:pPr>
                  <w:r>
                    <w:rPr>
                      <w:bCs/>
                      <w:szCs w:val="21"/>
                    </w:rPr>
                    <w:t>折算浓度(mg/m³)</w:t>
                  </w:r>
                </w:p>
              </w:tc>
              <w:tc>
                <w:tcPr>
                  <w:tcW w:w="1254" w:type="dxa"/>
                  <w:gridSpan w:val="14"/>
                  <w:vAlign w:val="center"/>
                </w:tcPr>
                <w:p w14:paraId="5167AF85">
                  <w:pPr>
                    <w:spacing w:line="260" w:lineRule="exact"/>
                    <w:jc w:val="center"/>
                    <w:rPr>
                      <w:bCs/>
                      <w:szCs w:val="21"/>
                    </w:rPr>
                  </w:pPr>
                  <w:r>
                    <w:rPr>
                      <w:bCs/>
                      <w:szCs w:val="21"/>
                    </w:rPr>
                    <w:t>142</w:t>
                  </w:r>
                </w:p>
              </w:tc>
              <w:tc>
                <w:tcPr>
                  <w:tcW w:w="1254" w:type="dxa"/>
                  <w:gridSpan w:val="13"/>
                  <w:vAlign w:val="center"/>
                </w:tcPr>
                <w:p w14:paraId="54DDBD19">
                  <w:pPr>
                    <w:spacing w:line="260" w:lineRule="exact"/>
                    <w:jc w:val="center"/>
                    <w:rPr>
                      <w:bCs/>
                      <w:szCs w:val="21"/>
                    </w:rPr>
                  </w:pPr>
                  <w:r>
                    <w:rPr>
                      <w:bCs/>
                      <w:szCs w:val="21"/>
                    </w:rPr>
                    <w:t>148</w:t>
                  </w:r>
                </w:p>
              </w:tc>
              <w:tc>
                <w:tcPr>
                  <w:tcW w:w="1254" w:type="dxa"/>
                  <w:gridSpan w:val="7"/>
                  <w:vAlign w:val="center"/>
                </w:tcPr>
                <w:p w14:paraId="51353C3C">
                  <w:pPr>
                    <w:spacing w:line="260" w:lineRule="exact"/>
                    <w:jc w:val="center"/>
                    <w:rPr>
                      <w:bCs/>
                      <w:szCs w:val="21"/>
                    </w:rPr>
                  </w:pPr>
                  <w:r>
                    <w:rPr>
                      <w:bCs/>
                      <w:szCs w:val="21"/>
                    </w:rPr>
                    <w:t>146</w:t>
                  </w:r>
                </w:p>
              </w:tc>
              <w:tc>
                <w:tcPr>
                  <w:tcW w:w="1297" w:type="dxa"/>
                  <w:gridSpan w:val="7"/>
                  <w:tcBorders>
                    <w:right w:val="nil"/>
                  </w:tcBorders>
                  <w:vAlign w:val="center"/>
                </w:tcPr>
                <w:p w14:paraId="3C5057DA">
                  <w:pPr>
                    <w:spacing w:line="260" w:lineRule="exact"/>
                    <w:jc w:val="center"/>
                    <w:rPr>
                      <w:bCs/>
                      <w:szCs w:val="21"/>
                    </w:rPr>
                  </w:pPr>
                  <w:r>
                    <w:rPr>
                      <w:bCs/>
                      <w:szCs w:val="21"/>
                    </w:rPr>
                    <w:t>145</w:t>
                  </w:r>
                </w:p>
              </w:tc>
            </w:tr>
            <w:tr w14:paraId="612D7C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1310" w:type="dxa"/>
                  <w:vMerge w:val="continue"/>
                  <w:tcBorders>
                    <w:top w:val="nil"/>
                    <w:left w:val="nil"/>
                  </w:tcBorders>
                  <w:vAlign w:val="center"/>
                </w:tcPr>
                <w:p w14:paraId="6A864DA1">
                  <w:pPr>
                    <w:spacing w:line="260" w:lineRule="exact"/>
                    <w:jc w:val="center"/>
                    <w:rPr>
                      <w:bCs/>
                      <w:szCs w:val="21"/>
                    </w:rPr>
                  </w:pPr>
                </w:p>
              </w:tc>
              <w:tc>
                <w:tcPr>
                  <w:tcW w:w="1669" w:type="dxa"/>
                  <w:gridSpan w:val="11"/>
                  <w:vAlign w:val="center"/>
                </w:tcPr>
                <w:p w14:paraId="7D3B1D27">
                  <w:pPr>
                    <w:spacing w:line="260" w:lineRule="exact"/>
                    <w:jc w:val="center"/>
                    <w:rPr>
                      <w:bCs/>
                      <w:szCs w:val="21"/>
                    </w:rPr>
                  </w:pPr>
                  <w:r>
                    <w:rPr>
                      <w:bCs/>
                      <w:szCs w:val="21"/>
                    </w:rPr>
                    <w:t>排放速率（kg/h）</w:t>
                  </w:r>
                </w:p>
              </w:tc>
              <w:tc>
                <w:tcPr>
                  <w:tcW w:w="1254" w:type="dxa"/>
                  <w:gridSpan w:val="14"/>
                  <w:vAlign w:val="center"/>
                </w:tcPr>
                <w:p w14:paraId="21207D58">
                  <w:pPr>
                    <w:spacing w:line="260" w:lineRule="exact"/>
                    <w:jc w:val="center"/>
                    <w:rPr>
                      <w:bCs/>
                      <w:szCs w:val="21"/>
                    </w:rPr>
                  </w:pPr>
                  <w:r>
                    <w:rPr>
                      <w:bCs/>
                      <w:szCs w:val="21"/>
                    </w:rPr>
                    <w:t>0.217</w:t>
                  </w:r>
                </w:p>
              </w:tc>
              <w:tc>
                <w:tcPr>
                  <w:tcW w:w="1254" w:type="dxa"/>
                  <w:gridSpan w:val="13"/>
                  <w:vAlign w:val="center"/>
                </w:tcPr>
                <w:p w14:paraId="3432D0E3">
                  <w:pPr>
                    <w:spacing w:line="260" w:lineRule="exact"/>
                    <w:jc w:val="center"/>
                    <w:rPr>
                      <w:bCs/>
                      <w:szCs w:val="21"/>
                    </w:rPr>
                  </w:pPr>
                  <w:r>
                    <w:rPr>
                      <w:bCs/>
                      <w:szCs w:val="21"/>
                    </w:rPr>
                    <w:t>0.228</w:t>
                  </w:r>
                </w:p>
              </w:tc>
              <w:tc>
                <w:tcPr>
                  <w:tcW w:w="1254" w:type="dxa"/>
                  <w:gridSpan w:val="7"/>
                  <w:vAlign w:val="center"/>
                </w:tcPr>
                <w:p w14:paraId="5D388CC7">
                  <w:pPr>
                    <w:spacing w:line="260" w:lineRule="exact"/>
                    <w:jc w:val="center"/>
                    <w:rPr>
                      <w:bCs/>
                      <w:szCs w:val="21"/>
                    </w:rPr>
                  </w:pPr>
                  <w:r>
                    <w:rPr>
                      <w:bCs/>
                      <w:szCs w:val="21"/>
                    </w:rPr>
                    <w:t>0.224</w:t>
                  </w:r>
                </w:p>
              </w:tc>
              <w:tc>
                <w:tcPr>
                  <w:tcW w:w="1297" w:type="dxa"/>
                  <w:gridSpan w:val="7"/>
                  <w:tcBorders>
                    <w:right w:val="nil"/>
                  </w:tcBorders>
                  <w:vAlign w:val="center"/>
                </w:tcPr>
                <w:p w14:paraId="55E94DA5">
                  <w:pPr>
                    <w:spacing w:line="260" w:lineRule="exact"/>
                    <w:jc w:val="center"/>
                    <w:rPr>
                      <w:bCs/>
                      <w:szCs w:val="21"/>
                    </w:rPr>
                  </w:pPr>
                  <w:r>
                    <w:rPr>
                      <w:bCs/>
                      <w:szCs w:val="21"/>
                    </w:rPr>
                    <w:t>0.223</w:t>
                  </w:r>
                </w:p>
              </w:tc>
            </w:tr>
            <w:tr w14:paraId="0D1307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1310" w:type="dxa"/>
                  <w:tcBorders>
                    <w:left w:val="nil"/>
                    <w:bottom w:val="single" w:color="000000" w:sz="10" w:space="0"/>
                  </w:tcBorders>
                  <w:vAlign w:val="center"/>
                </w:tcPr>
                <w:p w14:paraId="6C612574">
                  <w:pPr>
                    <w:spacing w:line="260" w:lineRule="exact"/>
                    <w:jc w:val="center"/>
                    <w:rPr>
                      <w:bCs/>
                      <w:szCs w:val="21"/>
                    </w:rPr>
                  </w:pPr>
                  <w:r>
                    <w:rPr>
                      <w:bCs/>
                      <w:szCs w:val="21"/>
                    </w:rPr>
                    <w:t>含氧量</w:t>
                  </w:r>
                </w:p>
              </w:tc>
              <w:tc>
                <w:tcPr>
                  <w:tcW w:w="1669" w:type="dxa"/>
                  <w:gridSpan w:val="11"/>
                  <w:tcBorders>
                    <w:bottom w:val="single" w:color="000000" w:sz="10" w:space="0"/>
                  </w:tcBorders>
                  <w:vAlign w:val="center"/>
                </w:tcPr>
                <w:p w14:paraId="752EC3E8">
                  <w:pPr>
                    <w:spacing w:line="260" w:lineRule="exact"/>
                    <w:jc w:val="center"/>
                    <w:rPr>
                      <w:bCs/>
                      <w:szCs w:val="21"/>
                    </w:rPr>
                  </w:pPr>
                  <w:r>
                    <w:rPr>
                      <w:bCs/>
                      <w:szCs w:val="21"/>
                    </w:rPr>
                    <w:t>%</w:t>
                  </w:r>
                </w:p>
              </w:tc>
              <w:tc>
                <w:tcPr>
                  <w:tcW w:w="1254" w:type="dxa"/>
                  <w:gridSpan w:val="14"/>
                  <w:tcBorders>
                    <w:bottom w:val="single" w:color="000000" w:sz="10" w:space="0"/>
                  </w:tcBorders>
                  <w:vAlign w:val="center"/>
                </w:tcPr>
                <w:p w14:paraId="47A894F4">
                  <w:pPr>
                    <w:spacing w:line="260" w:lineRule="exact"/>
                    <w:jc w:val="center"/>
                    <w:rPr>
                      <w:bCs/>
                      <w:szCs w:val="21"/>
                    </w:rPr>
                  </w:pPr>
                  <w:r>
                    <w:rPr>
                      <w:bCs/>
                      <w:szCs w:val="21"/>
                    </w:rPr>
                    <w:t>8.3</w:t>
                  </w:r>
                </w:p>
              </w:tc>
              <w:tc>
                <w:tcPr>
                  <w:tcW w:w="1254" w:type="dxa"/>
                  <w:gridSpan w:val="13"/>
                  <w:tcBorders>
                    <w:bottom w:val="single" w:color="000000" w:sz="10" w:space="0"/>
                  </w:tcBorders>
                  <w:vAlign w:val="center"/>
                </w:tcPr>
                <w:p w14:paraId="478A102E">
                  <w:pPr>
                    <w:spacing w:line="260" w:lineRule="exact"/>
                    <w:jc w:val="center"/>
                    <w:rPr>
                      <w:bCs/>
                      <w:szCs w:val="21"/>
                    </w:rPr>
                  </w:pPr>
                  <w:r>
                    <w:rPr>
                      <w:bCs/>
                      <w:szCs w:val="21"/>
                    </w:rPr>
                    <w:t>8.2</w:t>
                  </w:r>
                </w:p>
              </w:tc>
              <w:tc>
                <w:tcPr>
                  <w:tcW w:w="1254" w:type="dxa"/>
                  <w:gridSpan w:val="7"/>
                  <w:tcBorders>
                    <w:bottom w:val="single" w:color="000000" w:sz="10" w:space="0"/>
                  </w:tcBorders>
                  <w:vAlign w:val="center"/>
                </w:tcPr>
                <w:p w14:paraId="6E5E7A24">
                  <w:pPr>
                    <w:spacing w:line="260" w:lineRule="exact"/>
                    <w:jc w:val="center"/>
                    <w:rPr>
                      <w:bCs/>
                      <w:szCs w:val="21"/>
                    </w:rPr>
                  </w:pPr>
                  <w:r>
                    <w:rPr>
                      <w:bCs/>
                      <w:szCs w:val="21"/>
                    </w:rPr>
                    <w:t>8.3</w:t>
                  </w:r>
                </w:p>
              </w:tc>
              <w:tc>
                <w:tcPr>
                  <w:tcW w:w="1297" w:type="dxa"/>
                  <w:gridSpan w:val="7"/>
                  <w:tcBorders>
                    <w:bottom w:val="single" w:color="000000" w:sz="10" w:space="0"/>
                    <w:right w:val="nil"/>
                  </w:tcBorders>
                  <w:vAlign w:val="center"/>
                </w:tcPr>
                <w:p w14:paraId="5E668076">
                  <w:pPr>
                    <w:spacing w:line="260" w:lineRule="exact"/>
                    <w:jc w:val="center"/>
                    <w:rPr>
                      <w:bCs/>
                      <w:szCs w:val="21"/>
                    </w:rPr>
                  </w:pPr>
                  <w:r>
                    <w:rPr>
                      <w:bCs/>
                      <w:szCs w:val="21"/>
                    </w:rPr>
                    <w:t>8.3</w:t>
                  </w:r>
                </w:p>
              </w:tc>
            </w:tr>
            <w:tr w14:paraId="7C8152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0" w:type="dxa"/>
                <w:trHeight w:val="57" w:hRule="atLeast"/>
              </w:trPr>
              <w:tc>
                <w:tcPr>
                  <w:tcW w:w="7998" w:type="dxa"/>
                  <w:gridSpan w:val="52"/>
                  <w:tcBorders>
                    <w:top w:val="single" w:color="000000" w:sz="10" w:space="0"/>
                    <w:left w:val="nil"/>
                    <w:right w:val="nil"/>
                  </w:tcBorders>
                  <w:vAlign w:val="top"/>
                </w:tcPr>
                <w:p w14:paraId="61B53795">
                  <w:pPr>
                    <w:spacing w:line="260" w:lineRule="exact"/>
                    <w:jc w:val="center"/>
                    <w:rPr>
                      <w:bCs/>
                      <w:szCs w:val="21"/>
                    </w:rPr>
                  </w:pPr>
                  <w:r>
                    <w:rPr>
                      <w:b/>
                      <w:bCs/>
                      <w:spacing w:val="-2"/>
                    </w:rPr>
                    <w:t>餐厨垃圾综合处理车间废气监</w:t>
                  </w:r>
                  <w:r>
                    <w:rPr>
                      <w:b/>
                      <w:bCs/>
                      <w:spacing w:val="-3"/>
                    </w:rPr>
                    <w:t>测结果</w:t>
                  </w:r>
                </w:p>
              </w:tc>
            </w:tr>
            <w:tr w14:paraId="423B7E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0" w:type="dxa"/>
                <w:trHeight w:val="57" w:hRule="atLeast"/>
              </w:trPr>
              <w:tc>
                <w:tcPr>
                  <w:tcW w:w="1450" w:type="dxa"/>
                  <w:gridSpan w:val="8"/>
                  <w:tcBorders>
                    <w:top w:val="single" w:color="000000" w:sz="10" w:space="0"/>
                    <w:left w:val="nil"/>
                  </w:tcBorders>
                  <w:vAlign w:val="top"/>
                </w:tcPr>
                <w:p w14:paraId="551B617D">
                  <w:pPr>
                    <w:spacing w:line="260" w:lineRule="exact"/>
                    <w:jc w:val="center"/>
                    <w:rPr>
                      <w:bCs/>
                      <w:szCs w:val="21"/>
                    </w:rPr>
                  </w:pPr>
                  <w:r>
                    <w:rPr>
                      <w:bCs/>
                      <w:szCs w:val="21"/>
                    </w:rPr>
                    <w:t>样品类别</w:t>
                  </w:r>
                </w:p>
              </w:tc>
              <w:tc>
                <w:tcPr>
                  <w:tcW w:w="2862" w:type="dxa"/>
                  <w:gridSpan w:val="23"/>
                  <w:tcBorders>
                    <w:top w:val="single" w:color="000000" w:sz="10" w:space="0"/>
                  </w:tcBorders>
                  <w:vAlign w:val="top"/>
                </w:tcPr>
                <w:p w14:paraId="3DCF1F3D">
                  <w:pPr>
                    <w:spacing w:line="260" w:lineRule="exact"/>
                    <w:jc w:val="center"/>
                    <w:rPr>
                      <w:bCs/>
                      <w:szCs w:val="21"/>
                    </w:rPr>
                  </w:pPr>
                  <w:r>
                    <w:rPr>
                      <w:bCs/>
                      <w:szCs w:val="21"/>
                    </w:rPr>
                    <w:t>废气</w:t>
                  </w:r>
                </w:p>
              </w:tc>
              <w:tc>
                <w:tcPr>
                  <w:tcW w:w="2447" w:type="dxa"/>
                  <w:gridSpan w:val="17"/>
                  <w:tcBorders>
                    <w:top w:val="single" w:color="000000" w:sz="10" w:space="0"/>
                  </w:tcBorders>
                  <w:vAlign w:val="top"/>
                </w:tcPr>
                <w:p w14:paraId="35D1BAC7">
                  <w:pPr>
                    <w:spacing w:line="260" w:lineRule="exact"/>
                    <w:jc w:val="center"/>
                    <w:rPr>
                      <w:bCs/>
                      <w:szCs w:val="21"/>
                    </w:rPr>
                  </w:pPr>
                  <w:r>
                    <w:rPr>
                      <w:bCs/>
                      <w:szCs w:val="21"/>
                    </w:rPr>
                    <w:t>样品数量（个）</w:t>
                  </w:r>
                </w:p>
              </w:tc>
              <w:tc>
                <w:tcPr>
                  <w:tcW w:w="1239" w:type="dxa"/>
                  <w:gridSpan w:val="4"/>
                  <w:tcBorders>
                    <w:top w:val="single" w:color="000000" w:sz="10" w:space="0"/>
                    <w:right w:val="nil"/>
                  </w:tcBorders>
                  <w:vAlign w:val="top"/>
                </w:tcPr>
                <w:p w14:paraId="1A662809">
                  <w:pPr>
                    <w:spacing w:line="260" w:lineRule="exact"/>
                    <w:jc w:val="center"/>
                    <w:rPr>
                      <w:bCs/>
                      <w:szCs w:val="21"/>
                    </w:rPr>
                  </w:pPr>
                  <w:r>
                    <w:rPr>
                      <w:bCs/>
                      <w:szCs w:val="21"/>
                    </w:rPr>
                    <w:t>3</w:t>
                  </w:r>
                </w:p>
              </w:tc>
            </w:tr>
            <w:tr w14:paraId="38251D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0" w:type="dxa"/>
                <w:trHeight w:val="57" w:hRule="atLeast"/>
              </w:trPr>
              <w:tc>
                <w:tcPr>
                  <w:tcW w:w="1450" w:type="dxa"/>
                  <w:gridSpan w:val="8"/>
                  <w:tcBorders>
                    <w:left w:val="nil"/>
                  </w:tcBorders>
                  <w:vAlign w:val="center"/>
                </w:tcPr>
                <w:p w14:paraId="70FCC043">
                  <w:pPr>
                    <w:spacing w:line="260" w:lineRule="exact"/>
                    <w:jc w:val="center"/>
                    <w:rPr>
                      <w:bCs/>
                      <w:szCs w:val="21"/>
                    </w:rPr>
                  </w:pPr>
                  <w:r>
                    <w:rPr>
                      <w:bCs/>
                      <w:szCs w:val="21"/>
                    </w:rPr>
                    <w:t>采样日期</w:t>
                  </w:r>
                </w:p>
              </w:tc>
              <w:tc>
                <w:tcPr>
                  <w:tcW w:w="2258" w:type="dxa"/>
                  <w:gridSpan w:val="14"/>
                  <w:vAlign w:val="center"/>
                </w:tcPr>
                <w:p w14:paraId="31312212">
                  <w:pPr>
                    <w:spacing w:line="260" w:lineRule="exact"/>
                    <w:jc w:val="center"/>
                    <w:rPr>
                      <w:bCs/>
                      <w:szCs w:val="21"/>
                    </w:rPr>
                  </w:pPr>
                  <w:r>
                    <w:rPr>
                      <w:bCs/>
                      <w:szCs w:val="21"/>
                    </w:rPr>
                    <w:t>2019年06月19 日</w:t>
                  </w:r>
                </w:p>
              </w:tc>
              <w:tc>
                <w:tcPr>
                  <w:tcW w:w="1220" w:type="dxa"/>
                  <w:gridSpan w:val="15"/>
                  <w:vAlign w:val="center"/>
                </w:tcPr>
                <w:p w14:paraId="5316046C">
                  <w:pPr>
                    <w:spacing w:line="260" w:lineRule="exact"/>
                    <w:jc w:val="center"/>
                    <w:rPr>
                      <w:bCs/>
                      <w:szCs w:val="21"/>
                    </w:rPr>
                  </w:pPr>
                  <w:r>
                    <w:rPr>
                      <w:bCs/>
                      <w:szCs w:val="21"/>
                    </w:rPr>
                    <w:t>分析日期</w:t>
                  </w:r>
                </w:p>
              </w:tc>
              <w:tc>
                <w:tcPr>
                  <w:tcW w:w="3070" w:type="dxa"/>
                  <w:gridSpan w:val="15"/>
                  <w:tcBorders>
                    <w:right w:val="nil"/>
                  </w:tcBorders>
                  <w:vAlign w:val="center"/>
                </w:tcPr>
                <w:p w14:paraId="10117692">
                  <w:pPr>
                    <w:spacing w:line="260" w:lineRule="exact"/>
                    <w:jc w:val="center"/>
                    <w:rPr>
                      <w:bCs/>
                      <w:szCs w:val="21"/>
                    </w:rPr>
                  </w:pPr>
                  <w:r>
                    <w:rPr>
                      <w:bCs/>
                      <w:szCs w:val="21"/>
                    </w:rPr>
                    <w:t>2019年06月19 日至06月21日</w:t>
                  </w:r>
                </w:p>
              </w:tc>
            </w:tr>
            <w:tr w14:paraId="459AD5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0" w:type="dxa"/>
                <w:trHeight w:val="57" w:hRule="atLeast"/>
              </w:trPr>
              <w:tc>
                <w:tcPr>
                  <w:tcW w:w="1450" w:type="dxa"/>
                  <w:gridSpan w:val="8"/>
                  <w:tcBorders>
                    <w:left w:val="nil"/>
                  </w:tcBorders>
                  <w:vAlign w:val="center"/>
                </w:tcPr>
                <w:p w14:paraId="0B2B7D53">
                  <w:pPr>
                    <w:spacing w:line="260" w:lineRule="exact"/>
                    <w:jc w:val="center"/>
                    <w:rPr>
                      <w:bCs/>
                      <w:szCs w:val="21"/>
                    </w:rPr>
                  </w:pPr>
                  <w:r>
                    <w:rPr>
                      <w:bCs/>
                      <w:szCs w:val="21"/>
                    </w:rPr>
                    <w:t>监测点位</w:t>
                  </w:r>
                </w:p>
              </w:tc>
              <w:tc>
                <w:tcPr>
                  <w:tcW w:w="6548" w:type="dxa"/>
                  <w:gridSpan w:val="44"/>
                  <w:tcBorders>
                    <w:right w:val="nil"/>
                  </w:tcBorders>
                  <w:vAlign w:val="center"/>
                </w:tcPr>
                <w:p w14:paraId="65A1C5DA">
                  <w:pPr>
                    <w:spacing w:line="260" w:lineRule="exact"/>
                    <w:jc w:val="center"/>
                    <w:rPr>
                      <w:bCs/>
                      <w:szCs w:val="21"/>
                    </w:rPr>
                  </w:pPr>
                  <w:r>
                    <w:rPr>
                      <w:bCs/>
                      <w:szCs w:val="21"/>
                    </w:rPr>
                    <w:t>FQ-0001 预处理系统出口 P2</w:t>
                  </w:r>
                </w:p>
              </w:tc>
            </w:tr>
            <w:tr w14:paraId="334ED0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0" w:type="dxa"/>
                <w:trHeight w:val="57" w:hRule="atLeast"/>
              </w:trPr>
              <w:tc>
                <w:tcPr>
                  <w:tcW w:w="1450" w:type="dxa"/>
                  <w:gridSpan w:val="8"/>
                  <w:tcBorders>
                    <w:left w:val="nil"/>
                  </w:tcBorders>
                  <w:vAlign w:val="center"/>
                </w:tcPr>
                <w:p w14:paraId="71A8CD85">
                  <w:pPr>
                    <w:spacing w:line="260" w:lineRule="exact"/>
                    <w:jc w:val="center"/>
                    <w:rPr>
                      <w:bCs/>
                      <w:szCs w:val="21"/>
                    </w:rPr>
                  </w:pPr>
                  <w:r>
                    <w:rPr>
                      <w:bCs/>
                      <w:szCs w:val="21"/>
                    </w:rPr>
                    <w:t>净化设备</w:t>
                  </w:r>
                </w:p>
              </w:tc>
              <w:tc>
                <w:tcPr>
                  <w:tcW w:w="2862" w:type="dxa"/>
                  <w:gridSpan w:val="23"/>
                  <w:vAlign w:val="center"/>
                </w:tcPr>
                <w:p w14:paraId="227A71C0">
                  <w:pPr>
                    <w:spacing w:line="260" w:lineRule="exact"/>
                    <w:jc w:val="center"/>
                    <w:rPr>
                      <w:bCs/>
                      <w:szCs w:val="21"/>
                    </w:rPr>
                  </w:pPr>
                  <w:r>
                    <w:rPr>
                      <w:bCs/>
                      <w:szCs w:val="21"/>
                    </w:rPr>
                    <w:t>三级化学洗涤+UV 光解</w:t>
                  </w:r>
                </w:p>
              </w:tc>
              <w:tc>
                <w:tcPr>
                  <w:tcW w:w="2447" w:type="dxa"/>
                  <w:gridSpan w:val="17"/>
                  <w:vAlign w:val="center"/>
                </w:tcPr>
                <w:p w14:paraId="2AA4E58B">
                  <w:pPr>
                    <w:spacing w:line="260" w:lineRule="exact"/>
                    <w:jc w:val="center"/>
                    <w:rPr>
                      <w:bCs/>
                      <w:szCs w:val="21"/>
                    </w:rPr>
                  </w:pPr>
                  <w:r>
                    <w:rPr>
                      <w:bCs/>
                      <w:szCs w:val="21"/>
                    </w:rPr>
                    <w:t>排气筒高度（m）</w:t>
                  </w:r>
                </w:p>
              </w:tc>
              <w:tc>
                <w:tcPr>
                  <w:tcW w:w="1239" w:type="dxa"/>
                  <w:gridSpan w:val="4"/>
                  <w:tcBorders>
                    <w:right w:val="nil"/>
                  </w:tcBorders>
                  <w:vAlign w:val="center"/>
                </w:tcPr>
                <w:p w14:paraId="79F8EF75">
                  <w:pPr>
                    <w:spacing w:line="260" w:lineRule="exact"/>
                    <w:jc w:val="center"/>
                    <w:rPr>
                      <w:bCs/>
                      <w:szCs w:val="21"/>
                    </w:rPr>
                  </w:pPr>
                  <w:r>
                    <w:rPr>
                      <w:bCs/>
                      <w:szCs w:val="21"/>
                    </w:rPr>
                    <w:t>20</w:t>
                  </w:r>
                </w:p>
              </w:tc>
            </w:tr>
            <w:tr w14:paraId="37A3B3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0" w:type="dxa"/>
                <w:trHeight w:val="57" w:hRule="atLeast"/>
              </w:trPr>
              <w:tc>
                <w:tcPr>
                  <w:tcW w:w="1450" w:type="dxa"/>
                  <w:gridSpan w:val="8"/>
                  <w:vMerge w:val="restart"/>
                  <w:tcBorders>
                    <w:left w:val="nil"/>
                    <w:bottom w:val="nil"/>
                  </w:tcBorders>
                  <w:vAlign w:val="center"/>
                </w:tcPr>
                <w:p w14:paraId="5257F512">
                  <w:pPr>
                    <w:spacing w:line="260" w:lineRule="exact"/>
                    <w:jc w:val="center"/>
                    <w:rPr>
                      <w:bCs/>
                      <w:szCs w:val="21"/>
                    </w:rPr>
                  </w:pPr>
                  <w:r>
                    <w:rPr>
                      <w:bCs/>
                      <w:szCs w:val="21"/>
                    </w:rPr>
                    <w:t>监测项目</w:t>
                  </w:r>
                </w:p>
              </w:tc>
              <w:tc>
                <w:tcPr>
                  <w:tcW w:w="1645" w:type="dxa"/>
                  <w:gridSpan w:val="7"/>
                  <w:vMerge w:val="restart"/>
                  <w:tcBorders>
                    <w:bottom w:val="nil"/>
                  </w:tcBorders>
                  <w:vAlign w:val="center"/>
                </w:tcPr>
                <w:p w14:paraId="11DF3254">
                  <w:pPr>
                    <w:spacing w:line="260" w:lineRule="exact"/>
                    <w:jc w:val="center"/>
                    <w:rPr>
                      <w:bCs/>
                      <w:szCs w:val="21"/>
                    </w:rPr>
                  </w:pPr>
                  <w:r>
                    <w:rPr>
                      <w:bCs/>
                      <w:szCs w:val="21"/>
                    </w:rPr>
                    <w:t>单位</w:t>
                  </w:r>
                </w:p>
              </w:tc>
              <w:tc>
                <w:tcPr>
                  <w:tcW w:w="4903" w:type="dxa"/>
                  <w:gridSpan w:val="37"/>
                  <w:tcBorders>
                    <w:right w:val="nil"/>
                  </w:tcBorders>
                  <w:vAlign w:val="center"/>
                </w:tcPr>
                <w:p w14:paraId="1306464F">
                  <w:pPr>
                    <w:spacing w:line="260" w:lineRule="exact"/>
                    <w:jc w:val="center"/>
                    <w:rPr>
                      <w:bCs/>
                      <w:szCs w:val="21"/>
                    </w:rPr>
                  </w:pPr>
                  <w:r>
                    <w:rPr>
                      <w:bCs/>
                      <w:szCs w:val="21"/>
                    </w:rPr>
                    <w:t>监测结果</w:t>
                  </w:r>
                </w:p>
              </w:tc>
            </w:tr>
            <w:tr w14:paraId="387EE4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0" w:type="dxa"/>
                <w:trHeight w:val="57" w:hRule="atLeast"/>
              </w:trPr>
              <w:tc>
                <w:tcPr>
                  <w:tcW w:w="1450" w:type="dxa"/>
                  <w:gridSpan w:val="8"/>
                  <w:vMerge w:val="continue"/>
                  <w:tcBorders>
                    <w:top w:val="nil"/>
                    <w:left w:val="nil"/>
                  </w:tcBorders>
                  <w:vAlign w:val="center"/>
                </w:tcPr>
                <w:p w14:paraId="7306F52D">
                  <w:pPr>
                    <w:spacing w:line="260" w:lineRule="exact"/>
                    <w:jc w:val="center"/>
                    <w:rPr>
                      <w:bCs/>
                      <w:szCs w:val="21"/>
                    </w:rPr>
                  </w:pPr>
                </w:p>
              </w:tc>
              <w:tc>
                <w:tcPr>
                  <w:tcW w:w="1645" w:type="dxa"/>
                  <w:gridSpan w:val="7"/>
                  <w:vMerge w:val="continue"/>
                  <w:tcBorders>
                    <w:top w:val="nil"/>
                  </w:tcBorders>
                  <w:vAlign w:val="center"/>
                </w:tcPr>
                <w:p w14:paraId="0215DE4D">
                  <w:pPr>
                    <w:spacing w:line="260" w:lineRule="exact"/>
                    <w:jc w:val="center"/>
                    <w:rPr>
                      <w:bCs/>
                      <w:szCs w:val="21"/>
                    </w:rPr>
                  </w:pPr>
                </w:p>
              </w:tc>
              <w:tc>
                <w:tcPr>
                  <w:tcW w:w="1217" w:type="dxa"/>
                  <w:gridSpan w:val="16"/>
                  <w:vAlign w:val="center"/>
                </w:tcPr>
                <w:p w14:paraId="01D6A149">
                  <w:pPr>
                    <w:spacing w:line="260" w:lineRule="exact"/>
                    <w:jc w:val="center"/>
                    <w:rPr>
                      <w:bCs/>
                      <w:szCs w:val="21"/>
                    </w:rPr>
                  </w:pPr>
                  <w:r>
                    <w:rPr>
                      <w:bCs/>
                      <w:szCs w:val="21"/>
                    </w:rPr>
                    <w:t>1</w:t>
                  </w:r>
                </w:p>
              </w:tc>
              <w:tc>
                <w:tcPr>
                  <w:tcW w:w="1236" w:type="dxa"/>
                  <w:gridSpan w:val="11"/>
                  <w:vAlign w:val="center"/>
                </w:tcPr>
                <w:p w14:paraId="23885C0C">
                  <w:pPr>
                    <w:spacing w:line="260" w:lineRule="exact"/>
                    <w:jc w:val="center"/>
                    <w:rPr>
                      <w:bCs/>
                      <w:szCs w:val="21"/>
                    </w:rPr>
                  </w:pPr>
                  <w:r>
                    <w:rPr>
                      <w:bCs/>
                      <w:szCs w:val="21"/>
                    </w:rPr>
                    <w:t>2</w:t>
                  </w:r>
                </w:p>
              </w:tc>
              <w:tc>
                <w:tcPr>
                  <w:tcW w:w="1211" w:type="dxa"/>
                  <w:gridSpan w:val="6"/>
                  <w:vAlign w:val="center"/>
                </w:tcPr>
                <w:p w14:paraId="6513A7B4">
                  <w:pPr>
                    <w:spacing w:line="260" w:lineRule="exact"/>
                    <w:jc w:val="center"/>
                    <w:rPr>
                      <w:bCs/>
                      <w:szCs w:val="21"/>
                    </w:rPr>
                  </w:pPr>
                  <w:r>
                    <w:rPr>
                      <w:bCs/>
                      <w:szCs w:val="21"/>
                    </w:rPr>
                    <w:t>3</w:t>
                  </w:r>
                </w:p>
              </w:tc>
              <w:tc>
                <w:tcPr>
                  <w:tcW w:w="1239" w:type="dxa"/>
                  <w:gridSpan w:val="4"/>
                  <w:tcBorders>
                    <w:right w:val="nil"/>
                  </w:tcBorders>
                  <w:vAlign w:val="center"/>
                </w:tcPr>
                <w:p w14:paraId="34CB58C4">
                  <w:pPr>
                    <w:spacing w:line="260" w:lineRule="exact"/>
                    <w:jc w:val="center"/>
                    <w:rPr>
                      <w:bCs/>
                      <w:szCs w:val="21"/>
                    </w:rPr>
                  </w:pPr>
                  <w:r>
                    <w:rPr>
                      <w:bCs/>
                      <w:szCs w:val="21"/>
                    </w:rPr>
                    <w:t>平均值</w:t>
                  </w:r>
                </w:p>
              </w:tc>
            </w:tr>
            <w:tr w14:paraId="5171A7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0" w:type="dxa"/>
                <w:trHeight w:val="57" w:hRule="atLeast"/>
              </w:trPr>
              <w:tc>
                <w:tcPr>
                  <w:tcW w:w="1450" w:type="dxa"/>
                  <w:gridSpan w:val="8"/>
                  <w:tcBorders>
                    <w:left w:val="nil"/>
                  </w:tcBorders>
                  <w:vAlign w:val="center"/>
                </w:tcPr>
                <w:p w14:paraId="41A65489">
                  <w:pPr>
                    <w:spacing w:line="260" w:lineRule="exact"/>
                    <w:jc w:val="center"/>
                    <w:rPr>
                      <w:bCs/>
                      <w:szCs w:val="21"/>
                    </w:rPr>
                  </w:pPr>
                  <w:r>
                    <w:rPr>
                      <w:bCs/>
                      <w:szCs w:val="21"/>
                    </w:rPr>
                    <w:t>标干流量</w:t>
                  </w:r>
                </w:p>
              </w:tc>
              <w:tc>
                <w:tcPr>
                  <w:tcW w:w="1645" w:type="dxa"/>
                  <w:gridSpan w:val="7"/>
                  <w:vAlign w:val="center"/>
                </w:tcPr>
                <w:p w14:paraId="26BA200C">
                  <w:pPr>
                    <w:spacing w:line="260" w:lineRule="exact"/>
                    <w:jc w:val="center"/>
                    <w:rPr>
                      <w:bCs/>
                      <w:szCs w:val="21"/>
                    </w:rPr>
                  </w:pPr>
                  <w:r>
                    <w:rPr>
                      <w:bCs/>
                      <w:szCs w:val="21"/>
                    </w:rPr>
                    <w:t>（m³/h）</w:t>
                  </w:r>
                </w:p>
              </w:tc>
              <w:tc>
                <w:tcPr>
                  <w:tcW w:w="1217" w:type="dxa"/>
                  <w:gridSpan w:val="16"/>
                  <w:vAlign w:val="center"/>
                </w:tcPr>
                <w:p w14:paraId="652BAA63">
                  <w:pPr>
                    <w:spacing w:line="260" w:lineRule="exact"/>
                    <w:jc w:val="center"/>
                    <w:rPr>
                      <w:bCs/>
                      <w:szCs w:val="21"/>
                    </w:rPr>
                  </w:pPr>
                  <w:r>
                    <w:rPr>
                      <w:bCs/>
                      <w:szCs w:val="21"/>
                    </w:rPr>
                    <w:t>35191</w:t>
                  </w:r>
                </w:p>
              </w:tc>
              <w:tc>
                <w:tcPr>
                  <w:tcW w:w="1236" w:type="dxa"/>
                  <w:gridSpan w:val="11"/>
                  <w:vAlign w:val="center"/>
                </w:tcPr>
                <w:p w14:paraId="5D4F1EAC">
                  <w:pPr>
                    <w:spacing w:line="260" w:lineRule="exact"/>
                    <w:jc w:val="center"/>
                    <w:rPr>
                      <w:bCs/>
                      <w:szCs w:val="21"/>
                    </w:rPr>
                  </w:pPr>
                  <w:r>
                    <w:rPr>
                      <w:bCs/>
                      <w:szCs w:val="21"/>
                    </w:rPr>
                    <w:t>35445</w:t>
                  </w:r>
                </w:p>
              </w:tc>
              <w:tc>
                <w:tcPr>
                  <w:tcW w:w="1211" w:type="dxa"/>
                  <w:gridSpan w:val="6"/>
                  <w:vAlign w:val="center"/>
                </w:tcPr>
                <w:p w14:paraId="6A35415F">
                  <w:pPr>
                    <w:spacing w:line="260" w:lineRule="exact"/>
                    <w:jc w:val="center"/>
                    <w:rPr>
                      <w:bCs/>
                      <w:szCs w:val="21"/>
                    </w:rPr>
                  </w:pPr>
                  <w:r>
                    <w:rPr>
                      <w:bCs/>
                      <w:szCs w:val="21"/>
                    </w:rPr>
                    <w:t>34076</w:t>
                  </w:r>
                </w:p>
              </w:tc>
              <w:tc>
                <w:tcPr>
                  <w:tcW w:w="1239" w:type="dxa"/>
                  <w:gridSpan w:val="4"/>
                  <w:tcBorders>
                    <w:right w:val="nil"/>
                  </w:tcBorders>
                  <w:vAlign w:val="center"/>
                </w:tcPr>
                <w:p w14:paraId="41EB270D">
                  <w:pPr>
                    <w:spacing w:line="260" w:lineRule="exact"/>
                    <w:jc w:val="center"/>
                    <w:rPr>
                      <w:bCs/>
                      <w:szCs w:val="21"/>
                    </w:rPr>
                  </w:pPr>
                  <w:r>
                    <w:rPr>
                      <w:bCs/>
                      <w:szCs w:val="21"/>
                    </w:rPr>
                    <w:t>34904</w:t>
                  </w:r>
                </w:p>
              </w:tc>
            </w:tr>
            <w:tr w14:paraId="6E3891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0" w:type="dxa"/>
                <w:trHeight w:val="57" w:hRule="atLeast"/>
              </w:trPr>
              <w:tc>
                <w:tcPr>
                  <w:tcW w:w="1450" w:type="dxa"/>
                  <w:gridSpan w:val="8"/>
                  <w:vMerge w:val="restart"/>
                  <w:tcBorders>
                    <w:left w:val="nil"/>
                    <w:bottom w:val="nil"/>
                  </w:tcBorders>
                  <w:vAlign w:val="center"/>
                </w:tcPr>
                <w:p w14:paraId="3EADCAD0">
                  <w:pPr>
                    <w:spacing w:line="260" w:lineRule="exact"/>
                    <w:jc w:val="center"/>
                    <w:rPr>
                      <w:bCs/>
                      <w:szCs w:val="21"/>
                    </w:rPr>
                  </w:pPr>
                  <w:r>
                    <w:rPr>
                      <w:bCs/>
                      <w:szCs w:val="21"/>
                    </w:rPr>
                    <w:t>氨</w:t>
                  </w:r>
                </w:p>
              </w:tc>
              <w:tc>
                <w:tcPr>
                  <w:tcW w:w="1645" w:type="dxa"/>
                  <w:gridSpan w:val="7"/>
                  <w:vAlign w:val="center"/>
                </w:tcPr>
                <w:p w14:paraId="081AC6AF">
                  <w:pPr>
                    <w:spacing w:line="260" w:lineRule="exact"/>
                    <w:jc w:val="center"/>
                    <w:rPr>
                      <w:bCs/>
                      <w:szCs w:val="21"/>
                    </w:rPr>
                  </w:pPr>
                  <w:r>
                    <w:rPr>
                      <w:bCs/>
                      <w:szCs w:val="21"/>
                    </w:rPr>
                    <w:t>浓度(mg/m³)</w:t>
                  </w:r>
                </w:p>
              </w:tc>
              <w:tc>
                <w:tcPr>
                  <w:tcW w:w="1217" w:type="dxa"/>
                  <w:gridSpan w:val="16"/>
                  <w:vAlign w:val="center"/>
                </w:tcPr>
                <w:p w14:paraId="12CD3B84">
                  <w:pPr>
                    <w:spacing w:line="260" w:lineRule="exact"/>
                    <w:jc w:val="center"/>
                    <w:rPr>
                      <w:bCs/>
                      <w:szCs w:val="21"/>
                    </w:rPr>
                  </w:pPr>
                  <w:r>
                    <w:rPr>
                      <w:bCs/>
                      <w:szCs w:val="21"/>
                    </w:rPr>
                    <w:t>1.45</w:t>
                  </w:r>
                </w:p>
              </w:tc>
              <w:tc>
                <w:tcPr>
                  <w:tcW w:w="1236" w:type="dxa"/>
                  <w:gridSpan w:val="11"/>
                  <w:vAlign w:val="center"/>
                </w:tcPr>
                <w:p w14:paraId="711AAC6B">
                  <w:pPr>
                    <w:spacing w:line="260" w:lineRule="exact"/>
                    <w:jc w:val="center"/>
                    <w:rPr>
                      <w:bCs/>
                      <w:szCs w:val="21"/>
                    </w:rPr>
                  </w:pPr>
                  <w:r>
                    <w:rPr>
                      <w:bCs/>
                      <w:szCs w:val="21"/>
                    </w:rPr>
                    <w:t>1.38</w:t>
                  </w:r>
                </w:p>
              </w:tc>
              <w:tc>
                <w:tcPr>
                  <w:tcW w:w="1211" w:type="dxa"/>
                  <w:gridSpan w:val="6"/>
                  <w:vAlign w:val="center"/>
                </w:tcPr>
                <w:p w14:paraId="2B3E8CA0">
                  <w:pPr>
                    <w:spacing w:line="260" w:lineRule="exact"/>
                    <w:jc w:val="center"/>
                    <w:rPr>
                      <w:bCs/>
                      <w:szCs w:val="21"/>
                    </w:rPr>
                  </w:pPr>
                  <w:r>
                    <w:rPr>
                      <w:bCs/>
                      <w:szCs w:val="21"/>
                    </w:rPr>
                    <w:t>1.19</w:t>
                  </w:r>
                </w:p>
              </w:tc>
              <w:tc>
                <w:tcPr>
                  <w:tcW w:w="1239" w:type="dxa"/>
                  <w:gridSpan w:val="4"/>
                  <w:tcBorders>
                    <w:right w:val="nil"/>
                  </w:tcBorders>
                  <w:vAlign w:val="center"/>
                </w:tcPr>
                <w:p w14:paraId="5E058921">
                  <w:pPr>
                    <w:spacing w:line="260" w:lineRule="exact"/>
                    <w:jc w:val="center"/>
                    <w:rPr>
                      <w:bCs/>
                      <w:szCs w:val="21"/>
                    </w:rPr>
                  </w:pPr>
                  <w:r>
                    <w:rPr>
                      <w:bCs/>
                      <w:szCs w:val="21"/>
                    </w:rPr>
                    <w:t>1.34</w:t>
                  </w:r>
                </w:p>
              </w:tc>
            </w:tr>
            <w:tr w14:paraId="0E8384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0" w:type="dxa"/>
                <w:trHeight w:val="57" w:hRule="atLeast"/>
              </w:trPr>
              <w:tc>
                <w:tcPr>
                  <w:tcW w:w="1450" w:type="dxa"/>
                  <w:gridSpan w:val="8"/>
                  <w:vMerge w:val="continue"/>
                  <w:tcBorders>
                    <w:top w:val="nil"/>
                    <w:left w:val="nil"/>
                  </w:tcBorders>
                  <w:vAlign w:val="center"/>
                </w:tcPr>
                <w:p w14:paraId="20FB02E7">
                  <w:pPr>
                    <w:spacing w:line="260" w:lineRule="exact"/>
                    <w:jc w:val="center"/>
                    <w:rPr>
                      <w:bCs/>
                      <w:szCs w:val="21"/>
                    </w:rPr>
                  </w:pPr>
                </w:p>
              </w:tc>
              <w:tc>
                <w:tcPr>
                  <w:tcW w:w="1645" w:type="dxa"/>
                  <w:gridSpan w:val="7"/>
                  <w:vAlign w:val="center"/>
                </w:tcPr>
                <w:p w14:paraId="3093F5FB">
                  <w:pPr>
                    <w:spacing w:line="260" w:lineRule="exact"/>
                    <w:jc w:val="center"/>
                    <w:rPr>
                      <w:bCs/>
                      <w:szCs w:val="21"/>
                    </w:rPr>
                  </w:pPr>
                  <w:r>
                    <w:rPr>
                      <w:bCs/>
                      <w:szCs w:val="21"/>
                    </w:rPr>
                    <w:t>排放速率（kg/h）</w:t>
                  </w:r>
                </w:p>
              </w:tc>
              <w:tc>
                <w:tcPr>
                  <w:tcW w:w="1217" w:type="dxa"/>
                  <w:gridSpan w:val="16"/>
                  <w:vAlign w:val="center"/>
                </w:tcPr>
                <w:p w14:paraId="0EF6E3ED">
                  <w:pPr>
                    <w:spacing w:line="260" w:lineRule="exact"/>
                    <w:jc w:val="center"/>
                    <w:rPr>
                      <w:bCs/>
                      <w:szCs w:val="21"/>
                    </w:rPr>
                  </w:pPr>
                  <w:r>
                    <w:rPr>
                      <w:bCs/>
                      <w:szCs w:val="21"/>
                    </w:rPr>
                    <w:t>5. 10×10</w:t>
                  </w:r>
                  <w:r>
                    <w:rPr>
                      <w:bCs/>
                      <w:szCs w:val="21"/>
                      <w:vertAlign w:val="superscript"/>
                    </w:rPr>
                    <w:t>-2</w:t>
                  </w:r>
                </w:p>
              </w:tc>
              <w:tc>
                <w:tcPr>
                  <w:tcW w:w="1236" w:type="dxa"/>
                  <w:gridSpan w:val="11"/>
                  <w:vAlign w:val="center"/>
                </w:tcPr>
                <w:p w14:paraId="41A2F1F8">
                  <w:pPr>
                    <w:spacing w:line="260" w:lineRule="exact"/>
                    <w:jc w:val="center"/>
                    <w:rPr>
                      <w:bCs/>
                      <w:szCs w:val="21"/>
                    </w:rPr>
                  </w:pPr>
                  <w:r>
                    <w:rPr>
                      <w:bCs/>
                      <w:szCs w:val="21"/>
                    </w:rPr>
                    <w:t>4.89×10</w:t>
                  </w:r>
                  <w:r>
                    <w:rPr>
                      <w:bCs/>
                      <w:szCs w:val="21"/>
                      <w:vertAlign w:val="superscript"/>
                    </w:rPr>
                    <w:t>-2</w:t>
                  </w:r>
                </w:p>
              </w:tc>
              <w:tc>
                <w:tcPr>
                  <w:tcW w:w="1211" w:type="dxa"/>
                  <w:gridSpan w:val="6"/>
                  <w:vAlign w:val="center"/>
                </w:tcPr>
                <w:p w14:paraId="4B952761">
                  <w:pPr>
                    <w:spacing w:line="260" w:lineRule="exact"/>
                    <w:jc w:val="center"/>
                    <w:rPr>
                      <w:bCs/>
                      <w:szCs w:val="21"/>
                    </w:rPr>
                  </w:pPr>
                  <w:r>
                    <w:rPr>
                      <w:bCs/>
                      <w:szCs w:val="21"/>
                    </w:rPr>
                    <w:t>4.06×10</w:t>
                  </w:r>
                  <w:r>
                    <w:rPr>
                      <w:bCs/>
                      <w:szCs w:val="21"/>
                      <w:vertAlign w:val="superscript"/>
                    </w:rPr>
                    <w:t>-2</w:t>
                  </w:r>
                </w:p>
              </w:tc>
              <w:tc>
                <w:tcPr>
                  <w:tcW w:w="1239" w:type="dxa"/>
                  <w:gridSpan w:val="4"/>
                  <w:tcBorders>
                    <w:right w:val="nil"/>
                  </w:tcBorders>
                  <w:vAlign w:val="center"/>
                </w:tcPr>
                <w:p w14:paraId="31C0D856">
                  <w:pPr>
                    <w:spacing w:line="260" w:lineRule="exact"/>
                    <w:jc w:val="center"/>
                    <w:rPr>
                      <w:bCs/>
                      <w:szCs w:val="21"/>
                    </w:rPr>
                  </w:pPr>
                  <w:r>
                    <w:rPr>
                      <w:bCs/>
                      <w:szCs w:val="21"/>
                    </w:rPr>
                    <w:t>4.68×10</w:t>
                  </w:r>
                  <w:r>
                    <w:rPr>
                      <w:bCs/>
                      <w:szCs w:val="21"/>
                      <w:vertAlign w:val="superscript"/>
                    </w:rPr>
                    <w:t>-2</w:t>
                  </w:r>
                </w:p>
              </w:tc>
            </w:tr>
            <w:tr w14:paraId="36566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0" w:type="dxa"/>
                <w:trHeight w:val="57" w:hRule="atLeast"/>
              </w:trPr>
              <w:tc>
                <w:tcPr>
                  <w:tcW w:w="1450" w:type="dxa"/>
                  <w:gridSpan w:val="8"/>
                  <w:vMerge w:val="restart"/>
                  <w:tcBorders>
                    <w:left w:val="nil"/>
                    <w:bottom w:val="nil"/>
                  </w:tcBorders>
                  <w:vAlign w:val="center"/>
                </w:tcPr>
                <w:p w14:paraId="11B70475">
                  <w:pPr>
                    <w:spacing w:line="260" w:lineRule="exact"/>
                    <w:jc w:val="center"/>
                    <w:rPr>
                      <w:bCs/>
                      <w:szCs w:val="21"/>
                    </w:rPr>
                  </w:pPr>
                </w:p>
                <w:p w14:paraId="4EE0E6C7">
                  <w:pPr>
                    <w:spacing w:line="260" w:lineRule="exact"/>
                    <w:jc w:val="center"/>
                    <w:rPr>
                      <w:rFonts w:hint="eastAsia" w:eastAsia="宋体"/>
                      <w:bCs/>
                      <w:szCs w:val="21"/>
                      <w:lang w:eastAsia="zh-CN"/>
                    </w:rPr>
                  </w:pPr>
                  <w:r>
                    <w:rPr>
                      <w:rFonts w:hint="eastAsia"/>
                      <w:bCs/>
                      <w:szCs w:val="21"/>
                      <w:lang w:eastAsia="zh-CN"/>
                    </w:rPr>
                    <w:t>H2S</w:t>
                  </w:r>
                </w:p>
              </w:tc>
              <w:tc>
                <w:tcPr>
                  <w:tcW w:w="1645" w:type="dxa"/>
                  <w:gridSpan w:val="7"/>
                  <w:vAlign w:val="center"/>
                </w:tcPr>
                <w:p w14:paraId="2A77558A">
                  <w:pPr>
                    <w:spacing w:line="260" w:lineRule="exact"/>
                    <w:jc w:val="center"/>
                    <w:rPr>
                      <w:bCs/>
                      <w:szCs w:val="21"/>
                    </w:rPr>
                  </w:pPr>
                  <w:r>
                    <w:rPr>
                      <w:bCs/>
                      <w:szCs w:val="21"/>
                    </w:rPr>
                    <w:t>浓度(mg/m³)</w:t>
                  </w:r>
                </w:p>
              </w:tc>
              <w:tc>
                <w:tcPr>
                  <w:tcW w:w="1217" w:type="dxa"/>
                  <w:gridSpan w:val="16"/>
                  <w:vAlign w:val="center"/>
                </w:tcPr>
                <w:p w14:paraId="5274B4D2">
                  <w:pPr>
                    <w:spacing w:line="260" w:lineRule="exact"/>
                    <w:jc w:val="center"/>
                    <w:rPr>
                      <w:bCs/>
                      <w:szCs w:val="21"/>
                    </w:rPr>
                  </w:pPr>
                  <w:r>
                    <w:rPr>
                      <w:bCs/>
                      <w:szCs w:val="21"/>
                    </w:rPr>
                    <w:t>0.177</w:t>
                  </w:r>
                </w:p>
              </w:tc>
              <w:tc>
                <w:tcPr>
                  <w:tcW w:w="1236" w:type="dxa"/>
                  <w:gridSpan w:val="11"/>
                  <w:vAlign w:val="center"/>
                </w:tcPr>
                <w:p w14:paraId="59223609">
                  <w:pPr>
                    <w:spacing w:line="260" w:lineRule="exact"/>
                    <w:jc w:val="center"/>
                    <w:rPr>
                      <w:bCs/>
                      <w:szCs w:val="21"/>
                    </w:rPr>
                  </w:pPr>
                  <w:r>
                    <w:rPr>
                      <w:bCs/>
                      <w:szCs w:val="21"/>
                    </w:rPr>
                    <w:t>0.172</w:t>
                  </w:r>
                </w:p>
              </w:tc>
              <w:tc>
                <w:tcPr>
                  <w:tcW w:w="1211" w:type="dxa"/>
                  <w:gridSpan w:val="6"/>
                  <w:vAlign w:val="center"/>
                </w:tcPr>
                <w:p w14:paraId="1308A58A">
                  <w:pPr>
                    <w:spacing w:line="260" w:lineRule="exact"/>
                    <w:jc w:val="center"/>
                    <w:rPr>
                      <w:bCs/>
                      <w:szCs w:val="21"/>
                    </w:rPr>
                  </w:pPr>
                  <w:r>
                    <w:rPr>
                      <w:bCs/>
                      <w:szCs w:val="21"/>
                    </w:rPr>
                    <w:t>0.187</w:t>
                  </w:r>
                </w:p>
              </w:tc>
              <w:tc>
                <w:tcPr>
                  <w:tcW w:w="1239" w:type="dxa"/>
                  <w:gridSpan w:val="4"/>
                  <w:tcBorders>
                    <w:right w:val="nil"/>
                  </w:tcBorders>
                  <w:vAlign w:val="center"/>
                </w:tcPr>
                <w:p w14:paraId="182A2310">
                  <w:pPr>
                    <w:spacing w:line="260" w:lineRule="exact"/>
                    <w:jc w:val="center"/>
                    <w:rPr>
                      <w:bCs/>
                      <w:szCs w:val="21"/>
                    </w:rPr>
                  </w:pPr>
                  <w:r>
                    <w:rPr>
                      <w:bCs/>
                      <w:szCs w:val="21"/>
                    </w:rPr>
                    <w:t>0.179</w:t>
                  </w:r>
                </w:p>
              </w:tc>
            </w:tr>
            <w:tr w14:paraId="0CD33F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0" w:type="dxa"/>
                <w:trHeight w:val="57" w:hRule="atLeast"/>
              </w:trPr>
              <w:tc>
                <w:tcPr>
                  <w:tcW w:w="1450" w:type="dxa"/>
                  <w:gridSpan w:val="8"/>
                  <w:vMerge w:val="continue"/>
                  <w:tcBorders>
                    <w:top w:val="nil"/>
                    <w:left w:val="nil"/>
                  </w:tcBorders>
                  <w:vAlign w:val="center"/>
                </w:tcPr>
                <w:p w14:paraId="3618B661">
                  <w:pPr>
                    <w:spacing w:line="260" w:lineRule="exact"/>
                    <w:jc w:val="center"/>
                    <w:rPr>
                      <w:bCs/>
                      <w:szCs w:val="21"/>
                    </w:rPr>
                  </w:pPr>
                </w:p>
              </w:tc>
              <w:tc>
                <w:tcPr>
                  <w:tcW w:w="1645" w:type="dxa"/>
                  <w:gridSpan w:val="7"/>
                  <w:vAlign w:val="center"/>
                </w:tcPr>
                <w:p w14:paraId="667D5893">
                  <w:pPr>
                    <w:spacing w:line="260" w:lineRule="exact"/>
                    <w:jc w:val="center"/>
                    <w:rPr>
                      <w:bCs/>
                      <w:szCs w:val="21"/>
                    </w:rPr>
                  </w:pPr>
                  <w:r>
                    <w:rPr>
                      <w:bCs/>
                      <w:szCs w:val="21"/>
                    </w:rPr>
                    <w:t>排放速率（kg/h）</w:t>
                  </w:r>
                </w:p>
              </w:tc>
              <w:tc>
                <w:tcPr>
                  <w:tcW w:w="1217" w:type="dxa"/>
                  <w:gridSpan w:val="16"/>
                  <w:vAlign w:val="center"/>
                </w:tcPr>
                <w:p w14:paraId="4AB4422C">
                  <w:pPr>
                    <w:spacing w:line="260" w:lineRule="exact"/>
                    <w:jc w:val="center"/>
                    <w:rPr>
                      <w:bCs/>
                      <w:szCs w:val="21"/>
                    </w:rPr>
                  </w:pPr>
                  <w:r>
                    <w:rPr>
                      <w:bCs/>
                      <w:szCs w:val="21"/>
                    </w:rPr>
                    <w:t>6.23×10</w:t>
                  </w:r>
                  <w:r>
                    <w:rPr>
                      <w:bCs/>
                      <w:szCs w:val="21"/>
                      <w:vertAlign w:val="superscript"/>
                    </w:rPr>
                    <w:t>-3</w:t>
                  </w:r>
                </w:p>
              </w:tc>
              <w:tc>
                <w:tcPr>
                  <w:tcW w:w="1236" w:type="dxa"/>
                  <w:gridSpan w:val="11"/>
                  <w:vAlign w:val="center"/>
                </w:tcPr>
                <w:p w14:paraId="48D812A4">
                  <w:pPr>
                    <w:spacing w:line="260" w:lineRule="exact"/>
                    <w:jc w:val="center"/>
                    <w:rPr>
                      <w:bCs/>
                      <w:szCs w:val="21"/>
                    </w:rPr>
                  </w:pPr>
                  <w:r>
                    <w:rPr>
                      <w:bCs/>
                      <w:szCs w:val="21"/>
                    </w:rPr>
                    <w:t>6. 10×10</w:t>
                  </w:r>
                  <w:r>
                    <w:rPr>
                      <w:bCs/>
                      <w:szCs w:val="21"/>
                      <w:vertAlign w:val="superscript"/>
                    </w:rPr>
                    <w:t>-3</w:t>
                  </w:r>
                </w:p>
              </w:tc>
              <w:tc>
                <w:tcPr>
                  <w:tcW w:w="1211" w:type="dxa"/>
                  <w:gridSpan w:val="6"/>
                  <w:vAlign w:val="center"/>
                </w:tcPr>
                <w:p w14:paraId="66BBF213">
                  <w:pPr>
                    <w:spacing w:line="260" w:lineRule="exact"/>
                    <w:jc w:val="center"/>
                    <w:rPr>
                      <w:bCs/>
                      <w:szCs w:val="21"/>
                    </w:rPr>
                  </w:pPr>
                  <w:r>
                    <w:rPr>
                      <w:bCs/>
                      <w:szCs w:val="21"/>
                    </w:rPr>
                    <w:t>6.37×10</w:t>
                  </w:r>
                  <w:r>
                    <w:rPr>
                      <w:bCs/>
                      <w:szCs w:val="21"/>
                      <w:vertAlign w:val="superscript"/>
                    </w:rPr>
                    <w:t>-3</w:t>
                  </w:r>
                </w:p>
              </w:tc>
              <w:tc>
                <w:tcPr>
                  <w:tcW w:w="1239" w:type="dxa"/>
                  <w:gridSpan w:val="4"/>
                  <w:tcBorders>
                    <w:right w:val="nil"/>
                  </w:tcBorders>
                  <w:vAlign w:val="center"/>
                </w:tcPr>
                <w:p w14:paraId="20A4A96B">
                  <w:pPr>
                    <w:spacing w:line="260" w:lineRule="exact"/>
                    <w:jc w:val="center"/>
                    <w:rPr>
                      <w:bCs/>
                      <w:szCs w:val="21"/>
                    </w:rPr>
                  </w:pPr>
                  <w:r>
                    <w:rPr>
                      <w:bCs/>
                      <w:szCs w:val="21"/>
                    </w:rPr>
                    <w:t>6.23×10</w:t>
                  </w:r>
                  <w:r>
                    <w:rPr>
                      <w:bCs/>
                      <w:szCs w:val="21"/>
                      <w:vertAlign w:val="superscript"/>
                    </w:rPr>
                    <w:t>-3</w:t>
                  </w:r>
                </w:p>
              </w:tc>
            </w:tr>
            <w:tr w14:paraId="367F21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0" w:type="dxa"/>
                <w:trHeight w:val="57" w:hRule="atLeast"/>
              </w:trPr>
              <w:tc>
                <w:tcPr>
                  <w:tcW w:w="1450" w:type="dxa"/>
                  <w:gridSpan w:val="8"/>
                  <w:vMerge w:val="restart"/>
                  <w:tcBorders>
                    <w:left w:val="nil"/>
                    <w:bottom w:val="nil"/>
                  </w:tcBorders>
                  <w:vAlign w:val="center"/>
                </w:tcPr>
                <w:p w14:paraId="072FA8F2">
                  <w:pPr>
                    <w:spacing w:line="260" w:lineRule="exact"/>
                    <w:jc w:val="center"/>
                    <w:rPr>
                      <w:bCs/>
                      <w:szCs w:val="21"/>
                    </w:rPr>
                  </w:pPr>
                </w:p>
                <w:p w14:paraId="0D4201A1">
                  <w:pPr>
                    <w:spacing w:line="260" w:lineRule="exact"/>
                    <w:jc w:val="center"/>
                    <w:rPr>
                      <w:bCs/>
                      <w:szCs w:val="21"/>
                    </w:rPr>
                  </w:pPr>
                  <w:r>
                    <w:rPr>
                      <w:bCs/>
                      <w:szCs w:val="21"/>
                    </w:rPr>
                    <w:t>非甲烷总烃</w:t>
                  </w:r>
                </w:p>
              </w:tc>
              <w:tc>
                <w:tcPr>
                  <w:tcW w:w="1645" w:type="dxa"/>
                  <w:gridSpan w:val="7"/>
                  <w:vAlign w:val="center"/>
                </w:tcPr>
                <w:p w14:paraId="7DA373C5">
                  <w:pPr>
                    <w:spacing w:line="260" w:lineRule="exact"/>
                    <w:jc w:val="center"/>
                    <w:rPr>
                      <w:bCs/>
                      <w:szCs w:val="21"/>
                    </w:rPr>
                  </w:pPr>
                  <w:r>
                    <w:rPr>
                      <w:bCs/>
                      <w:szCs w:val="21"/>
                    </w:rPr>
                    <w:t>浓度(mg/m³)</w:t>
                  </w:r>
                </w:p>
              </w:tc>
              <w:tc>
                <w:tcPr>
                  <w:tcW w:w="1217" w:type="dxa"/>
                  <w:gridSpan w:val="16"/>
                  <w:vAlign w:val="center"/>
                </w:tcPr>
                <w:p w14:paraId="5DC5CE59">
                  <w:pPr>
                    <w:spacing w:line="260" w:lineRule="exact"/>
                    <w:jc w:val="center"/>
                    <w:rPr>
                      <w:bCs/>
                      <w:szCs w:val="21"/>
                    </w:rPr>
                  </w:pPr>
                  <w:r>
                    <w:rPr>
                      <w:bCs/>
                      <w:szCs w:val="21"/>
                    </w:rPr>
                    <w:t>2.82</w:t>
                  </w:r>
                </w:p>
              </w:tc>
              <w:tc>
                <w:tcPr>
                  <w:tcW w:w="1236" w:type="dxa"/>
                  <w:gridSpan w:val="11"/>
                  <w:vAlign w:val="center"/>
                </w:tcPr>
                <w:p w14:paraId="3F36A7A9">
                  <w:pPr>
                    <w:spacing w:line="260" w:lineRule="exact"/>
                    <w:jc w:val="center"/>
                    <w:rPr>
                      <w:bCs/>
                      <w:szCs w:val="21"/>
                    </w:rPr>
                  </w:pPr>
                  <w:r>
                    <w:rPr>
                      <w:bCs/>
                      <w:szCs w:val="21"/>
                    </w:rPr>
                    <w:t>3.05</w:t>
                  </w:r>
                </w:p>
              </w:tc>
              <w:tc>
                <w:tcPr>
                  <w:tcW w:w="1211" w:type="dxa"/>
                  <w:gridSpan w:val="6"/>
                  <w:vAlign w:val="center"/>
                </w:tcPr>
                <w:p w14:paraId="0023838B">
                  <w:pPr>
                    <w:spacing w:line="260" w:lineRule="exact"/>
                    <w:jc w:val="center"/>
                    <w:rPr>
                      <w:bCs/>
                      <w:szCs w:val="21"/>
                    </w:rPr>
                  </w:pPr>
                  <w:r>
                    <w:rPr>
                      <w:bCs/>
                      <w:szCs w:val="21"/>
                    </w:rPr>
                    <w:t>2.76</w:t>
                  </w:r>
                </w:p>
              </w:tc>
              <w:tc>
                <w:tcPr>
                  <w:tcW w:w="1239" w:type="dxa"/>
                  <w:gridSpan w:val="4"/>
                  <w:tcBorders>
                    <w:right w:val="nil"/>
                  </w:tcBorders>
                  <w:vAlign w:val="center"/>
                </w:tcPr>
                <w:p w14:paraId="2575DFFF">
                  <w:pPr>
                    <w:spacing w:line="260" w:lineRule="exact"/>
                    <w:jc w:val="center"/>
                    <w:rPr>
                      <w:bCs/>
                      <w:szCs w:val="21"/>
                    </w:rPr>
                  </w:pPr>
                  <w:r>
                    <w:rPr>
                      <w:bCs/>
                      <w:szCs w:val="21"/>
                    </w:rPr>
                    <w:t>2.88</w:t>
                  </w:r>
                </w:p>
              </w:tc>
            </w:tr>
            <w:tr w14:paraId="5A0C84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0" w:type="dxa"/>
                <w:trHeight w:val="57" w:hRule="atLeast"/>
              </w:trPr>
              <w:tc>
                <w:tcPr>
                  <w:tcW w:w="1450" w:type="dxa"/>
                  <w:gridSpan w:val="8"/>
                  <w:vMerge w:val="continue"/>
                  <w:tcBorders>
                    <w:top w:val="nil"/>
                    <w:left w:val="nil"/>
                  </w:tcBorders>
                  <w:vAlign w:val="center"/>
                </w:tcPr>
                <w:p w14:paraId="4BB1F701">
                  <w:pPr>
                    <w:spacing w:line="260" w:lineRule="exact"/>
                    <w:jc w:val="center"/>
                    <w:rPr>
                      <w:bCs/>
                      <w:szCs w:val="21"/>
                    </w:rPr>
                  </w:pPr>
                </w:p>
              </w:tc>
              <w:tc>
                <w:tcPr>
                  <w:tcW w:w="1645" w:type="dxa"/>
                  <w:gridSpan w:val="7"/>
                  <w:vAlign w:val="center"/>
                </w:tcPr>
                <w:p w14:paraId="47222C79">
                  <w:pPr>
                    <w:spacing w:line="260" w:lineRule="exact"/>
                    <w:jc w:val="center"/>
                    <w:rPr>
                      <w:bCs/>
                      <w:szCs w:val="21"/>
                    </w:rPr>
                  </w:pPr>
                  <w:r>
                    <w:rPr>
                      <w:bCs/>
                      <w:szCs w:val="21"/>
                    </w:rPr>
                    <w:t>排放速率（kg/h）</w:t>
                  </w:r>
                </w:p>
              </w:tc>
              <w:tc>
                <w:tcPr>
                  <w:tcW w:w="1217" w:type="dxa"/>
                  <w:gridSpan w:val="16"/>
                  <w:vAlign w:val="center"/>
                </w:tcPr>
                <w:p w14:paraId="36C62A06">
                  <w:pPr>
                    <w:spacing w:line="260" w:lineRule="exact"/>
                    <w:jc w:val="center"/>
                    <w:rPr>
                      <w:bCs/>
                      <w:szCs w:val="21"/>
                    </w:rPr>
                  </w:pPr>
                  <w:r>
                    <w:rPr>
                      <w:bCs/>
                      <w:szCs w:val="21"/>
                    </w:rPr>
                    <w:t>9.92×10</w:t>
                  </w:r>
                  <w:r>
                    <w:rPr>
                      <w:bCs/>
                      <w:szCs w:val="21"/>
                      <w:vertAlign w:val="superscript"/>
                    </w:rPr>
                    <w:t>-2</w:t>
                  </w:r>
                </w:p>
              </w:tc>
              <w:tc>
                <w:tcPr>
                  <w:tcW w:w="1236" w:type="dxa"/>
                  <w:gridSpan w:val="11"/>
                  <w:vAlign w:val="center"/>
                </w:tcPr>
                <w:p w14:paraId="3BC03C25">
                  <w:pPr>
                    <w:spacing w:line="260" w:lineRule="exact"/>
                    <w:jc w:val="center"/>
                    <w:rPr>
                      <w:bCs/>
                      <w:szCs w:val="21"/>
                    </w:rPr>
                  </w:pPr>
                  <w:r>
                    <w:rPr>
                      <w:bCs/>
                      <w:szCs w:val="21"/>
                    </w:rPr>
                    <w:t>0.108</w:t>
                  </w:r>
                </w:p>
              </w:tc>
              <w:tc>
                <w:tcPr>
                  <w:tcW w:w="1211" w:type="dxa"/>
                  <w:gridSpan w:val="6"/>
                  <w:vAlign w:val="center"/>
                </w:tcPr>
                <w:p w14:paraId="7BE2B026">
                  <w:pPr>
                    <w:spacing w:line="260" w:lineRule="exact"/>
                    <w:jc w:val="center"/>
                    <w:rPr>
                      <w:bCs/>
                      <w:szCs w:val="21"/>
                    </w:rPr>
                  </w:pPr>
                  <w:r>
                    <w:rPr>
                      <w:bCs/>
                      <w:szCs w:val="21"/>
                    </w:rPr>
                    <w:t>9.40×10</w:t>
                  </w:r>
                  <w:r>
                    <w:rPr>
                      <w:bCs/>
                      <w:szCs w:val="21"/>
                      <w:vertAlign w:val="superscript"/>
                    </w:rPr>
                    <w:t>-2</w:t>
                  </w:r>
                </w:p>
              </w:tc>
              <w:tc>
                <w:tcPr>
                  <w:tcW w:w="1239" w:type="dxa"/>
                  <w:gridSpan w:val="4"/>
                  <w:tcBorders>
                    <w:right w:val="nil"/>
                  </w:tcBorders>
                  <w:vAlign w:val="center"/>
                </w:tcPr>
                <w:p w14:paraId="1A0A3C7B">
                  <w:pPr>
                    <w:spacing w:line="260" w:lineRule="exact"/>
                    <w:jc w:val="center"/>
                    <w:rPr>
                      <w:bCs/>
                      <w:szCs w:val="21"/>
                    </w:rPr>
                  </w:pPr>
                  <w:r>
                    <w:rPr>
                      <w:bCs/>
                      <w:szCs w:val="21"/>
                    </w:rPr>
                    <w:t>0.100</w:t>
                  </w:r>
                </w:p>
              </w:tc>
            </w:tr>
            <w:tr w14:paraId="3A4E94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0" w:type="dxa"/>
                <w:trHeight w:val="57" w:hRule="atLeast"/>
              </w:trPr>
              <w:tc>
                <w:tcPr>
                  <w:tcW w:w="1450" w:type="dxa"/>
                  <w:gridSpan w:val="8"/>
                  <w:tcBorders>
                    <w:left w:val="nil"/>
                    <w:bottom w:val="single" w:color="000000" w:sz="10" w:space="0"/>
                  </w:tcBorders>
                  <w:vAlign w:val="center"/>
                </w:tcPr>
                <w:p w14:paraId="09245D03">
                  <w:pPr>
                    <w:spacing w:line="260" w:lineRule="exact"/>
                    <w:jc w:val="center"/>
                    <w:rPr>
                      <w:bCs/>
                      <w:szCs w:val="21"/>
                    </w:rPr>
                  </w:pPr>
                  <w:r>
                    <w:rPr>
                      <w:bCs/>
                      <w:szCs w:val="21"/>
                    </w:rPr>
                    <w:t>臭气浓度</w:t>
                  </w:r>
                </w:p>
              </w:tc>
              <w:tc>
                <w:tcPr>
                  <w:tcW w:w="1645" w:type="dxa"/>
                  <w:gridSpan w:val="7"/>
                  <w:tcBorders>
                    <w:bottom w:val="single" w:color="000000" w:sz="10" w:space="0"/>
                  </w:tcBorders>
                  <w:vAlign w:val="center"/>
                </w:tcPr>
                <w:p w14:paraId="5C88D6F8">
                  <w:pPr>
                    <w:spacing w:line="260" w:lineRule="exact"/>
                    <w:jc w:val="center"/>
                    <w:rPr>
                      <w:bCs/>
                      <w:szCs w:val="21"/>
                    </w:rPr>
                  </w:pPr>
                  <w:r>
                    <w:rPr>
                      <w:bCs/>
                      <w:szCs w:val="21"/>
                    </w:rPr>
                    <w:t>浓度(无量纲)</w:t>
                  </w:r>
                </w:p>
              </w:tc>
              <w:tc>
                <w:tcPr>
                  <w:tcW w:w="1217" w:type="dxa"/>
                  <w:gridSpan w:val="16"/>
                  <w:tcBorders>
                    <w:bottom w:val="single" w:color="000000" w:sz="10" w:space="0"/>
                  </w:tcBorders>
                  <w:vAlign w:val="center"/>
                </w:tcPr>
                <w:p w14:paraId="76F34B03">
                  <w:pPr>
                    <w:spacing w:line="260" w:lineRule="exact"/>
                    <w:jc w:val="center"/>
                    <w:rPr>
                      <w:bCs/>
                      <w:szCs w:val="21"/>
                    </w:rPr>
                  </w:pPr>
                  <w:r>
                    <w:rPr>
                      <w:bCs/>
                      <w:szCs w:val="21"/>
                    </w:rPr>
                    <w:t>1738</w:t>
                  </w:r>
                </w:p>
              </w:tc>
              <w:tc>
                <w:tcPr>
                  <w:tcW w:w="1236" w:type="dxa"/>
                  <w:gridSpan w:val="11"/>
                  <w:tcBorders>
                    <w:bottom w:val="single" w:color="000000" w:sz="10" w:space="0"/>
                  </w:tcBorders>
                  <w:vAlign w:val="center"/>
                </w:tcPr>
                <w:p w14:paraId="20E76736">
                  <w:pPr>
                    <w:spacing w:line="260" w:lineRule="exact"/>
                    <w:jc w:val="center"/>
                    <w:rPr>
                      <w:bCs/>
                      <w:szCs w:val="21"/>
                    </w:rPr>
                  </w:pPr>
                  <w:r>
                    <w:rPr>
                      <w:bCs/>
                      <w:szCs w:val="21"/>
                    </w:rPr>
                    <w:t>1738</w:t>
                  </w:r>
                </w:p>
              </w:tc>
              <w:tc>
                <w:tcPr>
                  <w:tcW w:w="1211" w:type="dxa"/>
                  <w:gridSpan w:val="6"/>
                  <w:tcBorders>
                    <w:bottom w:val="single" w:color="000000" w:sz="10" w:space="0"/>
                  </w:tcBorders>
                  <w:vAlign w:val="center"/>
                </w:tcPr>
                <w:p w14:paraId="2882BD6D">
                  <w:pPr>
                    <w:spacing w:line="260" w:lineRule="exact"/>
                    <w:jc w:val="center"/>
                    <w:rPr>
                      <w:bCs/>
                      <w:szCs w:val="21"/>
                    </w:rPr>
                  </w:pPr>
                  <w:r>
                    <w:rPr>
                      <w:bCs/>
                      <w:szCs w:val="21"/>
                    </w:rPr>
                    <w:t>1303</w:t>
                  </w:r>
                </w:p>
              </w:tc>
              <w:tc>
                <w:tcPr>
                  <w:tcW w:w="1239" w:type="dxa"/>
                  <w:gridSpan w:val="4"/>
                  <w:tcBorders>
                    <w:bottom w:val="single" w:color="000000" w:sz="10" w:space="0"/>
                    <w:right w:val="nil"/>
                  </w:tcBorders>
                  <w:vAlign w:val="center"/>
                </w:tcPr>
                <w:p w14:paraId="0184A668">
                  <w:pPr>
                    <w:spacing w:line="260" w:lineRule="exact"/>
                    <w:jc w:val="center"/>
                    <w:rPr>
                      <w:bCs/>
                      <w:szCs w:val="21"/>
                    </w:rPr>
                  </w:pPr>
                  <w:r>
                    <w:rPr>
                      <w:bCs/>
                      <w:szCs w:val="21"/>
                    </w:rPr>
                    <w:t>/</w:t>
                  </w:r>
                </w:p>
              </w:tc>
            </w:tr>
            <w:tr w14:paraId="356671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41" w:type="dxa"/>
                <w:trHeight w:val="57" w:hRule="atLeast"/>
              </w:trPr>
              <w:tc>
                <w:tcPr>
                  <w:tcW w:w="1454" w:type="dxa"/>
                  <w:gridSpan w:val="9"/>
                  <w:tcBorders>
                    <w:top w:val="single" w:color="000000" w:sz="10" w:space="0"/>
                    <w:left w:val="nil"/>
                  </w:tcBorders>
                  <w:vAlign w:val="center"/>
                </w:tcPr>
                <w:p w14:paraId="3C4E4710">
                  <w:pPr>
                    <w:spacing w:line="260" w:lineRule="exact"/>
                    <w:jc w:val="center"/>
                    <w:rPr>
                      <w:bCs/>
                      <w:szCs w:val="21"/>
                    </w:rPr>
                  </w:pPr>
                  <w:r>
                    <w:rPr>
                      <w:bCs/>
                      <w:szCs w:val="21"/>
                    </w:rPr>
                    <w:t>样品类别</w:t>
                  </w:r>
                </w:p>
              </w:tc>
              <w:tc>
                <w:tcPr>
                  <w:tcW w:w="2858" w:type="dxa"/>
                  <w:gridSpan w:val="22"/>
                  <w:tcBorders>
                    <w:top w:val="single" w:color="000000" w:sz="10" w:space="0"/>
                  </w:tcBorders>
                  <w:vAlign w:val="center"/>
                </w:tcPr>
                <w:p w14:paraId="432742ED">
                  <w:pPr>
                    <w:spacing w:line="260" w:lineRule="exact"/>
                    <w:jc w:val="center"/>
                    <w:rPr>
                      <w:bCs/>
                      <w:szCs w:val="21"/>
                    </w:rPr>
                  </w:pPr>
                  <w:r>
                    <w:rPr>
                      <w:bCs/>
                      <w:szCs w:val="21"/>
                    </w:rPr>
                    <w:t>废气</w:t>
                  </w:r>
                </w:p>
              </w:tc>
              <w:tc>
                <w:tcPr>
                  <w:tcW w:w="2447" w:type="dxa"/>
                  <w:gridSpan w:val="17"/>
                  <w:tcBorders>
                    <w:top w:val="single" w:color="000000" w:sz="10" w:space="0"/>
                  </w:tcBorders>
                  <w:vAlign w:val="center"/>
                </w:tcPr>
                <w:p w14:paraId="05578B0F">
                  <w:pPr>
                    <w:spacing w:line="260" w:lineRule="exact"/>
                    <w:jc w:val="center"/>
                    <w:rPr>
                      <w:bCs/>
                      <w:szCs w:val="21"/>
                    </w:rPr>
                  </w:pPr>
                  <w:r>
                    <w:rPr>
                      <w:bCs/>
                      <w:szCs w:val="21"/>
                    </w:rPr>
                    <w:t>样品数量（个）</w:t>
                  </w:r>
                </w:p>
              </w:tc>
              <w:tc>
                <w:tcPr>
                  <w:tcW w:w="1238" w:type="dxa"/>
                  <w:gridSpan w:val="3"/>
                  <w:tcBorders>
                    <w:top w:val="single" w:color="000000" w:sz="10" w:space="0"/>
                    <w:right w:val="nil"/>
                  </w:tcBorders>
                  <w:vAlign w:val="center"/>
                </w:tcPr>
                <w:p w14:paraId="775A2860">
                  <w:pPr>
                    <w:spacing w:line="260" w:lineRule="exact"/>
                    <w:jc w:val="center"/>
                    <w:rPr>
                      <w:bCs/>
                      <w:szCs w:val="21"/>
                    </w:rPr>
                  </w:pPr>
                  <w:r>
                    <w:rPr>
                      <w:bCs/>
                      <w:szCs w:val="21"/>
                    </w:rPr>
                    <w:t>3</w:t>
                  </w:r>
                </w:p>
              </w:tc>
            </w:tr>
            <w:tr w14:paraId="5D2159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41" w:type="dxa"/>
                <w:trHeight w:val="57" w:hRule="atLeast"/>
              </w:trPr>
              <w:tc>
                <w:tcPr>
                  <w:tcW w:w="1454" w:type="dxa"/>
                  <w:gridSpan w:val="9"/>
                  <w:tcBorders>
                    <w:left w:val="nil"/>
                  </w:tcBorders>
                  <w:vAlign w:val="center"/>
                </w:tcPr>
                <w:p w14:paraId="439A41C8">
                  <w:pPr>
                    <w:spacing w:line="260" w:lineRule="exact"/>
                    <w:jc w:val="center"/>
                    <w:rPr>
                      <w:bCs/>
                      <w:szCs w:val="21"/>
                    </w:rPr>
                  </w:pPr>
                  <w:r>
                    <w:rPr>
                      <w:bCs/>
                      <w:szCs w:val="21"/>
                    </w:rPr>
                    <w:t>采样日期</w:t>
                  </w:r>
                </w:p>
              </w:tc>
              <w:tc>
                <w:tcPr>
                  <w:tcW w:w="2263" w:type="dxa"/>
                  <w:gridSpan w:val="14"/>
                  <w:vAlign w:val="center"/>
                </w:tcPr>
                <w:p w14:paraId="404E8251">
                  <w:pPr>
                    <w:spacing w:line="260" w:lineRule="exact"/>
                    <w:jc w:val="center"/>
                    <w:rPr>
                      <w:bCs/>
                      <w:szCs w:val="21"/>
                    </w:rPr>
                  </w:pPr>
                  <w:r>
                    <w:rPr>
                      <w:bCs/>
                      <w:szCs w:val="21"/>
                    </w:rPr>
                    <w:t>2019年06月20日</w:t>
                  </w:r>
                </w:p>
              </w:tc>
              <w:tc>
                <w:tcPr>
                  <w:tcW w:w="1223" w:type="dxa"/>
                  <w:gridSpan w:val="15"/>
                  <w:vAlign w:val="center"/>
                </w:tcPr>
                <w:p w14:paraId="744B35D6">
                  <w:pPr>
                    <w:spacing w:line="260" w:lineRule="exact"/>
                    <w:jc w:val="center"/>
                    <w:rPr>
                      <w:bCs/>
                      <w:szCs w:val="21"/>
                    </w:rPr>
                  </w:pPr>
                  <w:r>
                    <w:rPr>
                      <w:bCs/>
                      <w:szCs w:val="21"/>
                    </w:rPr>
                    <w:t>分析日期</w:t>
                  </w:r>
                </w:p>
              </w:tc>
              <w:tc>
                <w:tcPr>
                  <w:tcW w:w="3057" w:type="dxa"/>
                  <w:gridSpan w:val="13"/>
                  <w:tcBorders>
                    <w:right w:val="nil"/>
                  </w:tcBorders>
                  <w:vAlign w:val="center"/>
                </w:tcPr>
                <w:p w14:paraId="1588E159">
                  <w:pPr>
                    <w:spacing w:line="260" w:lineRule="exact"/>
                    <w:jc w:val="center"/>
                    <w:rPr>
                      <w:bCs/>
                      <w:szCs w:val="21"/>
                    </w:rPr>
                  </w:pPr>
                  <w:r>
                    <w:rPr>
                      <w:bCs/>
                      <w:szCs w:val="21"/>
                    </w:rPr>
                    <w:t>2019年06月20日至06月21 日</w:t>
                  </w:r>
                </w:p>
              </w:tc>
            </w:tr>
            <w:tr w14:paraId="7E812A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41" w:type="dxa"/>
                <w:trHeight w:val="57" w:hRule="atLeast"/>
              </w:trPr>
              <w:tc>
                <w:tcPr>
                  <w:tcW w:w="1454" w:type="dxa"/>
                  <w:gridSpan w:val="9"/>
                  <w:tcBorders>
                    <w:left w:val="nil"/>
                  </w:tcBorders>
                  <w:vAlign w:val="center"/>
                </w:tcPr>
                <w:p w14:paraId="3200FC13">
                  <w:pPr>
                    <w:spacing w:line="260" w:lineRule="exact"/>
                    <w:jc w:val="center"/>
                    <w:rPr>
                      <w:bCs/>
                      <w:szCs w:val="21"/>
                    </w:rPr>
                  </w:pPr>
                  <w:r>
                    <w:rPr>
                      <w:bCs/>
                      <w:szCs w:val="21"/>
                    </w:rPr>
                    <w:t>监测点位</w:t>
                  </w:r>
                </w:p>
              </w:tc>
              <w:tc>
                <w:tcPr>
                  <w:tcW w:w="6543" w:type="dxa"/>
                  <w:gridSpan w:val="42"/>
                  <w:tcBorders>
                    <w:right w:val="nil"/>
                  </w:tcBorders>
                  <w:vAlign w:val="center"/>
                </w:tcPr>
                <w:p w14:paraId="0CE51837">
                  <w:pPr>
                    <w:spacing w:line="260" w:lineRule="exact"/>
                    <w:jc w:val="center"/>
                    <w:rPr>
                      <w:bCs/>
                      <w:szCs w:val="21"/>
                    </w:rPr>
                  </w:pPr>
                  <w:r>
                    <w:rPr>
                      <w:bCs/>
                      <w:szCs w:val="21"/>
                    </w:rPr>
                    <w:t>FQ-0001 预处理系统出口 P2</w:t>
                  </w:r>
                </w:p>
              </w:tc>
            </w:tr>
            <w:tr w14:paraId="1EC37B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41" w:type="dxa"/>
                <w:trHeight w:val="57" w:hRule="atLeast"/>
              </w:trPr>
              <w:tc>
                <w:tcPr>
                  <w:tcW w:w="1454" w:type="dxa"/>
                  <w:gridSpan w:val="9"/>
                  <w:tcBorders>
                    <w:left w:val="nil"/>
                  </w:tcBorders>
                  <w:vAlign w:val="center"/>
                </w:tcPr>
                <w:p w14:paraId="7B48BB01">
                  <w:pPr>
                    <w:spacing w:line="260" w:lineRule="exact"/>
                    <w:jc w:val="center"/>
                    <w:rPr>
                      <w:bCs/>
                      <w:szCs w:val="21"/>
                    </w:rPr>
                  </w:pPr>
                  <w:r>
                    <w:rPr>
                      <w:bCs/>
                      <w:szCs w:val="21"/>
                    </w:rPr>
                    <w:t>净化设备</w:t>
                  </w:r>
                </w:p>
              </w:tc>
              <w:tc>
                <w:tcPr>
                  <w:tcW w:w="2858" w:type="dxa"/>
                  <w:gridSpan w:val="22"/>
                  <w:vAlign w:val="center"/>
                </w:tcPr>
                <w:p w14:paraId="051B681B">
                  <w:pPr>
                    <w:spacing w:line="260" w:lineRule="exact"/>
                    <w:jc w:val="center"/>
                    <w:rPr>
                      <w:bCs/>
                      <w:szCs w:val="21"/>
                    </w:rPr>
                  </w:pPr>
                  <w:r>
                    <w:rPr>
                      <w:bCs/>
                      <w:szCs w:val="21"/>
                    </w:rPr>
                    <w:t>三级化学洗涤+UV 光解</w:t>
                  </w:r>
                </w:p>
              </w:tc>
              <w:tc>
                <w:tcPr>
                  <w:tcW w:w="2447" w:type="dxa"/>
                  <w:gridSpan w:val="17"/>
                  <w:vAlign w:val="center"/>
                </w:tcPr>
                <w:p w14:paraId="0EA1ECE6">
                  <w:pPr>
                    <w:spacing w:line="260" w:lineRule="exact"/>
                    <w:jc w:val="center"/>
                    <w:rPr>
                      <w:bCs/>
                      <w:szCs w:val="21"/>
                    </w:rPr>
                  </w:pPr>
                  <w:r>
                    <w:rPr>
                      <w:bCs/>
                      <w:szCs w:val="21"/>
                    </w:rPr>
                    <w:t>排气筒高度（m）</w:t>
                  </w:r>
                </w:p>
              </w:tc>
              <w:tc>
                <w:tcPr>
                  <w:tcW w:w="1238" w:type="dxa"/>
                  <w:gridSpan w:val="3"/>
                  <w:tcBorders>
                    <w:right w:val="nil"/>
                  </w:tcBorders>
                  <w:vAlign w:val="center"/>
                </w:tcPr>
                <w:p w14:paraId="44B1099A">
                  <w:pPr>
                    <w:spacing w:line="260" w:lineRule="exact"/>
                    <w:jc w:val="center"/>
                    <w:rPr>
                      <w:bCs/>
                      <w:szCs w:val="21"/>
                    </w:rPr>
                  </w:pPr>
                  <w:r>
                    <w:rPr>
                      <w:bCs/>
                      <w:szCs w:val="21"/>
                    </w:rPr>
                    <w:t>20</w:t>
                  </w:r>
                </w:p>
              </w:tc>
            </w:tr>
            <w:tr w14:paraId="17964C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41" w:type="dxa"/>
                <w:trHeight w:val="57" w:hRule="atLeast"/>
              </w:trPr>
              <w:tc>
                <w:tcPr>
                  <w:tcW w:w="1454" w:type="dxa"/>
                  <w:gridSpan w:val="9"/>
                  <w:vMerge w:val="restart"/>
                  <w:tcBorders>
                    <w:left w:val="nil"/>
                    <w:bottom w:val="nil"/>
                  </w:tcBorders>
                  <w:vAlign w:val="center"/>
                </w:tcPr>
                <w:p w14:paraId="0B82ADEB">
                  <w:pPr>
                    <w:spacing w:line="260" w:lineRule="exact"/>
                    <w:jc w:val="center"/>
                    <w:rPr>
                      <w:bCs/>
                      <w:szCs w:val="21"/>
                    </w:rPr>
                  </w:pPr>
                  <w:r>
                    <w:rPr>
                      <w:bCs/>
                      <w:szCs w:val="21"/>
                    </w:rPr>
                    <w:t>监测项目</w:t>
                  </w:r>
                </w:p>
              </w:tc>
              <w:tc>
                <w:tcPr>
                  <w:tcW w:w="1649" w:type="dxa"/>
                  <w:gridSpan w:val="7"/>
                  <w:vMerge w:val="restart"/>
                  <w:tcBorders>
                    <w:bottom w:val="nil"/>
                  </w:tcBorders>
                  <w:vAlign w:val="center"/>
                </w:tcPr>
                <w:p w14:paraId="50E7E08F">
                  <w:pPr>
                    <w:spacing w:line="260" w:lineRule="exact"/>
                    <w:jc w:val="center"/>
                    <w:rPr>
                      <w:bCs/>
                      <w:szCs w:val="21"/>
                    </w:rPr>
                  </w:pPr>
                  <w:r>
                    <w:rPr>
                      <w:bCs/>
                      <w:szCs w:val="21"/>
                    </w:rPr>
                    <w:t>单位</w:t>
                  </w:r>
                </w:p>
              </w:tc>
              <w:tc>
                <w:tcPr>
                  <w:tcW w:w="4894" w:type="dxa"/>
                  <w:gridSpan w:val="35"/>
                  <w:tcBorders>
                    <w:right w:val="nil"/>
                  </w:tcBorders>
                  <w:vAlign w:val="center"/>
                </w:tcPr>
                <w:p w14:paraId="3A95B5A6">
                  <w:pPr>
                    <w:spacing w:line="260" w:lineRule="exact"/>
                    <w:jc w:val="center"/>
                    <w:rPr>
                      <w:bCs/>
                      <w:szCs w:val="21"/>
                    </w:rPr>
                  </w:pPr>
                  <w:r>
                    <w:rPr>
                      <w:bCs/>
                      <w:szCs w:val="21"/>
                    </w:rPr>
                    <w:t>监测结果</w:t>
                  </w:r>
                </w:p>
              </w:tc>
            </w:tr>
            <w:tr w14:paraId="3CFB89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41" w:type="dxa"/>
                <w:trHeight w:val="57" w:hRule="atLeast"/>
              </w:trPr>
              <w:tc>
                <w:tcPr>
                  <w:tcW w:w="1454" w:type="dxa"/>
                  <w:gridSpan w:val="9"/>
                  <w:vMerge w:val="continue"/>
                  <w:tcBorders>
                    <w:top w:val="nil"/>
                    <w:left w:val="nil"/>
                  </w:tcBorders>
                  <w:vAlign w:val="center"/>
                </w:tcPr>
                <w:p w14:paraId="10AA4C47">
                  <w:pPr>
                    <w:spacing w:line="260" w:lineRule="exact"/>
                    <w:jc w:val="center"/>
                    <w:rPr>
                      <w:bCs/>
                      <w:szCs w:val="21"/>
                    </w:rPr>
                  </w:pPr>
                </w:p>
              </w:tc>
              <w:tc>
                <w:tcPr>
                  <w:tcW w:w="1649" w:type="dxa"/>
                  <w:gridSpan w:val="7"/>
                  <w:vMerge w:val="continue"/>
                  <w:tcBorders>
                    <w:top w:val="nil"/>
                  </w:tcBorders>
                  <w:vAlign w:val="center"/>
                </w:tcPr>
                <w:p w14:paraId="07DE0878">
                  <w:pPr>
                    <w:spacing w:line="260" w:lineRule="exact"/>
                    <w:jc w:val="center"/>
                    <w:rPr>
                      <w:bCs/>
                      <w:szCs w:val="21"/>
                    </w:rPr>
                  </w:pPr>
                </w:p>
              </w:tc>
              <w:tc>
                <w:tcPr>
                  <w:tcW w:w="1209" w:type="dxa"/>
                  <w:gridSpan w:val="15"/>
                  <w:vAlign w:val="center"/>
                </w:tcPr>
                <w:p w14:paraId="1D491B7F">
                  <w:pPr>
                    <w:spacing w:line="260" w:lineRule="exact"/>
                    <w:jc w:val="center"/>
                    <w:rPr>
                      <w:bCs/>
                      <w:szCs w:val="21"/>
                    </w:rPr>
                  </w:pPr>
                  <w:r>
                    <w:rPr>
                      <w:bCs/>
                      <w:szCs w:val="21"/>
                    </w:rPr>
                    <w:t>1</w:t>
                  </w:r>
                </w:p>
              </w:tc>
              <w:tc>
                <w:tcPr>
                  <w:tcW w:w="1249" w:type="dxa"/>
                  <w:gridSpan w:val="12"/>
                  <w:vAlign w:val="center"/>
                </w:tcPr>
                <w:p w14:paraId="2C80A143">
                  <w:pPr>
                    <w:spacing w:line="260" w:lineRule="exact"/>
                    <w:jc w:val="center"/>
                    <w:rPr>
                      <w:bCs/>
                      <w:szCs w:val="21"/>
                    </w:rPr>
                  </w:pPr>
                  <w:r>
                    <w:rPr>
                      <w:bCs/>
                      <w:szCs w:val="21"/>
                    </w:rPr>
                    <w:t>2</w:t>
                  </w:r>
                </w:p>
              </w:tc>
              <w:tc>
                <w:tcPr>
                  <w:tcW w:w="1198" w:type="dxa"/>
                  <w:gridSpan w:val="5"/>
                  <w:vAlign w:val="center"/>
                </w:tcPr>
                <w:p w14:paraId="569DD697">
                  <w:pPr>
                    <w:spacing w:line="260" w:lineRule="exact"/>
                    <w:jc w:val="center"/>
                    <w:rPr>
                      <w:bCs/>
                      <w:szCs w:val="21"/>
                    </w:rPr>
                  </w:pPr>
                  <w:r>
                    <w:rPr>
                      <w:bCs/>
                      <w:szCs w:val="21"/>
                    </w:rPr>
                    <w:t>3</w:t>
                  </w:r>
                </w:p>
              </w:tc>
              <w:tc>
                <w:tcPr>
                  <w:tcW w:w="1238" w:type="dxa"/>
                  <w:gridSpan w:val="3"/>
                  <w:tcBorders>
                    <w:right w:val="nil"/>
                  </w:tcBorders>
                  <w:vAlign w:val="center"/>
                </w:tcPr>
                <w:p w14:paraId="6C65C9A3">
                  <w:pPr>
                    <w:spacing w:line="260" w:lineRule="exact"/>
                    <w:jc w:val="center"/>
                    <w:rPr>
                      <w:bCs/>
                      <w:szCs w:val="21"/>
                    </w:rPr>
                  </w:pPr>
                  <w:r>
                    <w:rPr>
                      <w:bCs/>
                      <w:szCs w:val="21"/>
                    </w:rPr>
                    <w:t>平均值</w:t>
                  </w:r>
                </w:p>
              </w:tc>
            </w:tr>
            <w:tr w14:paraId="2BFBAB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41" w:type="dxa"/>
                <w:trHeight w:val="57" w:hRule="atLeast"/>
              </w:trPr>
              <w:tc>
                <w:tcPr>
                  <w:tcW w:w="1454" w:type="dxa"/>
                  <w:gridSpan w:val="9"/>
                  <w:tcBorders>
                    <w:left w:val="nil"/>
                  </w:tcBorders>
                  <w:vAlign w:val="center"/>
                </w:tcPr>
                <w:p w14:paraId="0D620CA9">
                  <w:pPr>
                    <w:spacing w:line="260" w:lineRule="exact"/>
                    <w:jc w:val="center"/>
                    <w:rPr>
                      <w:bCs/>
                      <w:szCs w:val="21"/>
                    </w:rPr>
                  </w:pPr>
                  <w:r>
                    <w:rPr>
                      <w:bCs/>
                      <w:szCs w:val="21"/>
                    </w:rPr>
                    <w:t>标干流量</w:t>
                  </w:r>
                </w:p>
              </w:tc>
              <w:tc>
                <w:tcPr>
                  <w:tcW w:w="1649" w:type="dxa"/>
                  <w:gridSpan w:val="7"/>
                  <w:vAlign w:val="center"/>
                </w:tcPr>
                <w:p w14:paraId="79AC6650">
                  <w:pPr>
                    <w:spacing w:line="260" w:lineRule="exact"/>
                    <w:jc w:val="center"/>
                    <w:rPr>
                      <w:bCs/>
                      <w:szCs w:val="21"/>
                    </w:rPr>
                  </w:pPr>
                  <w:r>
                    <w:rPr>
                      <w:bCs/>
                      <w:szCs w:val="21"/>
                    </w:rPr>
                    <w:t>（m³/h）</w:t>
                  </w:r>
                </w:p>
              </w:tc>
              <w:tc>
                <w:tcPr>
                  <w:tcW w:w="1209" w:type="dxa"/>
                  <w:gridSpan w:val="15"/>
                  <w:vAlign w:val="center"/>
                </w:tcPr>
                <w:p w14:paraId="022CFC52">
                  <w:pPr>
                    <w:spacing w:line="260" w:lineRule="exact"/>
                    <w:jc w:val="center"/>
                    <w:rPr>
                      <w:bCs/>
                      <w:szCs w:val="21"/>
                    </w:rPr>
                  </w:pPr>
                  <w:r>
                    <w:rPr>
                      <w:bCs/>
                      <w:szCs w:val="21"/>
                    </w:rPr>
                    <w:t>35093</w:t>
                  </w:r>
                </w:p>
              </w:tc>
              <w:tc>
                <w:tcPr>
                  <w:tcW w:w="1249" w:type="dxa"/>
                  <w:gridSpan w:val="12"/>
                  <w:vAlign w:val="center"/>
                </w:tcPr>
                <w:p w14:paraId="062F40E0">
                  <w:pPr>
                    <w:spacing w:line="260" w:lineRule="exact"/>
                    <w:jc w:val="center"/>
                    <w:rPr>
                      <w:bCs/>
                      <w:szCs w:val="21"/>
                    </w:rPr>
                  </w:pPr>
                  <w:r>
                    <w:rPr>
                      <w:bCs/>
                      <w:szCs w:val="21"/>
                    </w:rPr>
                    <w:t>34818</w:t>
                  </w:r>
                </w:p>
              </w:tc>
              <w:tc>
                <w:tcPr>
                  <w:tcW w:w="1198" w:type="dxa"/>
                  <w:gridSpan w:val="5"/>
                  <w:vAlign w:val="center"/>
                </w:tcPr>
                <w:p w14:paraId="381AE2E3">
                  <w:pPr>
                    <w:spacing w:line="260" w:lineRule="exact"/>
                    <w:jc w:val="center"/>
                    <w:rPr>
                      <w:bCs/>
                      <w:szCs w:val="21"/>
                    </w:rPr>
                  </w:pPr>
                  <w:r>
                    <w:rPr>
                      <w:bCs/>
                      <w:szCs w:val="21"/>
                    </w:rPr>
                    <w:t>34644</w:t>
                  </w:r>
                </w:p>
              </w:tc>
              <w:tc>
                <w:tcPr>
                  <w:tcW w:w="1238" w:type="dxa"/>
                  <w:gridSpan w:val="3"/>
                  <w:tcBorders>
                    <w:right w:val="nil"/>
                  </w:tcBorders>
                  <w:vAlign w:val="center"/>
                </w:tcPr>
                <w:p w14:paraId="3053A625">
                  <w:pPr>
                    <w:spacing w:line="260" w:lineRule="exact"/>
                    <w:jc w:val="center"/>
                    <w:rPr>
                      <w:bCs/>
                      <w:szCs w:val="21"/>
                    </w:rPr>
                  </w:pPr>
                  <w:r>
                    <w:rPr>
                      <w:bCs/>
                      <w:szCs w:val="21"/>
                    </w:rPr>
                    <w:t>34852</w:t>
                  </w:r>
                </w:p>
              </w:tc>
            </w:tr>
            <w:tr w14:paraId="1C2DEF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41" w:type="dxa"/>
                <w:trHeight w:val="57" w:hRule="atLeast"/>
              </w:trPr>
              <w:tc>
                <w:tcPr>
                  <w:tcW w:w="1454" w:type="dxa"/>
                  <w:gridSpan w:val="9"/>
                  <w:vMerge w:val="restart"/>
                  <w:tcBorders>
                    <w:left w:val="nil"/>
                    <w:bottom w:val="nil"/>
                  </w:tcBorders>
                  <w:vAlign w:val="center"/>
                </w:tcPr>
                <w:p w14:paraId="4F2DB08D">
                  <w:pPr>
                    <w:spacing w:line="260" w:lineRule="exact"/>
                    <w:jc w:val="center"/>
                    <w:rPr>
                      <w:bCs/>
                      <w:szCs w:val="21"/>
                    </w:rPr>
                  </w:pPr>
                  <w:r>
                    <w:rPr>
                      <w:bCs/>
                      <w:szCs w:val="21"/>
                    </w:rPr>
                    <w:t>氨</w:t>
                  </w:r>
                </w:p>
              </w:tc>
              <w:tc>
                <w:tcPr>
                  <w:tcW w:w="1649" w:type="dxa"/>
                  <w:gridSpan w:val="7"/>
                  <w:vAlign w:val="center"/>
                </w:tcPr>
                <w:p w14:paraId="2438D5C7">
                  <w:pPr>
                    <w:spacing w:line="260" w:lineRule="exact"/>
                    <w:jc w:val="center"/>
                    <w:rPr>
                      <w:bCs/>
                      <w:szCs w:val="21"/>
                    </w:rPr>
                  </w:pPr>
                  <w:r>
                    <w:rPr>
                      <w:bCs/>
                      <w:szCs w:val="21"/>
                    </w:rPr>
                    <w:t>浓度(mg/m³)</w:t>
                  </w:r>
                </w:p>
              </w:tc>
              <w:tc>
                <w:tcPr>
                  <w:tcW w:w="1209" w:type="dxa"/>
                  <w:gridSpan w:val="15"/>
                  <w:vAlign w:val="center"/>
                </w:tcPr>
                <w:p w14:paraId="2DB87656">
                  <w:pPr>
                    <w:spacing w:line="260" w:lineRule="exact"/>
                    <w:jc w:val="center"/>
                    <w:rPr>
                      <w:bCs/>
                      <w:szCs w:val="21"/>
                    </w:rPr>
                  </w:pPr>
                  <w:r>
                    <w:rPr>
                      <w:bCs/>
                      <w:szCs w:val="21"/>
                    </w:rPr>
                    <w:t>1.56</w:t>
                  </w:r>
                </w:p>
              </w:tc>
              <w:tc>
                <w:tcPr>
                  <w:tcW w:w="1249" w:type="dxa"/>
                  <w:gridSpan w:val="12"/>
                  <w:vAlign w:val="center"/>
                </w:tcPr>
                <w:p w14:paraId="3AE2579E">
                  <w:pPr>
                    <w:spacing w:line="260" w:lineRule="exact"/>
                    <w:jc w:val="center"/>
                    <w:rPr>
                      <w:bCs/>
                      <w:szCs w:val="21"/>
                    </w:rPr>
                  </w:pPr>
                  <w:r>
                    <w:rPr>
                      <w:bCs/>
                      <w:szCs w:val="21"/>
                    </w:rPr>
                    <w:t>1.60</w:t>
                  </w:r>
                </w:p>
              </w:tc>
              <w:tc>
                <w:tcPr>
                  <w:tcW w:w="1198" w:type="dxa"/>
                  <w:gridSpan w:val="5"/>
                  <w:vAlign w:val="center"/>
                </w:tcPr>
                <w:p w14:paraId="77BF108E">
                  <w:pPr>
                    <w:spacing w:line="260" w:lineRule="exact"/>
                    <w:jc w:val="center"/>
                    <w:rPr>
                      <w:bCs/>
                      <w:szCs w:val="21"/>
                    </w:rPr>
                  </w:pPr>
                  <w:r>
                    <w:rPr>
                      <w:bCs/>
                      <w:szCs w:val="21"/>
                    </w:rPr>
                    <w:t>1.52</w:t>
                  </w:r>
                </w:p>
              </w:tc>
              <w:tc>
                <w:tcPr>
                  <w:tcW w:w="1238" w:type="dxa"/>
                  <w:gridSpan w:val="3"/>
                  <w:tcBorders>
                    <w:right w:val="nil"/>
                  </w:tcBorders>
                  <w:vAlign w:val="center"/>
                </w:tcPr>
                <w:p w14:paraId="276B03F7">
                  <w:pPr>
                    <w:spacing w:line="260" w:lineRule="exact"/>
                    <w:jc w:val="center"/>
                    <w:rPr>
                      <w:bCs/>
                      <w:szCs w:val="21"/>
                    </w:rPr>
                  </w:pPr>
                  <w:r>
                    <w:rPr>
                      <w:bCs/>
                      <w:szCs w:val="21"/>
                    </w:rPr>
                    <w:t>1.56</w:t>
                  </w:r>
                </w:p>
              </w:tc>
            </w:tr>
            <w:tr w14:paraId="26339F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41" w:type="dxa"/>
                <w:trHeight w:val="57" w:hRule="atLeast"/>
              </w:trPr>
              <w:tc>
                <w:tcPr>
                  <w:tcW w:w="1454" w:type="dxa"/>
                  <w:gridSpan w:val="9"/>
                  <w:vMerge w:val="continue"/>
                  <w:tcBorders>
                    <w:top w:val="nil"/>
                    <w:left w:val="nil"/>
                  </w:tcBorders>
                  <w:vAlign w:val="center"/>
                </w:tcPr>
                <w:p w14:paraId="4953774D">
                  <w:pPr>
                    <w:spacing w:line="260" w:lineRule="exact"/>
                    <w:jc w:val="center"/>
                    <w:rPr>
                      <w:bCs/>
                      <w:szCs w:val="21"/>
                    </w:rPr>
                  </w:pPr>
                </w:p>
              </w:tc>
              <w:tc>
                <w:tcPr>
                  <w:tcW w:w="1649" w:type="dxa"/>
                  <w:gridSpan w:val="7"/>
                  <w:vAlign w:val="center"/>
                </w:tcPr>
                <w:p w14:paraId="38B0A766">
                  <w:pPr>
                    <w:spacing w:line="260" w:lineRule="exact"/>
                    <w:jc w:val="center"/>
                    <w:rPr>
                      <w:bCs/>
                      <w:szCs w:val="21"/>
                    </w:rPr>
                  </w:pPr>
                  <w:r>
                    <w:rPr>
                      <w:bCs/>
                      <w:szCs w:val="21"/>
                    </w:rPr>
                    <w:t>排放速率（kg/h）</w:t>
                  </w:r>
                </w:p>
              </w:tc>
              <w:tc>
                <w:tcPr>
                  <w:tcW w:w="1209" w:type="dxa"/>
                  <w:gridSpan w:val="15"/>
                  <w:vAlign w:val="center"/>
                </w:tcPr>
                <w:p w14:paraId="7DAD95F7">
                  <w:pPr>
                    <w:spacing w:line="260" w:lineRule="exact"/>
                    <w:jc w:val="center"/>
                    <w:rPr>
                      <w:bCs/>
                      <w:szCs w:val="21"/>
                    </w:rPr>
                  </w:pPr>
                  <w:r>
                    <w:rPr>
                      <w:bCs/>
                      <w:szCs w:val="21"/>
                    </w:rPr>
                    <w:t>5.47×10</w:t>
                  </w:r>
                  <w:r>
                    <w:rPr>
                      <w:bCs/>
                      <w:szCs w:val="21"/>
                      <w:vertAlign w:val="superscript"/>
                    </w:rPr>
                    <w:t>-2</w:t>
                  </w:r>
                </w:p>
              </w:tc>
              <w:tc>
                <w:tcPr>
                  <w:tcW w:w="1249" w:type="dxa"/>
                  <w:gridSpan w:val="12"/>
                  <w:vAlign w:val="center"/>
                </w:tcPr>
                <w:p w14:paraId="0D6B2A6C">
                  <w:pPr>
                    <w:spacing w:line="260" w:lineRule="exact"/>
                    <w:jc w:val="center"/>
                    <w:rPr>
                      <w:bCs/>
                      <w:szCs w:val="21"/>
                    </w:rPr>
                  </w:pPr>
                  <w:r>
                    <w:rPr>
                      <w:bCs/>
                      <w:szCs w:val="21"/>
                    </w:rPr>
                    <w:t>5.57×10</w:t>
                  </w:r>
                  <w:r>
                    <w:rPr>
                      <w:bCs/>
                      <w:szCs w:val="21"/>
                      <w:vertAlign w:val="superscript"/>
                    </w:rPr>
                    <w:t>-2</w:t>
                  </w:r>
                </w:p>
              </w:tc>
              <w:tc>
                <w:tcPr>
                  <w:tcW w:w="1198" w:type="dxa"/>
                  <w:gridSpan w:val="5"/>
                  <w:vAlign w:val="center"/>
                </w:tcPr>
                <w:p w14:paraId="2F0A3916">
                  <w:pPr>
                    <w:spacing w:line="260" w:lineRule="exact"/>
                    <w:jc w:val="center"/>
                    <w:rPr>
                      <w:bCs/>
                      <w:szCs w:val="21"/>
                    </w:rPr>
                  </w:pPr>
                  <w:r>
                    <w:rPr>
                      <w:bCs/>
                      <w:szCs w:val="21"/>
                    </w:rPr>
                    <w:t>5.27×10</w:t>
                  </w:r>
                  <w:r>
                    <w:rPr>
                      <w:bCs/>
                      <w:szCs w:val="21"/>
                      <w:vertAlign w:val="superscript"/>
                    </w:rPr>
                    <w:t>-2</w:t>
                  </w:r>
                </w:p>
              </w:tc>
              <w:tc>
                <w:tcPr>
                  <w:tcW w:w="1238" w:type="dxa"/>
                  <w:gridSpan w:val="3"/>
                  <w:tcBorders>
                    <w:right w:val="nil"/>
                  </w:tcBorders>
                  <w:vAlign w:val="center"/>
                </w:tcPr>
                <w:p w14:paraId="4C816087">
                  <w:pPr>
                    <w:spacing w:line="260" w:lineRule="exact"/>
                    <w:jc w:val="center"/>
                    <w:rPr>
                      <w:bCs/>
                      <w:szCs w:val="21"/>
                    </w:rPr>
                  </w:pPr>
                  <w:r>
                    <w:rPr>
                      <w:bCs/>
                      <w:szCs w:val="21"/>
                    </w:rPr>
                    <w:t>5.44×10</w:t>
                  </w:r>
                  <w:r>
                    <w:rPr>
                      <w:bCs/>
                      <w:szCs w:val="21"/>
                      <w:vertAlign w:val="superscript"/>
                    </w:rPr>
                    <w:t>-2</w:t>
                  </w:r>
                </w:p>
              </w:tc>
            </w:tr>
            <w:tr w14:paraId="1D889D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41" w:type="dxa"/>
                <w:trHeight w:val="57" w:hRule="atLeast"/>
              </w:trPr>
              <w:tc>
                <w:tcPr>
                  <w:tcW w:w="1454" w:type="dxa"/>
                  <w:gridSpan w:val="9"/>
                  <w:vMerge w:val="restart"/>
                  <w:tcBorders>
                    <w:left w:val="nil"/>
                    <w:bottom w:val="nil"/>
                  </w:tcBorders>
                  <w:vAlign w:val="center"/>
                </w:tcPr>
                <w:p w14:paraId="2E870D42">
                  <w:pPr>
                    <w:spacing w:line="260" w:lineRule="exact"/>
                    <w:jc w:val="center"/>
                    <w:rPr>
                      <w:rFonts w:hint="eastAsia" w:eastAsia="宋体"/>
                      <w:bCs/>
                      <w:szCs w:val="21"/>
                      <w:lang w:eastAsia="zh-CN"/>
                    </w:rPr>
                  </w:pPr>
                  <w:r>
                    <w:rPr>
                      <w:rFonts w:hint="eastAsia"/>
                      <w:bCs/>
                      <w:szCs w:val="21"/>
                      <w:lang w:eastAsia="zh-CN"/>
                    </w:rPr>
                    <w:t>H2S</w:t>
                  </w:r>
                </w:p>
              </w:tc>
              <w:tc>
                <w:tcPr>
                  <w:tcW w:w="1649" w:type="dxa"/>
                  <w:gridSpan w:val="7"/>
                  <w:vAlign w:val="center"/>
                </w:tcPr>
                <w:p w14:paraId="1396F9A1">
                  <w:pPr>
                    <w:spacing w:line="260" w:lineRule="exact"/>
                    <w:jc w:val="center"/>
                    <w:rPr>
                      <w:bCs/>
                      <w:szCs w:val="21"/>
                    </w:rPr>
                  </w:pPr>
                  <w:r>
                    <w:rPr>
                      <w:bCs/>
                      <w:szCs w:val="21"/>
                    </w:rPr>
                    <w:t>浓度(mg/m³)</w:t>
                  </w:r>
                </w:p>
              </w:tc>
              <w:tc>
                <w:tcPr>
                  <w:tcW w:w="1209" w:type="dxa"/>
                  <w:gridSpan w:val="15"/>
                  <w:vAlign w:val="center"/>
                </w:tcPr>
                <w:p w14:paraId="20EEC92E">
                  <w:pPr>
                    <w:spacing w:line="260" w:lineRule="exact"/>
                    <w:jc w:val="center"/>
                    <w:rPr>
                      <w:bCs/>
                      <w:szCs w:val="21"/>
                    </w:rPr>
                  </w:pPr>
                  <w:r>
                    <w:rPr>
                      <w:bCs/>
                      <w:szCs w:val="21"/>
                    </w:rPr>
                    <w:t>0.178</w:t>
                  </w:r>
                </w:p>
              </w:tc>
              <w:tc>
                <w:tcPr>
                  <w:tcW w:w="1249" w:type="dxa"/>
                  <w:gridSpan w:val="12"/>
                  <w:vAlign w:val="center"/>
                </w:tcPr>
                <w:p w14:paraId="100AAA05">
                  <w:pPr>
                    <w:spacing w:line="260" w:lineRule="exact"/>
                    <w:jc w:val="center"/>
                    <w:rPr>
                      <w:bCs/>
                      <w:szCs w:val="21"/>
                    </w:rPr>
                  </w:pPr>
                  <w:r>
                    <w:rPr>
                      <w:bCs/>
                      <w:szCs w:val="21"/>
                    </w:rPr>
                    <w:t>0.169</w:t>
                  </w:r>
                </w:p>
              </w:tc>
              <w:tc>
                <w:tcPr>
                  <w:tcW w:w="1198" w:type="dxa"/>
                  <w:gridSpan w:val="5"/>
                  <w:vAlign w:val="center"/>
                </w:tcPr>
                <w:p w14:paraId="3B909640">
                  <w:pPr>
                    <w:spacing w:line="260" w:lineRule="exact"/>
                    <w:jc w:val="center"/>
                    <w:rPr>
                      <w:bCs/>
                      <w:szCs w:val="21"/>
                    </w:rPr>
                  </w:pPr>
                  <w:r>
                    <w:rPr>
                      <w:bCs/>
                      <w:szCs w:val="21"/>
                    </w:rPr>
                    <w:t>0.18</w:t>
                  </w:r>
                </w:p>
              </w:tc>
              <w:tc>
                <w:tcPr>
                  <w:tcW w:w="1238" w:type="dxa"/>
                  <w:gridSpan w:val="3"/>
                  <w:tcBorders>
                    <w:right w:val="nil"/>
                  </w:tcBorders>
                  <w:vAlign w:val="center"/>
                </w:tcPr>
                <w:p w14:paraId="24756551">
                  <w:pPr>
                    <w:spacing w:line="260" w:lineRule="exact"/>
                    <w:jc w:val="center"/>
                    <w:rPr>
                      <w:bCs/>
                      <w:szCs w:val="21"/>
                    </w:rPr>
                  </w:pPr>
                  <w:r>
                    <w:rPr>
                      <w:bCs/>
                      <w:szCs w:val="21"/>
                    </w:rPr>
                    <w:t>0.176</w:t>
                  </w:r>
                </w:p>
              </w:tc>
            </w:tr>
            <w:tr w14:paraId="641244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41" w:type="dxa"/>
                <w:trHeight w:val="57" w:hRule="atLeast"/>
              </w:trPr>
              <w:tc>
                <w:tcPr>
                  <w:tcW w:w="1454" w:type="dxa"/>
                  <w:gridSpan w:val="9"/>
                  <w:vMerge w:val="continue"/>
                  <w:tcBorders>
                    <w:top w:val="nil"/>
                    <w:left w:val="nil"/>
                  </w:tcBorders>
                  <w:vAlign w:val="center"/>
                </w:tcPr>
                <w:p w14:paraId="7D89DE8E">
                  <w:pPr>
                    <w:spacing w:line="260" w:lineRule="exact"/>
                    <w:jc w:val="center"/>
                    <w:rPr>
                      <w:bCs/>
                      <w:szCs w:val="21"/>
                    </w:rPr>
                  </w:pPr>
                </w:p>
              </w:tc>
              <w:tc>
                <w:tcPr>
                  <w:tcW w:w="1649" w:type="dxa"/>
                  <w:gridSpan w:val="7"/>
                  <w:vAlign w:val="center"/>
                </w:tcPr>
                <w:p w14:paraId="7FCF7390">
                  <w:pPr>
                    <w:spacing w:line="260" w:lineRule="exact"/>
                    <w:jc w:val="center"/>
                    <w:rPr>
                      <w:bCs/>
                      <w:szCs w:val="21"/>
                    </w:rPr>
                  </w:pPr>
                  <w:r>
                    <w:rPr>
                      <w:bCs/>
                      <w:szCs w:val="21"/>
                    </w:rPr>
                    <w:t>排放速率（kg/h）</w:t>
                  </w:r>
                </w:p>
              </w:tc>
              <w:tc>
                <w:tcPr>
                  <w:tcW w:w="1209" w:type="dxa"/>
                  <w:gridSpan w:val="15"/>
                  <w:vAlign w:val="center"/>
                </w:tcPr>
                <w:p w14:paraId="6F6BD29E">
                  <w:pPr>
                    <w:spacing w:line="260" w:lineRule="exact"/>
                    <w:jc w:val="center"/>
                    <w:rPr>
                      <w:bCs/>
                      <w:szCs w:val="21"/>
                    </w:rPr>
                  </w:pPr>
                  <w:r>
                    <w:rPr>
                      <w:bCs/>
                      <w:szCs w:val="21"/>
                    </w:rPr>
                    <w:t>6.25×10</w:t>
                  </w:r>
                  <w:r>
                    <w:rPr>
                      <w:bCs/>
                      <w:szCs w:val="21"/>
                      <w:vertAlign w:val="superscript"/>
                    </w:rPr>
                    <w:t>-3</w:t>
                  </w:r>
                </w:p>
              </w:tc>
              <w:tc>
                <w:tcPr>
                  <w:tcW w:w="1249" w:type="dxa"/>
                  <w:gridSpan w:val="12"/>
                  <w:vAlign w:val="center"/>
                </w:tcPr>
                <w:p w14:paraId="2D318462">
                  <w:pPr>
                    <w:spacing w:line="260" w:lineRule="exact"/>
                    <w:jc w:val="center"/>
                    <w:rPr>
                      <w:bCs/>
                      <w:szCs w:val="21"/>
                    </w:rPr>
                  </w:pPr>
                  <w:r>
                    <w:rPr>
                      <w:bCs/>
                      <w:szCs w:val="21"/>
                    </w:rPr>
                    <w:t>5.88×10</w:t>
                  </w:r>
                  <w:r>
                    <w:rPr>
                      <w:bCs/>
                      <w:szCs w:val="21"/>
                      <w:vertAlign w:val="superscript"/>
                    </w:rPr>
                    <w:t>-3</w:t>
                  </w:r>
                </w:p>
              </w:tc>
              <w:tc>
                <w:tcPr>
                  <w:tcW w:w="1198" w:type="dxa"/>
                  <w:gridSpan w:val="5"/>
                  <w:vAlign w:val="center"/>
                </w:tcPr>
                <w:p w14:paraId="6871551C">
                  <w:pPr>
                    <w:spacing w:line="260" w:lineRule="exact"/>
                    <w:jc w:val="center"/>
                    <w:rPr>
                      <w:bCs/>
                      <w:szCs w:val="21"/>
                    </w:rPr>
                  </w:pPr>
                  <w:r>
                    <w:rPr>
                      <w:bCs/>
                      <w:szCs w:val="21"/>
                    </w:rPr>
                    <w:t>6.24×10</w:t>
                  </w:r>
                  <w:r>
                    <w:rPr>
                      <w:bCs/>
                      <w:szCs w:val="21"/>
                      <w:vertAlign w:val="superscript"/>
                    </w:rPr>
                    <w:t>-3</w:t>
                  </w:r>
                </w:p>
              </w:tc>
              <w:tc>
                <w:tcPr>
                  <w:tcW w:w="1238" w:type="dxa"/>
                  <w:gridSpan w:val="3"/>
                  <w:tcBorders>
                    <w:right w:val="nil"/>
                  </w:tcBorders>
                  <w:vAlign w:val="center"/>
                </w:tcPr>
                <w:p w14:paraId="38984007">
                  <w:pPr>
                    <w:spacing w:line="260" w:lineRule="exact"/>
                    <w:jc w:val="center"/>
                    <w:rPr>
                      <w:bCs/>
                      <w:szCs w:val="21"/>
                    </w:rPr>
                  </w:pPr>
                  <w:r>
                    <w:rPr>
                      <w:bCs/>
                      <w:szCs w:val="21"/>
                    </w:rPr>
                    <w:t>6. 12×10</w:t>
                  </w:r>
                  <w:r>
                    <w:rPr>
                      <w:bCs/>
                      <w:szCs w:val="21"/>
                      <w:vertAlign w:val="superscript"/>
                    </w:rPr>
                    <w:t>-3</w:t>
                  </w:r>
                </w:p>
              </w:tc>
            </w:tr>
            <w:tr w14:paraId="513480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41" w:type="dxa"/>
                <w:trHeight w:val="57" w:hRule="atLeast"/>
              </w:trPr>
              <w:tc>
                <w:tcPr>
                  <w:tcW w:w="1454" w:type="dxa"/>
                  <w:gridSpan w:val="9"/>
                  <w:vMerge w:val="restart"/>
                  <w:tcBorders>
                    <w:left w:val="nil"/>
                    <w:bottom w:val="nil"/>
                  </w:tcBorders>
                  <w:vAlign w:val="center"/>
                </w:tcPr>
                <w:p w14:paraId="0F1DA25E">
                  <w:pPr>
                    <w:spacing w:line="260" w:lineRule="exact"/>
                    <w:jc w:val="center"/>
                    <w:rPr>
                      <w:bCs/>
                      <w:szCs w:val="21"/>
                    </w:rPr>
                  </w:pPr>
                  <w:r>
                    <w:rPr>
                      <w:bCs/>
                      <w:szCs w:val="21"/>
                    </w:rPr>
                    <w:t>非甲烷总烃</w:t>
                  </w:r>
                </w:p>
              </w:tc>
              <w:tc>
                <w:tcPr>
                  <w:tcW w:w="1649" w:type="dxa"/>
                  <w:gridSpan w:val="7"/>
                  <w:vAlign w:val="center"/>
                </w:tcPr>
                <w:p w14:paraId="1BFB78E1">
                  <w:pPr>
                    <w:spacing w:line="260" w:lineRule="exact"/>
                    <w:jc w:val="center"/>
                    <w:rPr>
                      <w:bCs/>
                      <w:szCs w:val="21"/>
                    </w:rPr>
                  </w:pPr>
                  <w:r>
                    <w:rPr>
                      <w:bCs/>
                      <w:szCs w:val="21"/>
                    </w:rPr>
                    <w:t>浓度(mg/m³)</w:t>
                  </w:r>
                </w:p>
              </w:tc>
              <w:tc>
                <w:tcPr>
                  <w:tcW w:w="1209" w:type="dxa"/>
                  <w:gridSpan w:val="15"/>
                  <w:vAlign w:val="center"/>
                </w:tcPr>
                <w:p w14:paraId="51C2251C">
                  <w:pPr>
                    <w:spacing w:line="260" w:lineRule="exact"/>
                    <w:jc w:val="center"/>
                    <w:rPr>
                      <w:bCs/>
                      <w:szCs w:val="21"/>
                    </w:rPr>
                  </w:pPr>
                  <w:r>
                    <w:rPr>
                      <w:bCs/>
                      <w:szCs w:val="21"/>
                    </w:rPr>
                    <w:t>2.77</w:t>
                  </w:r>
                </w:p>
              </w:tc>
              <w:tc>
                <w:tcPr>
                  <w:tcW w:w="1249" w:type="dxa"/>
                  <w:gridSpan w:val="12"/>
                  <w:vAlign w:val="center"/>
                </w:tcPr>
                <w:p w14:paraId="3E213D79">
                  <w:pPr>
                    <w:spacing w:line="260" w:lineRule="exact"/>
                    <w:jc w:val="center"/>
                    <w:rPr>
                      <w:bCs/>
                      <w:szCs w:val="21"/>
                    </w:rPr>
                  </w:pPr>
                  <w:r>
                    <w:rPr>
                      <w:bCs/>
                      <w:szCs w:val="21"/>
                    </w:rPr>
                    <w:t>2.89</w:t>
                  </w:r>
                </w:p>
              </w:tc>
              <w:tc>
                <w:tcPr>
                  <w:tcW w:w="1198" w:type="dxa"/>
                  <w:gridSpan w:val="5"/>
                  <w:vAlign w:val="center"/>
                </w:tcPr>
                <w:p w14:paraId="4D38A849">
                  <w:pPr>
                    <w:spacing w:line="260" w:lineRule="exact"/>
                    <w:jc w:val="center"/>
                    <w:rPr>
                      <w:bCs/>
                      <w:szCs w:val="21"/>
                    </w:rPr>
                  </w:pPr>
                  <w:r>
                    <w:rPr>
                      <w:bCs/>
                      <w:szCs w:val="21"/>
                    </w:rPr>
                    <w:t>2.92</w:t>
                  </w:r>
                </w:p>
              </w:tc>
              <w:tc>
                <w:tcPr>
                  <w:tcW w:w="1238" w:type="dxa"/>
                  <w:gridSpan w:val="3"/>
                  <w:tcBorders>
                    <w:right w:val="nil"/>
                  </w:tcBorders>
                  <w:vAlign w:val="center"/>
                </w:tcPr>
                <w:p w14:paraId="7EFA24FF">
                  <w:pPr>
                    <w:spacing w:line="260" w:lineRule="exact"/>
                    <w:jc w:val="center"/>
                    <w:rPr>
                      <w:bCs/>
                      <w:szCs w:val="21"/>
                    </w:rPr>
                  </w:pPr>
                  <w:r>
                    <w:rPr>
                      <w:bCs/>
                      <w:szCs w:val="21"/>
                    </w:rPr>
                    <w:t>2.86</w:t>
                  </w:r>
                </w:p>
              </w:tc>
            </w:tr>
            <w:tr w14:paraId="08CEAD49">
              <w:tblPrEx>
                <w:tblCellMar>
                  <w:top w:w="0" w:type="dxa"/>
                  <w:left w:w="0" w:type="dxa"/>
                  <w:bottom w:w="0" w:type="dxa"/>
                  <w:right w:w="0" w:type="dxa"/>
                </w:tblCellMar>
              </w:tblPrEx>
              <w:trPr>
                <w:gridAfter w:val="2"/>
                <w:wAfter w:w="41" w:type="dxa"/>
                <w:trHeight w:val="57" w:hRule="atLeast"/>
              </w:trPr>
              <w:tc>
                <w:tcPr>
                  <w:tcW w:w="1454" w:type="dxa"/>
                  <w:gridSpan w:val="9"/>
                  <w:vMerge w:val="continue"/>
                  <w:tcBorders>
                    <w:top w:val="nil"/>
                    <w:left w:val="nil"/>
                  </w:tcBorders>
                  <w:vAlign w:val="center"/>
                </w:tcPr>
                <w:p w14:paraId="712E4336">
                  <w:pPr>
                    <w:spacing w:line="260" w:lineRule="exact"/>
                    <w:jc w:val="center"/>
                    <w:rPr>
                      <w:bCs/>
                      <w:szCs w:val="21"/>
                    </w:rPr>
                  </w:pPr>
                </w:p>
              </w:tc>
              <w:tc>
                <w:tcPr>
                  <w:tcW w:w="1649" w:type="dxa"/>
                  <w:gridSpan w:val="7"/>
                  <w:vAlign w:val="center"/>
                </w:tcPr>
                <w:p w14:paraId="2A8F1522">
                  <w:pPr>
                    <w:spacing w:line="260" w:lineRule="exact"/>
                    <w:jc w:val="center"/>
                    <w:rPr>
                      <w:bCs/>
                      <w:szCs w:val="21"/>
                    </w:rPr>
                  </w:pPr>
                  <w:r>
                    <w:rPr>
                      <w:bCs/>
                      <w:szCs w:val="21"/>
                    </w:rPr>
                    <w:t>排放速率（kg/h）</w:t>
                  </w:r>
                </w:p>
              </w:tc>
              <w:tc>
                <w:tcPr>
                  <w:tcW w:w="1209" w:type="dxa"/>
                  <w:gridSpan w:val="15"/>
                  <w:vAlign w:val="center"/>
                </w:tcPr>
                <w:p w14:paraId="6CB7740F">
                  <w:pPr>
                    <w:spacing w:line="260" w:lineRule="exact"/>
                    <w:jc w:val="center"/>
                    <w:rPr>
                      <w:bCs/>
                      <w:szCs w:val="21"/>
                    </w:rPr>
                  </w:pPr>
                  <w:r>
                    <w:rPr>
                      <w:bCs/>
                      <w:szCs w:val="21"/>
                    </w:rPr>
                    <w:t>9.72×10</w:t>
                  </w:r>
                  <w:r>
                    <w:rPr>
                      <w:bCs/>
                      <w:szCs w:val="21"/>
                      <w:vertAlign w:val="superscript"/>
                    </w:rPr>
                    <w:t>-2</w:t>
                  </w:r>
                </w:p>
              </w:tc>
              <w:tc>
                <w:tcPr>
                  <w:tcW w:w="1249" w:type="dxa"/>
                  <w:gridSpan w:val="12"/>
                  <w:vAlign w:val="center"/>
                </w:tcPr>
                <w:p w14:paraId="2A310DD4">
                  <w:pPr>
                    <w:spacing w:line="260" w:lineRule="exact"/>
                    <w:jc w:val="center"/>
                    <w:rPr>
                      <w:bCs/>
                      <w:szCs w:val="21"/>
                    </w:rPr>
                  </w:pPr>
                  <w:r>
                    <w:rPr>
                      <w:bCs/>
                      <w:szCs w:val="21"/>
                    </w:rPr>
                    <w:t>0.101</w:t>
                  </w:r>
                </w:p>
              </w:tc>
              <w:tc>
                <w:tcPr>
                  <w:tcW w:w="1198" w:type="dxa"/>
                  <w:gridSpan w:val="5"/>
                  <w:vAlign w:val="center"/>
                </w:tcPr>
                <w:p w14:paraId="256377B0">
                  <w:pPr>
                    <w:spacing w:line="260" w:lineRule="exact"/>
                    <w:jc w:val="center"/>
                    <w:rPr>
                      <w:bCs/>
                      <w:szCs w:val="21"/>
                    </w:rPr>
                  </w:pPr>
                  <w:r>
                    <w:rPr>
                      <w:bCs/>
                      <w:szCs w:val="21"/>
                    </w:rPr>
                    <w:t>0.101</w:t>
                  </w:r>
                </w:p>
              </w:tc>
              <w:tc>
                <w:tcPr>
                  <w:tcW w:w="1238" w:type="dxa"/>
                  <w:gridSpan w:val="3"/>
                  <w:tcBorders>
                    <w:right w:val="nil"/>
                  </w:tcBorders>
                  <w:vAlign w:val="center"/>
                </w:tcPr>
                <w:p w14:paraId="709C2B3C">
                  <w:pPr>
                    <w:spacing w:line="260" w:lineRule="exact"/>
                    <w:jc w:val="center"/>
                    <w:rPr>
                      <w:bCs/>
                      <w:szCs w:val="21"/>
                    </w:rPr>
                  </w:pPr>
                  <w:r>
                    <w:rPr>
                      <w:bCs/>
                      <w:szCs w:val="21"/>
                    </w:rPr>
                    <w:t>9.97×10</w:t>
                  </w:r>
                  <w:r>
                    <w:rPr>
                      <w:bCs/>
                      <w:szCs w:val="21"/>
                      <w:vertAlign w:val="superscript"/>
                    </w:rPr>
                    <w:t>-2</w:t>
                  </w:r>
                </w:p>
              </w:tc>
            </w:tr>
            <w:tr w14:paraId="53A05F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41" w:type="dxa"/>
                <w:trHeight w:val="57" w:hRule="atLeast"/>
              </w:trPr>
              <w:tc>
                <w:tcPr>
                  <w:tcW w:w="1454" w:type="dxa"/>
                  <w:gridSpan w:val="9"/>
                  <w:tcBorders>
                    <w:left w:val="nil"/>
                    <w:bottom w:val="single" w:color="000000" w:sz="10" w:space="0"/>
                  </w:tcBorders>
                  <w:vAlign w:val="center"/>
                </w:tcPr>
                <w:p w14:paraId="06971F64">
                  <w:pPr>
                    <w:spacing w:line="260" w:lineRule="exact"/>
                    <w:jc w:val="center"/>
                    <w:rPr>
                      <w:bCs/>
                      <w:szCs w:val="21"/>
                    </w:rPr>
                  </w:pPr>
                  <w:r>
                    <w:rPr>
                      <w:bCs/>
                      <w:szCs w:val="21"/>
                    </w:rPr>
                    <w:t>臭气浓度</w:t>
                  </w:r>
                </w:p>
              </w:tc>
              <w:tc>
                <w:tcPr>
                  <w:tcW w:w="1649" w:type="dxa"/>
                  <w:gridSpan w:val="7"/>
                  <w:tcBorders>
                    <w:bottom w:val="single" w:color="000000" w:sz="10" w:space="0"/>
                  </w:tcBorders>
                  <w:vAlign w:val="center"/>
                </w:tcPr>
                <w:p w14:paraId="7A23173D">
                  <w:pPr>
                    <w:spacing w:line="260" w:lineRule="exact"/>
                    <w:jc w:val="center"/>
                    <w:rPr>
                      <w:bCs/>
                      <w:szCs w:val="21"/>
                    </w:rPr>
                  </w:pPr>
                  <w:r>
                    <w:rPr>
                      <w:bCs/>
                      <w:szCs w:val="21"/>
                    </w:rPr>
                    <w:t>浓度(无量纲)</w:t>
                  </w:r>
                </w:p>
              </w:tc>
              <w:tc>
                <w:tcPr>
                  <w:tcW w:w="1209" w:type="dxa"/>
                  <w:gridSpan w:val="15"/>
                  <w:tcBorders>
                    <w:bottom w:val="single" w:color="000000" w:sz="10" w:space="0"/>
                  </w:tcBorders>
                  <w:vAlign w:val="center"/>
                </w:tcPr>
                <w:p w14:paraId="0E7D2BAA">
                  <w:pPr>
                    <w:spacing w:line="260" w:lineRule="exact"/>
                    <w:jc w:val="center"/>
                    <w:rPr>
                      <w:bCs/>
                      <w:szCs w:val="21"/>
                    </w:rPr>
                  </w:pPr>
                  <w:r>
                    <w:rPr>
                      <w:bCs/>
                      <w:szCs w:val="21"/>
                    </w:rPr>
                    <w:t>1303</w:t>
                  </w:r>
                </w:p>
              </w:tc>
              <w:tc>
                <w:tcPr>
                  <w:tcW w:w="1249" w:type="dxa"/>
                  <w:gridSpan w:val="12"/>
                  <w:tcBorders>
                    <w:bottom w:val="single" w:color="000000" w:sz="10" w:space="0"/>
                  </w:tcBorders>
                  <w:vAlign w:val="center"/>
                </w:tcPr>
                <w:p w14:paraId="554E93AB">
                  <w:pPr>
                    <w:spacing w:line="260" w:lineRule="exact"/>
                    <w:jc w:val="center"/>
                    <w:rPr>
                      <w:bCs/>
                      <w:szCs w:val="21"/>
                    </w:rPr>
                  </w:pPr>
                  <w:r>
                    <w:rPr>
                      <w:bCs/>
                      <w:szCs w:val="21"/>
                    </w:rPr>
                    <w:t>1738</w:t>
                  </w:r>
                </w:p>
              </w:tc>
              <w:tc>
                <w:tcPr>
                  <w:tcW w:w="1198" w:type="dxa"/>
                  <w:gridSpan w:val="5"/>
                  <w:tcBorders>
                    <w:bottom w:val="single" w:color="000000" w:sz="10" w:space="0"/>
                  </w:tcBorders>
                  <w:vAlign w:val="center"/>
                </w:tcPr>
                <w:p w14:paraId="07B77CF5">
                  <w:pPr>
                    <w:spacing w:line="260" w:lineRule="exact"/>
                    <w:jc w:val="center"/>
                    <w:rPr>
                      <w:bCs/>
                      <w:szCs w:val="21"/>
                    </w:rPr>
                  </w:pPr>
                  <w:r>
                    <w:rPr>
                      <w:bCs/>
                      <w:szCs w:val="21"/>
                    </w:rPr>
                    <w:t>1303</w:t>
                  </w:r>
                </w:p>
              </w:tc>
              <w:tc>
                <w:tcPr>
                  <w:tcW w:w="1238" w:type="dxa"/>
                  <w:gridSpan w:val="3"/>
                  <w:tcBorders>
                    <w:bottom w:val="single" w:color="000000" w:sz="10" w:space="0"/>
                    <w:right w:val="nil"/>
                  </w:tcBorders>
                  <w:vAlign w:val="center"/>
                </w:tcPr>
                <w:p w14:paraId="4E85310E">
                  <w:pPr>
                    <w:spacing w:line="260" w:lineRule="exact"/>
                    <w:jc w:val="center"/>
                    <w:rPr>
                      <w:bCs/>
                      <w:szCs w:val="21"/>
                    </w:rPr>
                  </w:pPr>
                  <w:r>
                    <w:rPr>
                      <w:bCs/>
                      <w:szCs w:val="21"/>
                    </w:rPr>
                    <w:t>/</w:t>
                  </w:r>
                </w:p>
              </w:tc>
            </w:tr>
            <w:tr w14:paraId="0009E8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41" w:type="dxa"/>
                <w:trHeight w:val="57" w:hRule="atLeast"/>
              </w:trPr>
              <w:tc>
                <w:tcPr>
                  <w:tcW w:w="7997" w:type="dxa"/>
                  <w:gridSpan w:val="51"/>
                  <w:tcBorders>
                    <w:top w:val="single" w:color="000000" w:sz="10" w:space="0"/>
                    <w:left w:val="nil"/>
                    <w:right w:val="nil"/>
                  </w:tcBorders>
                  <w:vAlign w:val="center"/>
                </w:tcPr>
                <w:p w14:paraId="2E74E904">
                  <w:pPr>
                    <w:spacing w:line="260" w:lineRule="exact"/>
                    <w:jc w:val="center"/>
                    <w:rPr>
                      <w:bCs/>
                      <w:szCs w:val="21"/>
                    </w:rPr>
                  </w:pPr>
                  <w:r>
                    <w:rPr>
                      <w:b/>
                      <w:bCs/>
                      <w:spacing w:val="-3"/>
                    </w:rPr>
                    <w:t>污水处理站产生的废气监测结果</w:t>
                  </w:r>
                </w:p>
              </w:tc>
            </w:tr>
            <w:tr w14:paraId="577A52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41" w:type="dxa"/>
                <w:trHeight w:val="57" w:hRule="atLeast"/>
              </w:trPr>
              <w:tc>
                <w:tcPr>
                  <w:tcW w:w="1447" w:type="dxa"/>
                  <w:gridSpan w:val="7"/>
                  <w:tcBorders>
                    <w:top w:val="single" w:color="000000" w:sz="10" w:space="0"/>
                    <w:left w:val="nil"/>
                  </w:tcBorders>
                  <w:vAlign w:val="center"/>
                </w:tcPr>
                <w:p w14:paraId="69C6112A">
                  <w:pPr>
                    <w:spacing w:line="260" w:lineRule="exact"/>
                    <w:jc w:val="center"/>
                    <w:rPr>
                      <w:bCs/>
                      <w:szCs w:val="21"/>
                    </w:rPr>
                  </w:pPr>
                  <w:r>
                    <w:rPr>
                      <w:bCs/>
                      <w:szCs w:val="21"/>
                    </w:rPr>
                    <w:t>样品类别</w:t>
                  </w:r>
                </w:p>
              </w:tc>
              <w:tc>
                <w:tcPr>
                  <w:tcW w:w="2864" w:type="dxa"/>
                  <w:gridSpan w:val="23"/>
                  <w:tcBorders>
                    <w:top w:val="single" w:color="000000" w:sz="10" w:space="0"/>
                  </w:tcBorders>
                  <w:vAlign w:val="center"/>
                </w:tcPr>
                <w:p w14:paraId="231DABAC">
                  <w:pPr>
                    <w:spacing w:line="260" w:lineRule="exact"/>
                    <w:jc w:val="center"/>
                    <w:rPr>
                      <w:bCs/>
                      <w:szCs w:val="21"/>
                    </w:rPr>
                  </w:pPr>
                  <w:r>
                    <w:rPr>
                      <w:bCs/>
                      <w:szCs w:val="21"/>
                    </w:rPr>
                    <w:t>废气</w:t>
                  </w:r>
                </w:p>
              </w:tc>
              <w:tc>
                <w:tcPr>
                  <w:tcW w:w="2446" w:type="dxa"/>
                  <w:gridSpan w:val="17"/>
                  <w:tcBorders>
                    <w:top w:val="single" w:color="000000" w:sz="10" w:space="0"/>
                  </w:tcBorders>
                  <w:vAlign w:val="center"/>
                </w:tcPr>
                <w:p w14:paraId="1635F550">
                  <w:pPr>
                    <w:spacing w:line="260" w:lineRule="exact"/>
                    <w:jc w:val="center"/>
                    <w:rPr>
                      <w:bCs/>
                      <w:szCs w:val="21"/>
                    </w:rPr>
                  </w:pPr>
                  <w:r>
                    <w:rPr>
                      <w:bCs/>
                      <w:szCs w:val="21"/>
                    </w:rPr>
                    <w:t>样品数量（个）</w:t>
                  </w:r>
                </w:p>
              </w:tc>
              <w:tc>
                <w:tcPr>
                  <w:tcW w:w="1240" w:type="dxa"/>
                  <w:gridSpan w:val="4"/>
                  <w:tcBorders>
                    <w:top w:val="single" w:color="000000" w:sz="10" w:space="0"/>
                    <w:right w:val="nil"/>
                  </w:tcBorders>
                  <w:vAlign w:val="center"/>
                </w:tcPr>
                <w:p w14:paraId="289B38D4">
                  <w:pPr>
                    <w:spacing w:line="260" w:lineRule="exact"/>
                    <w:jc w:val="center"/>
                    <w:rPr>
                      <w:bCs/>
                      <w:szCs w:val="21"/>
                    </w:rPr>
                  </w:pPr>
                  <w:r>
                    <w:rPr>
                      <w:bCs/>
                      <w:szCs w:val="21"/>
                    </w:rPr>
                    <w:t>3</w:t>
                  </w:r>
                </w:p>
              </w:tc>
            </w:tr>
            <w:tr w14:paraId="67DC0B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41" w:type="dxa"/>
                <w:trHeight w:val="57" w:hRule="atLeast"/>
              </w:trPr>
              <w:tc>
                <w:tcPr>
                  <w:tcW w:w="1447" w:type="dxa"/>
                  <w:gridSpan w:val="7"/>
                  <w:tcBorders>
                    <w:left w:val="nil"/>
                  </w:tcBorders>
                  <w:vAlign w:val="center"/>
                </w:tcPr>
                <w:p w14:paraId="11B4609E">
                  <w:pPr>
                    <w:spacing w:line="260" w:lineRule="exact"/>
                    <w:jc w:val="center"/>
                    <w:rPr>
                      <w:bCs/>
                      <w:szCs w:val="21"/>
                    </w:rPr>
                  </w:pPr>
                  <w:r>
                    <w:rPr>
                      <w:bCs/>
                      <w:szCs w:val="21"/>
                    </w:rPr>
                    <w:t>采样日期</w:t>
                  </w:r>
                </w:p>
              </w:tc>
              <w:tc>
                <w:tcPr>
                  <w:tcW w:w="2252" w:type="dxa"/>
                  <w:gridSpan w:val="14"/>
                  <w:vAlign w:val="center"/>
                </w:tcPr>
                <w:p w14:paraId="1550EDEF">
                  <w:pPr>
                    <w:spacing w:line="260" w:lineRule="exact"/>
                    <w:jc w:val="center"/>
                    <w:rPr>
                      <w:bCs/>
                      <w:szCs w:val="21"/>
                    </w:rPr>
                  </w:pPr>
                  <w:r>
                    <w:rPr>
                      <w:bCs/>
                      <w:szCs w:val="21"/>
                    </w:rPr>
                    <w:t>2019年06月19 日</w:t>
                  </w:r>
                </w:p>
              </w:tc>
              <w:tc>
                <w:tcPr>
                  <w:tcW w:w="1217" w:type="dxa"/>
                  <w:gridSpan w:val="15"/>
                  <w:vAlign w:val="center"/>
                </w:tcPr>
                <w:p w14:paraId="31DA7E1C">
                  <w:pPr>
                    <w:spacing w:line="260" w:lineRule="exact"/>
                    <w:jc w:val="center"/>
                    <w:rPr>
                      <w:bCs/>
                      <w:szCs w:val="21"/>
                    </w:rPr>
                  </w:pPr>
                  <w:r>
                    <w:rPr>
                      <w:bCs/>
                      <w:szCs w:val="21"/>
                    </w:rPr>
                    <w:t>分析日期</w:t>
                  </w:r>
                </w:p>
              </w:tc>
              <w:tc>
                <w:tcPr>
                  <w:tcW w:w="3081" w:type="dxa"/>
                  <w:gridSpan w:val="15"/>
                  <w:tcBorders>
                    <w:right w:val="nil"/>
                  </w:tcBorders>
                  <w:vAlign w:val="center"/>
                </w:tcPr>
                <w:p w14:paraId="6D2B43E4">
                  <w:pPr>
                    <w:spacing w:line="260" w:lineRule="exact"/>
                    <w:jc w:val="center"/>
                    <w:rPr>
                      <w:bCs/>
                      <w:szCs w:val="21"/>
                    </w:rPr>
                  </w:pPr>
                  <w:r>
                    <w:rPr>
                      <w:bCs/>
                      <w:szCs w:val="21"/>
                    </w:rPr>
                    <w:t>2019年06月19日至06月21日</w:t>
                  </w:r>
                </w:p>
              </w:tc>
            </w:tr>
            <w:tr w14:paraId="3A4FCD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41" w:type="dxa"/>
                <w:trHeight w:val="57" w:hRule="atLeast"/>
              </w:trPr>
              <w:tc>
                <w:tcPr>
                  <w:tcW w:w="1447" w:type="dxa"/>
                  <w:gridSpan w:val="7"/>
                  <w:tcBorders>
                    <w:left w:val="nil"/>
                  </w:tcBorders>
                  <w:vAlign w:val="center"/>
                </w:tcPr>
                <w:p w14:paraId="7F6B7821">
                  <w:pPr>
                    <w:spacing w:line="260" w:lineRule="exact"/>
                    <w:jc w:val="center"/>
                    <w:rPr>
                      <w:bCs/>
                      <w:szCs w:val="21"/>
                    </w:rPr>
                  </w:pPr>
                  <w:r>
                    <w:rPr>
                      <w:bCs/>
                      <w:szCs w:val="21"/>
                    </w:rPr>
                    <w:t>监测点位</w:t>
                  </w:r>
                </w:p>
              </w:tc>
              <w:tc>
                <w:tcPr>
                  <w:tcW w:w="6550" w:type="dxa"/>
                  <w:gridSpan w:val="44"/>
                  <w:tcBorders>
                    <w:right w:val="nil"/>
                  </w:tcBorders>
                  <w:vAlign w:val="center"/>
                </w:tcPr>
                <w:p w14:paraId="72951DE6">
                  <w:pPr>
                    <w:spacing w:line="260" w:lineRule="exact"/>
                    <w:jc w:val="center"/>
                    <w:rPr>
                      <w:bCs/>
                      <w:szCs w:val="21"/>
                    </w:rPr>
                  </w:pPr>
                  <w:r>
                    <w:rPr>
                      <w:bCs/>
                      <w:szCs w:val="21"/>
                    </w:rPr>
                    <w:t>FQ-0002 污水处理系统出口 P3</w:t>
                  </w:r>
                </w:p>
              </w:tc>
            </w:tr>
            <w:tr w14:paraId="2B1A16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41" w:type="dxa"/>
                <w:trHeight w:val="57" w:hRule="atLeast"/>
              </w:trPr>
              <w:tc>
                <w:tcPr>
                  <w:tcW w:w="1447" w:type="dxa"/>
                  <w:gridSpan w:val="7"/>
                  <w:tcBorders>
                    <w:left w:val="nil"/>
                  </w:tcBorders>
                  <w:vAlign w:val="center"/>
                </w:tcPr>
                <w:p w14:paraId="586554DF">
                  <w:pPr>
                    <w:spacing w:line="260" w:lineRule="exact"/>
                    <w:jc w:val="center"/>
                    <w:rPr>
                      <w:bCs/>
                      <w:szCs w:val="21"/>
                    </w:rPr>
                  </w:pPr>
                  <w:r>
                    <w:rPr>
                      <w:bCs/>
                      <w:szCs w:val="21"/>
                    </w:rPr>
                    <w:t>净化设备</w:t>
                  </w:r>
                </w:p>
              </w:tc>
              <w:tc>
                <w:tcPr>
                  <w:tcW w:w="2864" w:type="dxa"/>
                  <w:gridSpan w:val="23"/>
                  <w:vAlign w:val="center"/>
                </w:tcPr>
                <w:p w14:paraId="1720126B">
                  <w:pPr>
                    <w:spacing w:line="260" w:lineRule="exact"/>
                    <w:jc w:val="center"/>
                    <w:rPr>
                      <w:bCs/>
                      <w:szCs w:val="21"/>
                    </w:rPr>
                  </w:pPr>
                  <w:r>
                    <w:rPr>
                      <w:bCs/>
                      <w:szCs w:val="21"/>
                    </w:rPr>
                    <w:t>三级化学洗涤+UV 光解</w:t>
                  </w:r>
                </w:p>
              </w:tc>
              <w:tc>
                <w:tcPr>
                  <w:tcW w:w="2446" w:type="dxa"/>
                  <w:gridSpan w:val="17"/>
                  <w:vAlign w:val="center"/>
                </w:tcPr>
                <w:p w14:paraId="6E6803DA">
                  <w:pPr>
                    <w:spacing w:line="260" w:lineRule="exact"/>
                    <w:jc w:val="center"/>
                    <w:rPr>
                      <w:bCs/>
                      <w:szCs w:val="21"/>
                    </w:rPr>
                  </w:pPr>
                  <w:r>
                    <w:rPr>
                      <w:bCs/>
                      <w:szCs w:val="21"/>
                    </w:rPr>
                    <w:t>排气筒高度（m）</w:t>
                  </w:r>
                </w:p>
              </w:tc>
              <w:tc>
                <w:tcPr>
                  <w:tcW w:w="1240" w:type="dxa"/>
                  <w:gridSpan w:val="4"/>
                  <w:tcBorders>
                    <w:right w:val="nil"/>
                  </w:tcBorders>
                  <w:vAlign w:val="center"/>
                </w:tcPr>
                <w:p w14:paraId="60A36C8F">
                  <w:pPr>
                    <w:spacing w:line="260" w:lineRule="exact"/>
                    <w:jc w:val="center"/>
                    <w:rPr>
                      <w:bCs/>
                      <w:szCs w:val="21"/>
                    </w:rPr>
                  </w:pPr>
                  <w:r>
                    <w:rPr>
                      <w:bCs/>
                      <w:szCs w:val="21"/>
                    </w:rPr>
                    <w:t>20</w:t>
                  </w:r>
                </w:p>
              </w:tc>
            </w:tr>
            <w:tr w14:paraId="25A668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41" w:type="dxa"/>
                <w:trHeight w:val="57" w:hRule="atLeast"/>
              </w:trPr>
              <w:tc>
                <w:tcPr>
                  <w:tcW w:w="1447" w:type="dxa"/>
                  <w:gridSpan w:val="7"/>
                  <w:vMerge w:val="restart"/>
                  <w:tcBorders>
                    <w:left w:val="nil"/>
                    <w:bottom w:val="nil"/>
                  </w:tcBorders>
                  <w:vAlign w:val="center"/>
                </w:tcPr>
                <w:p w14:paraId="537FC7D2">
                  <w:pPr>
                    <w:spacing w:line="260" w:lineRule="exact"/>
                    <w:jc w:val="center"/>
                    <w:rPr>
                      <w:bCs/>
                      <w:szCs w:val="21"/>
                    </w:rPr>
                  </w:pPr>
                  <w:r>
                    <w:rPr>
                      <w:bCs/>
                      <w:szCs w:val="21"/>
                    </w:rPr>
                    <w:t>监测项目</w:t>
                  </w:r>
                </w:p>
              </w:tc>
              <w:tc>
                <w:tcPr>
                  <w:tcW w:w="1641" w:type="dxa"/>
                  <w:gridSpan w:val="7"/>
                  <w:vMerge w:val="restart"/>
                  <w:tcBorders>
                    <w:bottom w:val="nil"/>
                  </w:tcBorders>
                  <w:vAlign w:val="center"/>
                </w:tcPr>
                <w:p w14:paraId="7C1D7C6E">
                  <w:pPr>
                    <w:spacing w:line="260" w:lineRule="exact"/>
                    <w:jc w:val="center"/>
                    <w:rPr>
                      <w:bCs/>
                      <w:szCs w:val="21"/>
                    </w:rPr>
                  </w:pPr>
                  <w:r>
                    <w:rPr>
                      <w:bCs/>
                      <w:szCs w:val="21"/>
                    </w:rPr>
                    <w:t>单位</w:t>
                  </w:r>
                </w:p>
              </w:tc>
              <w:tc>
                <w:tcPr>
                  <w:tcW w:w="4909" w:type="dxa"/>
                  <w:gridSpan w:val="37"/>
                  <w:tcBorders>
                    <w:right w:val="nil"/>
                  </w:tcBorders>
                  <w:vAlign w:val="center"/>
                </w:tcPr>
                <w:p w14:paraId="708B3124">
                  <w:pPr>
                    <w:spacing w:line="260" w:lineRule="exact"/>
                    <w:jc w:val="center"/>
                    <w:rPr>
                      <w:bCs/>
                      <w:szCs w:val="21"/>
                    </w:rPr>
                  </w:pPr>
                  <w:r>
                    <w:rPr>
                      <w:bCs/>
                      <w:szCs w:val="21"/>
                    </w:rPr>
                    <w:t>监测结果</w:t>
                  </w:r>
                </w:p>
              </w:tc>
            </w:tr>
            <w:tr w14:paraId="789EC6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41" w:type="dxa"/>
                <w:trHeight w:val="57" w:hRule="atLeast"/>
              </w:trPr>
              <w:tc>
                <w:tcPr>
                  <w:tcW w:w="1447" w:type="dxa"/>
                  <w:gridSpan w:val="7"/>
                  <w:vMerge w:val="continue"/>
                  <w:tcBorders>
                    <w:top w:val="nil"/>
                    <w:left w:val="nil"/>
                  </w:tcBorders>
                  <w:vAlign w:val="center"/>
                </w:tcPr>
                <w:p w14:paraId="18B70FB9">
                  <w:pPr>
                    <w:spacing w:line="260" w:lineRule="exact"/>
                    <w:jc w:val="center"/>
                    <w:rPr>
                      <w:bCs/>
                      <w:szCs w:val="21"/>
                    </w:rPr>
                  </w:pPr>
                </w:p>
              </w:tc>
              <w:tc>
                <w:tcPr>
                  <w:tcW w:w="1641" w:type="dxa"/>
                  <w:gridSpan w:val="7"/>
                  <w:vMerge w:val="continue"/>
                  <w:tcBorders>
                    <w:top w:val="nil"/>
                  </w:tcBorders>
                  <w:vAlign w:val="center"/>
                </w:tcPr>
                <w:p w14:paraId="44990BF0">
                  <w:pPr>
                    <w:spacing w:line="260" w:lineRule="exact"/>
                    <w:jc w:val="center"/>
                    <w:rPr>
                      <w:bCs/>
                      <w:szCs w:val="21"/>
                    </w:rPr>
                  </w:pPr>
                </w:p>
              </w:tc>
              <w:tc>
                <w:tcPr>
                  <w:tcW w:w="1223" w:type="dxa"/>
                  <w:gridSpan w:val="16"/>
                  <w:vAlign w:val="center"/>
                </w:tcPr>
                <w:p w14:paraId="02D74D7B">
                  <w:pPr>
                    <w:spacing w:line="260" w:lineRule="exact"/>
                    <w:jc w:val="center"/>
                    <w:rPr>
                      <w:bCs/>
                      <w:szCs w:val="21"/>
                    </w:rPr>
                  </w:pPr>
                  <w:r>
                    <w:rPr>
                      <w:bCs/>
                      <w:szCs w:val="21"/>
                    </w:rPr>
                    <w:t>1</w:t>
                  </w:r>
                </w:p>
              </w:tc>
              <w:tc>
                <w:tcPr>
                  <w:tcW w:w="1223" w:type="dxa"/>
                  <w:gridSpan w:val="11"/>
                  <w:vAlign w:val="center"/>
                </w:tcPr>
                <w:p w14:paraId="7A80490E">
                  <w:pPr>
                    <w:spacing w:line="260" w:lineRule="exact"/>
                    <w:jc w:val="center"/>
                    <w:rPr>
                      <w:bCs/>
                      <w:szCs w:val="21"/>
                    </w:rPr>
                  </w:pPr>
                  <w:r>
                    <w:rPr>
                      <w:bCs/>
                      <w:szCs w:val="21"/>
                    </w:rPr>
                    <w:t>2</w:t>
                  </w:r>
                </w:p>
              </w:tc>
              <w:tc>
                <w:tcPr>
                  <w:tcW w:w="1223" w:type="dxa"/>
                  <w:gridSpan w:val="6"/>
                  <w:vAlign w:val="center"/>
                </w:tcPr>
                <w:p w14:paraId="748D35CB">
                  <w:pPr>
                    <w:spacing w:line="260" w:lineRule="exact"/>
                    <w:jc w:val="center"/>
                    <w:rPr>
                      <w:bCs/>
                      <w:szCs w:val="21"/>
                    </w:rPr>
                  </w:pPr>
                  <w:r>
                    <w:rPr>
                      <w:bCs/>
                      <w:szCs w:val="21"/>
                    </w:rPr>
                    <w:t>3</w:t>
                  </w:r>
                </w:p>
              </w:tc>
              <w:tc>
                <w:tcPr>
                  <w:tcW w:w="1240" w:type="dxa"/>
                  <w:gridSpan w:val="4"/>
                  <w:tcBorders>
                    <w:right w:val="nil"/>
                  </w:tcBorders>
                  <w:vAlign w:val="center"/>
                </w:tcPr>
                <w:p w14:paraId="09D99453">
                  <w:pPr>
                    <w:spacing w:line="260" w:lineRule="exact"/>
                    <w:jc w:val="center"/>
                    <w:rPr>
                      <w:bCs/>
                      <w:szCs w:val="21"/>
                    </w:rPr>
                  </w:pPr>
                  <w:r>
                    <w:rPr>
                      <w:bCs/>
                      <w:szCs w:val="21"/>
                    </w:rPr>
                    <w:t>平均值</w:t>
                  </w:r>
                </w:p>
              </w:tc>
            </w:tr>
            <w:tr w14:paraId="35A186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41" w:type="dxa"/>
                <w:trHeight w:val="57" w:hRule="atLeast"/>
              </w:trPr>
              <w:tc>
                <w:tcPr>
                  <w:tcW w:w="1447" w:type="dxa"/>
                  <w:gridSpan w:val="7"/>
                  <w:tcBorders>
                    <w:left w:val="nil"/>
                  </w:tcBorders>
                  <w:vAlign w:val="center"/>
                </w:tcPr>
                <w:p w14:paraId="3E54F2EF">
                  <w:pPr>
                    <w:spacing w:line="260" w:lineRule="exact"/>
                    <w:jc w:val="center"/>
                    <w:rPr>
                      <w:bCs/>
                      <w:szCs w:val="21"/>
                    </w:rPr>
                  </w:pPr>
                  <w:r>
                    <w:rPr>
                      <w:bCs/>
                      <w:szCs w:val="21"/>
                    </w:rPr>
                    <w:t>标干流量</w:t>
                  </w:r>
                </w:p>
              </w:tc>
              <w:tc>
                <w:tcPr>
                  <w:tcW w:w="1641" w:type="dxa"/>
                  <w:gridSpan w:val="7"/>
                  <w:vAlign w:val="center"/>
                </w:tcPr>
                <w:p w14:paraId="5624949F">
                  <w:pPr>
                    <w:spacing w:line="260" w:lineRule="exact"/>
                    <w:jc w:val="center"/>
                    <w:rPr>
                      <w:bCs/>
                      <w:szCs w:val="21"/>
                    </w:rPr>
                  </w:pPr>
                  <w:r>
                    <w:rPr>
                      <w:bCs/>
                      <w:szCs w:val="21"/>
                    </w:rPr>
                    <w:t>（m³/h）</w:t>
                  </w:r>
                </w:p>
              </w:tc>
              <w:tc>
                <w:tcPr>
                  <w:tcW w:w="1223" w:type="dxa"/>
                  <w:gridSpan w:val="16"/>
                  <w:vAlign w:val="center"/>
                </w:tcPr>
                <w:p w14:paraId="69DB39E5">
                  <w:pPr>
                    <w:spacing w:line="260" w:lineRule="exact"/>
                    <w:jc w:val="center"/>
                    <w:rPr>
                      <w:bCs/>
                      <w:szCs w:val="21"/>
                    </w:rPr>
                  </w:pPr>
                  <w:r>
                    <w:rPr>
                      <w:bCs/>
                      <w:szCs w:val="21"/>
                    </w:rPr>
                    <w:t>14307</w:t>
                  </w:r>
                </w:p>
              </w:tc>
              <w:tc>
                <w:tcPr>
                  <w:tcW w:w="1223" w:type="dxa"/>
                  <w:gridSpan w:val="11"/>
                  <w:vAlign w:val="center"/>
                </w:tcPr>
                <w:p w14:paraId="6C4DC88F">
                  <w:pPr>
                    <w:spacing w:line="260" w:lineRule="exact"/>
                    <w:jc w:val="center"/>
                    <w:rPr>
                      <w:bCs/>
                      <w:szCs w:val="21"/>
                    </w:rPr>
                  </w:pPr>
                  <w:r>
                    <w:rPr>
                      <w:bCs/>
                      <w:szCs w:val="21"/>
                    </w:rPr>
                    <w:t>14237</w:t>
                  </w:r>
                </w:p>
              </w:tc>
              <w:tc>
                <w:tcPr>
                  <w:tcW w:w="1223" w:type="dxa"/>
                  <w:gridSpan w:val="6"/>
                  <w:vAlign w:val="center"/>
                </w:tcPr>
                <w:p w14:paraId="22BA4750">
                  <w:pPr>
                    <w:spacing w:line="260" w:lineRule="exact"/>
                    <w:jc w:val="center"/>
                    <w:rPr>
                      <w:bCs/>
                      <w:szCs w:val="21"/>
                    </w:rPr>
                  </w:pPr>
                  <w:r>
                    <w:rPr>
                      <w:bCs/>
                      <w:szCs w:val="21"/>
                    </w:rPr>
                    <w:t>14293</w:t>
                  </w:r>
                </w:p>
              </w:tc>
              <w:tc>
                <w:tcPr>
                  <w:tcW w:w="1240" w:type="dxa"/>
                  <w:gridSpan w:val="4"/>
                  <w:tcBorders>
                    <w:right w:val="nil"/>
                  </w:tcBorders>
                  <w:vAlign w:val="center"/>
                </w:tcPr>
                <w:p w14:paraId="06BA0EB4">
                  <w:pPr>
                    <w:spacing w:line="260" w:lineRule="exact"/>
                    <w:jc w:val="center"/>
                    <w:rPr>
                      <w:bCs/>
                      <w:szCs w:val="21"/>
                    </w:rPr>
                  </w:pPr>
                  <w:r>
                    <w:rPr>
                      <w:bCs/>
                      <w:szCs w:val="21"/>
                    </w:rPr>
                    <w:t>14279</w:t>
                  </w:r>
                </w:p>
              </w:tc>
            </w:tr>
            <w:tr w14:paraId="251EDD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41" w:type="dxa"/>
                <w:trHeight w:val="57" w:hRule="atLeast"/>
              </w:trPr>
              <w:tc>
                <w:tcPr>
                  <w:tcW w:w="1447" w:type="dxa"/>
                  <w:gridSpan w:val="7"/>
                  <w:vMerge w:val="restart"/>
                  <w:tcBorders>
                    <w:left w:val="nil"/>
                    <w:bottom w:val="nil"/>
                  </w:tcBorders>
                  <w:vAlign w:val="center"/>
                </w:tcPr>
                <w:p w14:paraId="4916B8C5">
                  <w:pPr>
                    <w:spacing w:line="260" w:lineRule="exact"/>
                    <w:jc w:val="center"/>
                    <w:rPr>
                      <w:bCs/>
                      <w:szCs w:val="21"/>
                    </w:rPr>
                  </w:pPr>
                  <w:r>
                    <w:rPr>
                      <w:bCs/>
                      <w:szCs w:val="21"/>
                    </w:rPr>
                    <w:t>氨</w:t>
                  </w:r>
                </w:p>
              </w:tc>
              <w:tc>
                <w:tcPr>
                  <w:tcW w:w="1641" w:type="dxa"/>
                  <w:gridSpan w:val="7"/>
                  <w:vAlign w:val="center"/>
                </w:tcPr>
                <w:p w14:paraId="3AE2FBB0">
                  <w:pPr>
                    <w:spacing w:line="260" w:lineRule="exact"/>
                    <w:jc w:val="center"/>
                    <w:rPr>
                      <w:bCs/>
                      <w:szCs w:val="21"/>
                    </w:rPr>
                  </w:pPr>
                  <w:r>
                    <w:rPr>
                      <w:bCs/>
                      <w:szCs w:val="21"/>
                    </w:rPr>
                    <w:t>浓度(mg/m³)</w:t>
                  </w:r>
                </w:p>
              </w:tc>
              <w:tc>
                <w:tcPr>
                  <w:tcW w:w="1223" w:type="dxa"/>
                  <w:gridSpan w:val="16"/>
                  <w:vAlign w:val="center"/>
                </w:tcPr>
                <w:p w14:paraId="05C3AB03">
                  <w:pPr>
                    <w:spacing w:line="260" w:lineRule="exact"/>
                    <w:jc w:val="center"/>
                    <w:rPr>
                      <w:bCs/>
                      <w:szCs w:val="21"/>
                    </w:rPr>
                  </w:pPr>
                  <w:r>
                    <w:rPr>
                      <w:bCs/>
                      <w:szCs w:val="21"/>
                    </w:rPr>
                    <w:t>1.08</w:t>
                  </w:r>
                </w:p>
              </w:tc>
              <w:tc>
                <w:tcPr>
                  <w:tcW w:w="1223" w:type="dxa"/>
                  <w:gridSpan w:val="11"/>
                  <w:vAlign w:val="center"/>
                </w:tcPr>
                <w:p w14:paraId="13DF38E3">
                  <w:pPr>
                    <w:spacing w:line="260" w:lineRule="exact"/>
                    <w:jc w:val="center"/>
                    <w:rPr>
                      <w:bCs/>
                      <w:szCs w:val="21"/>
                    </w:rPr>
                  </w:pPr>
                  <w:r>
                    <w:rPr>
                      <w:bCs/>
                      <w:szCs w:val="21"/>
                    </w:rPr>
                    <w:t>1.01</w:t>
                  </w:r>
                </w:p>
              </w:tc>
              <w:tc>
                <w:tcPr>
                  <w:tcW w:w="1223" w:type="dxa"/>
                  <w:gridSpan w:val="6"/>
                  <w:vAlign w:val="center"/>
                </w:tcPr>
                <w:p w14:paraId="5421E881">
                  <w:pPr>
                    <w:spacing w:line="260" w:lineRule="exact"/>
                    <w:jc w:val="center"/>
                    <w:rPr>
                      <w:bCs/>
                      <w:szCs w:val="21"/>
                    </w:rPr>
                  </w:pPr>
                  <w:r>
                    <w:rPr>
                      <w:bCs/>
                      <w:szCs w:val="21"/>
                    </w:rPr>
                    <w:t>0.93</w:t>
                  </w:r>
                </w:p>
              </w:tc>
              <w:tc>
                <w:tcPr>
                  <w:tcW w:w="1240" w:type="dxa"/>
                  <w:gridSpan w:val="4"/>
                  <w:tcBorders>
                    <w:right w:val="nil"/>
                  </w:tcBorders>
                  <w:vAlign w:val="center"/>
                </w:tcPr>
                <w:p w14:paraId="6332A05C">
                  <w:pPr>
                    <w:spacing w:line="260" w:lineRule="exact"/>
                    <w:jc w:val="center"/>
                    <w:rPr>
                      <w:bCs/>
                      <w:szCs w:val="21"/>
                    </w:rPr>
                  </w:pPr>
                  <w:r>
                    <w:rPr>
                      <w:bCs/>
                      <w:szCs w:val="21"/>
                    </w:rPr>
                    <w:t>1.01</w:t>
                  </w:r>
                </w:p>
              </w:tc>
            </w:tr>
            <w:tr w14:paraId="6D5D96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41" w:type="dxa"/>
                <w:trHeight w:val="57" w:hRule="atLeast"/>
              </w:trPr>
              <w:tc>
                <w:tcPr>
                  <w:tcW w:w="1447" w:type="dxa"/>
                  <w:gridSpan w:val="7"/>
                  <w:vMerge w:val="continue"/>
                  <w:tcBorders>
                    <w:top w:val="nil"/>
                    <w:left w:val="nil"/>
                  </w:tcBorders>
                  <w:vAlign w:val="center"/>
                </w:tcPr>
                <w:p w14:paraId="79115E62">
                  <w:pPr>
                    <w:spacing w:line="260" w:lineRule="exact"/>
                    <w:jc w:val="center"/>
                    <w:rPr>
                      <w:bCs/>
                      <w:szCs w:val="21"/>
                    </w:rPr>
                  </w:pPr>
                </w:p>
              </w:tc>
              <w:tc>
                <w:tcPr>
                  <w:tcW w:w="1641" w:type="dxa"/>
                  <w:gridSpan w:val="7"/>
                  <w:vAlign w:val="center"/>
                </w:tcPr>
                <w:p w14:paraId="301ECF71">
                  <w:pPr>
                    <w:spacing w:line="260" w:lineRule="exact"/>
                    <w:jc w:val="center"/>
                    <w:rPr>
                      <w:bCs/>
                      <w:szCs w:val="21"/>
                    </w:rPr>
                  </w:pPr>
                  <w:r>
                    <w:rPr>
                      <w:bCs/>
                      <w:szCs w:val="21"/>
                    </w:rPr>
                    <w:t>排放速率（kg/h）</w:t>
                  </w:r>
                </w:p>
              </w:tc>
              <w:tc>
                <w:tcPr>
                  <w:tcW w:w="1223" w:type="dxa"/>
                  <w:gridSpan w:val="16"/>
                  <w:vAlign w:val="center"/>
                </w:tcPr>
                <w:p w14:paraId="73B9D87B">
                  <w:pPr>
                    <w:spacing w:line="260" w:lineRule="exact"/>
                    <w:jc w:val="center"/>
                    <w:rPr>
                      <w:bCs/>
                      <w:szCs w:val="21"/>
                    </w:rPr>
                  </w:pPr>
                  <w:r>
                    <w:rPr>
                      <w:bCs/>
                      <w:szCs w:val="21"/>
                    </w:rPr>
                    <w:t>1.55×10</w:t>
                  </w:r>
                  <w:r>
                    <w:rPr>
                      <w:bCs/>
                      <w:szCs w:val="21"/>
                      <w:vertAlign w:val="superscript"/>
                    </w:rPr>
                    <w:t>-2</w:t>
                  </w:r>
                </w:p>
              </w:tc>
              <w:tc>
                <w:tcPr>
                  <w:tcW w:w="1223" w:type="dxa"/>
                  <w:gridSpan w:val="11"/>
                  <w:vAlign w:val="center"/>
                </w:tcPr>
                <w:p w14:paraId="5CF0F05E">
                  <w:pPr>
                    <w:spacing w:line="260" w:lineRule="exact"/>
                    <w:jc w:val="center"/>
                    <w:rPr>
                      <w:bCs/>
                      <w:szCs w:val="21"/>
                    </w:rPr>
                  </w:pPr>
                  <w:r>
                    <w:rPr>
                      <w:bCs/>
                      <w:szCs w:val="21"/>
                    </w:rPr>
                    <w:t>1.44×10</w:t>
                  </w:r>
                  <w:r>
                    <w:rPr>
                      <w:bCs/>
                      <w:szCs w:val="21"/>
                      <w:vertAlign w:val="superscript"/>
                    </w:rPr>
                    <w:t>-2</w:t>
                  </w:r>
                </w:p>
              </w:tc>
              <w:tc>
                <w:tcPr>
                  <w:tcW w:w="1223" w:type="dxa"/>
                  <w:gridSpan w:val="6"/>
                  <w:vAlign w:val="center"/>
                </w:tcPr>
                <w:p w14:paraId="17C90C14">
                  <w:pPr>
                    <w:spacing w:line="260" w:lineRule="exact"/>
                    <w:jc w:val="center"/>
                    <w:rPr>
                      <w:bCs/>
                      <w:szCs w:val="21"/>
                    </w:rPr>
                  </w:pPr>
                  <w:r>
                    <w:rPr>
                      <w:bCs/>
                      <w:szCs w:val="21"/>
                    </w:rPr>
                    <w:t>1.33×10</w:t>
                  </w:r>
                  <w:r>
                    <w:rPr>
                      <w:bCs/>
                      <w:szCs w:val="21"/>
                      <w:vertAlign w:val="superscript"/>
                    </w:rPr>
                    <w:t>-2</w:t>
                  </w:r>
                </w:p>
              </w:tc>
              <w:tc>
                <w:tcPr>
                  <w:tcW w:w="1240" w:type="dxa"/>
                  <w:gridSpan w:val="4"/>
                  <w:tcBorders>
                    <w:right w:val="nil"/>
                  </w:tcBorders>
                  <w:vAlign w:val="center"/>
                </w:tcPr>
                <w:p w14:paraId="10A6C268">
                  <w:pPr>
                    <w:spacing w:line="260" w:lineRule="exact"/>
                    <w:jc w:val="center"/>
                    <w:rPr>
                      <w:bCs/>
                      <w:szCs w:val="21"/>
                    </w:rPr>
                  </w:pPr>
                  <w:r>
                    <w:rPr>
                      <w:bCs/>
                      <w:szCs w:val="21"/>
                    </w:rPr>
                    <w:t>1.44×10</w:t>
                  </w:r>
                  <w:r>
                    <w:rPr>
                      <w:bCs/>
                      <w:szCs w:val="21"/>
                      <w:vertAlign w:val="superscript"/>
                    </w:rPr>
                    <w:t>-2</w:t>
                  </w:r>
                </w:p>
              </w:tc>
            </w:tr>
            <w:tr w14:paraId="7165CF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41" w:type="dxa"/>
                <w:trHeight w:val="57" w:hRule="atLeast"/>
              </w:trPr>
              <w:tc>
                <w:tcPr>
                  <w:tcW w:w="1447" w:type="dxa"/>
                  <w:gridSpan w:val="7"/>
                  <w:vMerge w:val="restart"/>
                  <w:tcBorders>
                    <w:left w:val="nil"/>
                    <w:bottom w:val="nil"/>
                  </w:tcBorders>
                  <w:vAlign w:val="center"/>
                </w:tcPr>
                <w:p w14:paraId="508D189B">
                  <w:pPr>
                    <w:spacing w:line="260" w:lineRule="exact"/>
                    <w:jc w:val="center"/>
                    <w:rPr>
                      <w:rFonts w:hint="eastAsia" w:eastAsia="宋体"/>
                      <w:bCs/>
                      <w:szCs w:val="21"/>
                      <w:lang w:eastAsia="zh-CN"/>
                    </w:rPr>
                  </w:pPr>
                  <w:r>
                    <w:rPr>
                      <w:rFonts w:hint="eastAsia"/>
                      <w:bCs/>
                      <w:szCs w:val="21"/>
                      <w:lang w:eastAsia="zh-CN"/>
                    </w:rPr>
                    <w:t>H2S</w:t>
                  </w:r>
                </w:p>
              </w:tc>
              <w:tc>
                <w:tcPr>
                  <w:tcW w:w="1641" w:type="dxa"/>
                  <w:gridSpan w:val="7"/>
                  <w:vAlign w:val="center"/>
                </w:tcPr>
                <w:p w14:paraId="7C40567B">
                  <w:pPr>
                    <w:spacing w:line="260" w:lineRule="exact"/>
                    <w:jc w:val="center"/>
                    <w:rPr>
                      <w:bCs/>
                      <w:szCs w:val="21"/>
                    </w:rPr>
                  </w:pPr>
                  <w:r>
                    <w:rPr>
                      <w:bCs/>
                      <w:szCs w:val="21"/>
                    </w:rPr>
                    <w:t>浓度(mg/m³)</w:t>
                  </w:r>
                </w:p>
              </w:tc>
              <w:tc>
                <w:tcPr>
                  <w:tcW w:w="1223" w:type="dxa"/>
                  <w:gridSpan w:val="16"/>
                  <w:vAlign w:val="center"/>
                </w:tcPr>
                <w:p w14:paraId="7FCBAC3D">
                  <w:pPr>
                    <w:spacing w:line="260" w:lineRule="exact"/>
                    <w:jc w:val="center"/>
                    <w:rPr>
                      <w:bCs/>
                      <w:szCs w:val="21"/>
                    </w:rPr>
                  </w:pPr>
                  <w:r>
                    <w:rPr>
                      <w:bCs/>
                      <w:szCs w:val="21"/>
                    </w:rPr>
                    <w:t>0. 112</w:t>
                  </w:r>
                </w:p>
              </w:tc>
              <w:tc>
                <w:tcPr>
                  <w:tcW w:w="1223" w:type="dxa"/>
                  <w:gridSpan w:val="11"/>
                  <w:vAlign w:val="center"/>
                </w:tcPr>
                <w:p w14:paraId="41039A73">
                  <w:pPr>
                    <w:spacing w:line="260" w:lineRule="exact"/>
                    <w:jc w:val="center"/>
                    <w:rPr>
                      <w:bCs/>
                      <w:szCs w:val="21"/>
                    </w:rPr>
                  </w:pPr>
                  <w:r>
                    <w:rPr>
                      <w:bCs/>
                      <w:szCs w:val="21"/>
                    </w:rPr>
                    <w:t>0. 121</w:t>
                  </w:r>
                </w:p>
              </w:tc>
              <w:tc>
                <w:tcPr>
                  <w:tcW w:w="1223" w:type="dxa"/>
                  <w:gridSpan w:val="6"/>
                  <w:vAlign w:val="center"/>
                </w:tcPr>
                <w:p w14:paraId="17B6D500">
                  <w:pPr>
                    <w:spacing w:line="260" w:lineRule="exact"/>
                    <w:jc w:val="center"/>
                    <w:rPr>
                      <w:bCs/>
                      <w:szCs w:val="21"/>
                    </w:rPr>
                  </w:pPr>
                  <w:r>
                    <w:rPr>
                      <w:bCs/>
                      <w:szCs w:val="21"/>
                    </w:rPr>
                    <w:t>0.113</w:t>
                  </w:r>
                </w:p>
              </w:tc>
              <w:tc>
                <w:tcPr>
                  <w:tcW w:w="1240" w:type="dxa"/>
                  <w:gridSpan w:val="4"/>
                  <w:tcBorders>
                    <w:right w:val="nil"/>
                  </w:tcBorders>
                  <w:vAlign w:val="center"/>
                </w:tcPr>
                <w:p w14:paraId="516AD0E6">
                  <w:pPr>
                    <w:spacing w:line="260" w:lineRule="exact"/>
                    <w:jc w:val="center"/>
                    <w:rPr>
                      <w:bCs/>
                      <w:szCs w:val="21"/>
                    </w:rPr>
                  </w:pPr>
                  <w:r>
                    <w:rPr>
                      <w:bCs/>
                      <w:szCs w:val="21"/>
                    </w:rPr>
                    <w:t>0.115</w:t>
                  </w:r>
                </w:p>
              </w:tc>
            </w:tr>
            <w:tr w14:paraId="1FBE51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41" w:type="dxa"/>
                <w:trHeight w:val="57" w:hRule="atLeast"/>
              </w:trPr>
              <w:tc>
                <w:tcPr>
                  <w:tcW w:w="1447" w:type="dxa"/>
                  <w:gridSpan w:val="7"/>
                  <w:vMerge w:val="continue"/>
                  <w:tcBorders>
                    <w:top w:val="nil"/>
                    <w:left w:val="nil"/>
                  </w:tcBorders>
                  <w:vAlign w:val="center"/>
                </w:tcPr>
                <w:p w14:paraId="54DB870B">
                  <w:pPr>
                    <w:spacing w:line="260" w:lineRule="exact"/>
                    <w:jc w:val="center"/>
                    <w:rPr>
                      <w:bCs/>
                      <w:szCs w:val="21"/>
                    </w:rPr>
                  </w:pPr>
                </w:p>
              </w:tc>
              <w:tc>
                <w:tcPr>
                  <w:tcW w:w="1641" w:type="dxa"/>
                  <w:gridSpan w:val="7"/>
                  <w:vAlign w:val="center"/>
                </w:tcPr>
                <w:p w14:paraId="4E642E6F">
                  <w:pPr>
                    <w:spacing w:line="260" w:lineRule="exact"/>
                    <w:jc w:val="center"/>
                    <w:rPr>
                      <w:bCs/>
                      <w:szCs w:val="21"/>
                    </w:rPr>
                  </w:pPr>
                  <w:r>
                    <w:rPr>
                      <w:bCs/>
                      <w:szCs w:val="21"/>
                    </w:rPr>
                    <w:t>排放速率（kg/h）</w:t>
                  </w:r>
                </w:p>
              </w:tc>
              <w:tc>
                <w:tcPr>
                  <w:tcW w:w="1223" w:type="dxa"/>
                  <w:gridSpan w:val="16"/>
                  <w:vAlign w:val="center"/>
                </w:tcPr>
                <w:p w14:paraId="4250A6C3">
                  <w:pPr>
                    <w:spacing w:line="260" w:lineRule="exact"/>
                    <w:jc w:val="center"/>
                    <w:rPr>
                      <w:bCs/>
                      <w:szCs w:val="21"/>
                    </w:rPr>
                  </w:pPr>
                  <w:r>
                    <w:rPr>
                      <w:bCs/>
                      <w:szCs w:val="21"/>
                    </w:rPr>
                    <w:t>1.60×10</w:t>
                  </w:r>
                  <w:r>
                    <w:rPr>
                      <w:bCs/>
                      <w:szCs w:val="21"/>
                      <w:vertAlign w:val="superscript"/>
                    </w:rPr>
                    <w:t>-3</w:t>
                  </w:r>
                </w:p>
              </w:tc>
              <w:tc>
                <w:tcPr>
                  <w:tcW w:w="1223" w:type="dxa"/>
                  <w:gridSpan w:val="11"/>
                  <w:vAlign w:val="center"/>
                </w:tcPr>
                <w:p w14:paraId="609D8E56">
                  <w:pPr>
                    <w:spacing w:line="260" w:lineRule="exact"/>
                    <w:jc w:val="center"/>
                    <w:rPr>
                      <w:bCs/>
                      <w:szCs w:val="21"/>
                    </w:rPr>
                  </w:pPr>
                  <w:r>
                    <w:rPr>
                      <w:bCs/>
                      <w:szCs w:val="21"/>
                    </w:rPr>
                    <w:t>1.72×10</w:t>
                  </w:r>
                  <w:r>
                    <w:rPr>
                      <w:bCs/>
                      <w:szCs w:val="21"/>
                      <w:vertAlign w:val="superscript"/>
                    </w:rPr>
                    <w:t>-3</w:t>
                  </w:r>
                </w:p>
              </w:tc>
              <w:tc>
                <w:tcPr>
                  <w:tcW w:w="1223" w:type="dxa"/>
                  <w:gridSpan w:val="6"/>
                  <w:vAlign w:val="center"/>
                </w:tcPr>
                <w:p w14:paraId="759B5DEA">
                  <w:pPr>
                    <w:spacing w:line="260" w:lineRule="exact"/>
                    <w:jc w:val="center"/>
                    <w:rPr>
                      <w:bCs/>
                      <w:szCs w:val="21"/>
                    </w:rPr>
                  </w:pPr>
                  <w:r>
                    <w:rPr>
                      <w:bCs/>
                      <w:szCs w:val="21"/>
                    </w:rPr>
                    <w:t>1.62×10</w:t>
                  </w:r>
                  <w:r>
                    <w:rPr>
                      <w:bCs/>
                      <w:szCs w:val="21"/>
                      <w:vertAlign w:val="superscript"/>
                    </w:rPr>
                    <w:t>-3</w:t>
                  </w:r>
                </w:p>
              </w:tc>
              <w:tc>
                <w:tcPr>
                  <w:tcW w:w="1240" w:type="dxa"/>
                  <w:gridSpan w:val="4"/>
                  <w:tcBorders>
                    <w:right w:val="nil"/>
                  </w:tcBorders>
                  <w:vAlign w:val="center"/>
                </w:tcPr>
                <w:p w14:paraId="35E3EECA">
                  <w:pPr>
                    <w:spacing w:line="260" w:lineRule="exact"/>
                    <w:jc w:val="center"/>
                    <w:rPr>
                      <w:bCs/>
                      <w:szCs w:val="21"/>
                    </w:rPr>
                  </w:pPr>
                  <w:r>
                    <w:rPr>
                      <w:bCs/>
                      <w:szCs w:val="21"/>
                    </w:rPr>
                    <w:t>1.65×10</w:t>
                  </w:r>
                  <w:r>
                    <w:rPr>
                      <w:bCs/>
                      <w:szCs w:val="21"/>
                      <w:vertAlign w:val="superscript"/>
                    </w:rPr>
                    <w:t>-3</w:t>
                  </w:r>
                </w:p>
              </w:tc>
            </w:tr>
            <w:tr w14:paraId="0B4569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41" w:type="dxa"/>
                <w:trHeight w:val="57" w:hRule="atLeast"/>
              </w:trPr>
              <w:tc>
                <w:tcPr>
                  <w:tcW w:w="1447" w:type="dxa"/>
                  <w:gridSpan w:val="7"/>
                  <w:tcBorders>
                    <w:left w:val="nil"/>
                    <w:bottom w:val="single" w:color="000000" w:sz="10" w:space="0"/>
                  </w:tcBorders>
                  <w:vAlign w:val="center"/>
                </w:tcPr>
                <w:p w14:paraId="5F51514B">
                  <w:pPr>
                    <w:spacing w:line="260" w:lineRule="exact"/>
                    <w:jc w:val="center"/>
                    <w:rPr>
                      <w:bCs/>
                      <w:szCs w:val="21"/>
                    </w:rPr>
                  </w:pPr>
                  <w:r>
                    <w:rPr>
                      <w:bCs/>
                      <w:szCs w:val="21"/>
                    </w:rPr>
                    <w:t>臭气浓度</w:t>
                  </w:r>
                </w:p>
              </w:tc>
              <w:tc>
                <w:tcPr>
                  <w:tcW w:w="1641" w:type="dxa"/>
                  <w:gridSpan w:val="7"/>
                  <w:tcBorders>
                    <w:bottom w:val="single" w:color="000000" w:sz="10" w:space="0"/>
                  </w:tcBorders>
                  <w:vAlign w:val="center"/>
                </w:tcPr>
                <w:p w14:paraId="302575DB">
                  <w:pPr>
                    <w:spacing w:line="260" w:lineRule="exact"/>
                    <w:jc w:val="center"/>
                    <w:rPr>
                      <w:bCs/>
                      <w:szCs w:val="21"/>
                    </w:rPr>
                  </w:pPr>
                  <w:r>
                    <w:rPr>
                      <w:bCs/>
                      <w:szCs w:val="21"/>
                    </w:rPr>
                    <w:t>浓度(无量纲)</w:t>
                  </w:r>
                </w:p>
              </w:tc>
              <w:tc>
                <w:tcPr>
                  <w:tcW w:w="1223" w:type="dxa"/>
                  <w:gridSpan w:val="16"/>
                  <w:tcBorders>
                    <w:bottom w:val="single" w:color="000000" w:sz="10" w:space="0"/>
                  </w:tcBorders>
                  <w:vAlign w:val="center"/>
                </w:tcPr>
                <w:p w14:paraId="59D3B39E">
                  <w:pPr>
                    <w:spacing w:line="260" w:lineRule="exact"/>
                    <w:jc w:val="center"/>
                    <w:rPr>
                      <w:bCs/>
                      <w:szCs w:val="21"/>
                    </w:rPr>
                  </w:pPr>
                  <w:r>
                    <w:rPr>
                      <w:bCs/>
                      <w:szCs w:val="21"/>
                    </w:rPr>
                    <w:t>977</w:t>
                  </w:r>
                </w:p>
              </w:tc>
              <w:tc>
                <w:tcPr>
                  <w:tcW w:w="1223" w:type="dxa"/>
                  <w:gridSpan w:val="11"/>
                  <w:tcBorders>
                    <w:bottom w:val="single" w:color="000000" w:sz="10" w:space="0"/>
                  </w:tcBorders>
                  <w:vAlign w:val="center"/>
                </w:tcPr>
                <w:p w14:paraId="6814FB01">
                  <w:pPr>
                    <w:spacing w:line="260" w:lineRule="exact"/>
                    <w:jc w:val="center"/>
                    <w:rPr>
                      <w:bCs/>
                      <w:szCs w:val="21"/>
                    </w:rPr>
                  </w:pPr>
                  <w:r>
                    <w:rPr>
                      <w:bCs/>
                      <w:szCs w:val="21"/>
                    </w:rPr>
                    <w:t>733</w:t>
                  </w:r>
                </w:p>
              </w:tc>
              <w:tc>
                <w:tcPr>
                  <w:tcW w:w="1223" w:type="dxa"/>
                  <w:gridSpan w:val="6"/>
                  <w:tcBorders>
                    <w:bottom w:val="single" w:color="000000" w:sz="10" w:space="0"/>
                  </w:tcBorders>
                  <w:vAlign w:val="center"/>
                </w:tcPr>
                <w:p w14:paraId="389A70A1">
                  <w:pPr>
                    <w:spacing w:line="260" w:lineRule="exact"/>
                    <w:jc w:val="center"/>
                    <w:rPr>
                      <w:bCs/>
                      <w:szCs w:val="21"/>
                    </w:rPr>
                  </w:pPr>
                  <w:r>
                    <w:rPr>
                      <w:bCs/>
                      <w:szCs w:val="21"/>
                    </w:rPr>
                    <w:t>733</w:t>
                  </w:r>
                </w:p>
              </w:tc>
              <w:tc>
                <w:tcPr>
                  <w:tcW w:w="1240" w:type="dxa"/>
                  <w:gridSpan w:val="4"/>
                  <w:tcBorders>
                    <w:bottom w:val="single" w:color="000000" w:sz="10" w:space="0"/>
                    <w:right w:val="nil"/>
                  </w:tcBorders>
                  <w:vAlign w:val="center"/>
                </w:tcPr>
                <w:p w14:paraId="384F1A2F">
                  <w:pPr>
                    <w:spacing w:line="260" w:lineRule="exact"/>
                    <w:jc w:val="center"/>
                    <w:rPr>
                      <w:bCs/>
                      <w:szCs w:val="21"/>
                    </w:rPr>
                  </w:pPr>
                  <w:r>
                    <w:rPr>
                      <w:bCs/>
                      <w:szCs w:val="21"/>
                    </w:rPr>
                    <w:t>/</w:t>
                  </w:r>
                </w:p>
              </w:tc>
            </w:tr>
            <w:tr w14:paraId="441AC8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41" w:type="dxa"/>
                <w:trHeight w:val="57" w:hRule="atLeast"/>
              </w:trPr>
              <w:tc>
                <w:tcPr>
                  <w:tcW w:w="1454" w:type="dxa"/>
                  <w:gridSpan w:val="9"/>
                  <w:tcBorders>
                    <w:top w:val="single" w:color="000000" w:sz="10" w:space="0"/>
                    <w:left w:val="nil"/>
                  </w:tcBorders>
                  <w:vAlign w:val="center"/>
                </w:tcPr>
                <w:p w14:paraId="70150E0A">
                  <w:pPr>
                    <w:spacing w:line="260" w:lineRule="exact"/>
                    <w:jc w:val="center"/>
                    <w:rPr>
                      <w:bCs/>
                      <w:szCs w:val="21"/>
                    </w:rPr>
                  </w:pPr>
                  <w:r>
                    <w:rPr>
                      <w:bCs/>
                      <w:szCs w:val="21"/>
                    </w:rPr>
                    <w:t>样品类别</w:t>
                  </w:r>
                </w:p>
              </w:tc>
              <w:tc>
                <w:tcPr>
                  <w:tcW w:w="2858" w:type="dxa"/>
                  <w:gridSpan w:val="22"/>
                  <w:tcBorders>
                    <w:top w:val="single" w:color="000000" w:sz="10" w:space="0"/>
                  </w:tcBorders>
                  <w:vAlign w:val="center"/>
                </w:tcPr>
                <w:p w14:paraId="78139B18">
                  <w:pPr>
                    <w:spacing w:line="260" w:lineRule="exact"/>
                    <w:jc w:val="center"/>
                    <w:rPr>
                      <w:bCs/>
                      <w:szCs w:val="21"/>
                    </w:rPr>
                  </w:pPr>
                  <w:r>
                    <w:rPr>
                      <w:bCs/>
                      <w:szCs w:val="21"/>
                    </w:rPr>
                    <w:t>废气</w:t>
                  </w:r>
                </w:p>
              </w:tc>
              <w:tc>
                <w:tcPr>
                  <w:tcW w:w="2447" w:type="dxa"/>
                  <w:gridSpan w:val="17"/>
                  <w:tcBorders>
                    <w:top w:val="single" w:color="000000" w:sz="10" w:space="0"/>
                  </w:tcBorders>
                  <w:vAlign w:val="center"/>
                </w:tcPr>
                <w:p w14:paraId="289EA7B7">
                  <w:pPr>
                    <w:spacing w:line="260" w:lineRule="exact"/>
                    <w:jc w:val="center"/>
                    <w:rPr>
                      <w:bCs/>
                      <w:szCs w:val="21"/>
                    </w:rPr>
                  </w:pPr>
                  <w:r>
                    <w:rPr>
                      <w:bCs/>
                      <w:szCs w:val="21"/>
                    </w:rPr>
                    <w:t>样品数量（个）</w:t>
                  </w:r>
                </w:p>
              </w:tc>
              <w:tc>
                <w:tcPr>
                  <w:tcW w:w="1238" w:type="dxa"/>
                  <w:gridSpan w:val="3"/>
                  <w:tcBorders>
                    <w:top w:val="single" w:color="000000" w:sz="10" w:space="0"/>
                    <w:right w:val="nil"/>
                  </w:tcBorders>
                  <w:vAlign w:val="center"/>
                </w:tcPr>
                <w:p w14:paraId="4EF3A257">
                  <w:pPr>
                    <w:spacing w:line="260" w:lineRule="exact"/>
                    <w:jc w:val="center"/>
                    <w:rPr>
                      <w:bCs/>
                      <w:szCs w:val="21"/>
                    </w:rPr>
                  </w:pPr>
                  <w:r>
                    <w:rPr>
                      <w:bCs/>
                      <w:szCs w:val="21"/>
                    </w:rPr>
                    <w:t>3</w:t>
                  </w:r>
                </w:p>
              </w:tc>
            </w:tr>
            <w:tr w14:paraId="6E30B3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41" w:type="dxa"/>
                <w:trHeight w:val="57" w:hRule="atLeast"/>
              </w:trPr>
              <w:tc>
                <w:tcPr>
                  <w:tcW w:w="1454" w:type="dxa"/>
                  <w:gridSpan w:val="9"/>
                  <w:tcBorders>
                    <w:left w:val="nil"/>
                  </w:tcBorders>
                  <w:vAlign w:val="center"/>
                </w:tcPr>
                <w:p w14:paraId="5D06B644">
                  <w:pPr>
                    <w:spacing w:line="260" w:lineRule="exact"/>
                    <w:jc w:val="center"/>
                    <w:rPr>
                      <w:bCs/>
                      <w:szCs w:val="21"/>
                    </w:rPr>
                  </w:pPr>
                  <w:r>
                    <w:rPr>
                      <w:bCs/>
                      <w:szCs w:val="21"/>
                    </w:rPr>
                    <w:t>采样日期</w:t>
                  </w:r>
                </w:p>
              </w:tc>
              <w:tc>
                <w:tcPr>
                  <w:tcW w:w="2263" w:type="dxa"/>
                  <w:gridSpan w:val="14"/>
                  <w:vAlign w:val="center"/>
                </w:tcPr>
                <w:p w14:paraId="3ABCFC46">
                  <w:pPr>
                    <w:spacing w:line="260" w:lineRule="exact"/>
                    <w:jc w:val="center"/>
                    <w:rPr>
                      <w:bCs/>
                      <w:szCs w:val="21"/>
                    </w:rPr>
                  </w:pPr>
                  <w:r>
                    <w:rPr>
                      <w:bCs/>
                      <w:szCs w:val="21"/>
                    </w:rPr>
                    <w:t>2019年06月20 日</w:t>
                  </w:r>
                </w:p>
              </w:tc>
              <w:tc>
                <w:tcPr>
                  <w:tcW w:w="1223" w:type="dxa"/>
                  <w:gridSpan w:val="15"/>
                  <w:vAlign w:val="center"/>
                </w:tcPr>
                <w:p w14:paraId="5495A054">
                  <w:pPr>
                    <w:spacing w:line="260" w:lineRule="exact"/>
                    <w:jc w:val="center"/>
                    <w:rPr>
                      <w:bCs/>
                      <w:szCs w:val="21"/>
                    </w:rPr>
                  </w:pPr>
                  <w:r>
                    <w:rPr>
                      <w:bCs/>
                      <w:szCs w:val="21"/>
                    </w:rPr>
                    <w:t>分析日期</w:t>
                  </w:r>
                </w:p>
              </w:tc>
              <w:tc>
                <w:tcPr>
                  <w:tcW w:w="3057" w:type="dxa"/>
                  <w:gridSpan w:val="13"/>
                  <w:tcBorders>
                    <w:right w:val="nil"/>
                  </w:tcBorders>
                  <w:vAlign w:val="center"/>
                </w:tcPr>
                <w:p w14:paraId="5726AACC">
                  <w:pPr>
                    <w:spacing w:line="260" w:lineRule="exact"/>
                    <w:jc w:val="center"/>
                    <w:rPr>
                      <w:bCs/>
                      <w:szCs w:val="21"/>
                    </w:rPr>
                  </w:pPr>
                  <w:r>
                    <w:rPr>
                      <w:bCs/>
                      <w:szCs w:val="21"/>
                    </w:rPr>
                    <w:t>2019年06月20日至06月21日</w:t>
                  </w:r>
                </w:p>
              </w:tc>
            </w:tr>
            <w:tr w14:paraId="1CD3F4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41" w:type="dxa"/>
                <w:trHeight w:val="57" w:hRule="atLeast"/>
              </w:trPr>
              <w:tc>
                <w:tcPr>
                  <w:tcW w:w="1454" w:type="dxa"/>
                  <w:gridSpan w:val="9"/>
                  <w:tcBorders>
                    <w:left w:val="nil"/>
                  </w:tcBorders>
                  <w:vAlign w:val="center"/>
                </w:tcPr>
                <w:p w14:paraId="55EA37DB">
                  <w:pPr>
                    <w:spacing w:line="260" w:lineRule="exact"/>
                    <w:jc w:val="center"/>
                    <w:rPr>
                      <w:bCs/>
                      <w:szCs w:val="21"/>
                    </w:rPr>
                  </w:pPr>
                  <w:r>
                    <w:rPr>
                      <w:bCs/>
                      <w:szCs w:val="21"/>
                    </w:rPr>
                    <w:t>监测点位</w:t>
                  </w:r>
                </w:p>
              </w:tc>
              <w:tc>
                <w:tcPr>
                  <w:tcW w:w="6543" w:type="dxa"/>
                  <w:gridSpan w:val="42"/>
                  <w:tcBorders>
                    <w:right w:val="nil"/>
                  </w:tcBorders>
                  <w:vAlign w:val="center"/>
                </w:tcPr>
                <w:p w14:paraId="56AEA518">
                  <w:pPr>
                    <w:spacing w:line="260" w:lineRule="exact"/>
                    <w:jc w:val="center"/>
                    <w:rPr>
                      <w:bCs/>
                      <w:szCs w:val="21"/>
                    </w:rPr>
                  </w:pPr>
                  <w:r>
                    <w:rPr>
                      <w:bCs/>
                      <w:szCs w:val="21"/>
                    </w:rPr>
                    <w:t>FQ-0002 污水处理系统出口 P3</w:t>
                  </w:r>
                </w:p>
              </w:tc>
            </w:tr>
            <w:tr w14:paraId="1AD0F3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41" w:type="dxa"/>
                <w:trHeight w:val="57" w:hRule="atLeast"/>
              </w:trPr>
              <w:tc>
                <w:tcPr>
                  <w:tcW w:w="1454" w:type="dxa"/>
                  <w:gridSpan w:val="9"/>
                  <w:tcBorders>
                    <w:left w:val="nil"/>
                  </w:tcBorders>
                  <w:vAlign w:val="center"/>
                </w:tcPr>
                <w:p w14:paraId="48D1AE1A">
                  <w:pPr>
                    <w:spacing w:line="260" w:lineRule="exact"/>
                    <w:jc w:val="center"/>
                    <w:rPr>
                      <w:bCs/>
                      <w:szCs w:val="21"/>
                    </w:rPr>
                  </w:pPr>
                  <w:r>
                    <w:rPr>
                      <w:bCs/>
                      <w:szCs w:val="21"/>
                    </w:rPr>
                    <w:t>净化设备</w:t>
                  </w:r>
                </w:p>
              </w:tc>
              <w:tc>
                <w:tcPr>
                  <w:tcW w:w="2858" w:type="dxa"/>
                  <w:gridSpan w:val="22"/>
                  <w:vAlign w:val="center"/>
                </w:tcPr>
                <w:p w14:paraId="75F3731E">
                  <w:pPr>
                    <w:spacing w:line="260" w:lineRule="exact"/>
                    <w:jc w:val="center"/>
                    <w:rPr>
                      <w:bCs/>
                      <w:szCs w:val="21"/>
                    </w:rPr>
                  </w:pPr>
                  <w:r>
                    <w:rPr>
                      <w:bCs/>
                      <w:szCs w:val="21"/>
                    </w:rPr>
                    <w:t>三级化学洗涤+UV 光解</w:t>
                  </w:r>
                </w:p>
              </w:tc>
              <w:tc>
                <w:tcPr>
                  <w:tcW w:w="2447" w:type="dxa"/>
                  <w:gridSpan w:val="17"/>
                  <w:vAlign w:val="center"/>
                </w:tcPr>
                <w:p w14:paraId="64F50E38">
                  <w:pPr>
                    <w:spacing w:line="260" w:lineRule="exact"/>
                    <w:jc w:val="center"/>
                    <w:rPr>
                      <w:bCs/>
                      <w:szCs w:val="21"/>
                    </w:rPr>
                  </w:pPr>
                  <w:r>
                    <w:rPr>
                      <w:bCs/>
                      <w:szCs w:val="21"/>
                    </w:rPr>
                    <w:t>排气筒高度（m）</w:t>
                  </w:r>
                </w:p>
              </w:tc>
              <w:tc>
                <w:tcPr>
                  <w:tcW w:w="1238" w:type="dxa"/>
                  <w:gridSpan w:val="3"/>
                  <w:tcBorders>
                    <w:right w:val="nil"/>
                  </w:tcBorders>
                  <w:vAlign w:val="center"/>
                </w:tcPr>
                <w:p w14:paraId="481666BB">
                  <w:pPr>
                    <w:spacing w:line="260" w:lineRule="exact"/>
                    <w:jc w:val="center"/>
                    <w:rPr>
                      <w:bCs/>
                      <w:szCs w:val="21"/>
                    </w:rPr>
                  </w:pPr>
                  <w:r>
                    <w:rPr>
                      <w:bCs/>
                      <w:szCs w:val="21"/>
                    </w:rPr>
                    <w:t>20</w:t>
                  </w:r>
                </w:p>
              </w:tc>
            </w:tr>
            <w:tr w14:paraId="68E1BC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41" w:type="dxa"/>
                <w:trHeight w:val="57" w:hRule="atLeast"/>
              </w:trPr>
              <w:tc>
                <w:tcPr>
                  <w:tcW w:w="1454" w:type="dxa"/>
                  <w:gridSpan w:val="9"/>
                  <w:vMerge w:val="restart"/>
                  <w:tcBorders>
                    <w:left w:val="nil"/>
                    <w:bottom w:val="nil"/>
                  </w:tcBorders>
                  <w:vAlign w:val="center"/>
                </w:tcPr>
                <w:p w14:paraId="3CA51464">
                  <w:pPr>
                    <w:spacing w:line="260" w:lineRule="exact"/>
                    <w:jc w:val="center"/>
                    <w:rPr>
                      <w:bCs/>
                      <w:szCs w:val="21"/>
                    </w:rPr>
                  </w:pPr>
                  <w:r>
                    <w:rPr>
                      <w:bCs/>
                      <w:szCs w:val="21"/>
                    </w:rPr>
                    <w:t>监测项目</w:t>
                  </w:r>
                </w:p>
              </w:tc>
              <w:tc>
                <w:tcPr>
                  <w:tcW w:w="1649" w:type="dxa"/>
                  <w:gridSpan w:val="7"/>
                  <w:vMerge w:val="restart"/>
                  <w:tcBorders>
                    <w:bottom w:val="nil"/>
                  </w:tcBorders>
                  <w:vAlign w:val="center"/>
                </w:tcPr>
                <w:p w14:paraId="4427BAFE">
                  <w:pPr>
                    <w:spacing w:line="260" w:lineRule="exact"/>
                    <w:jc w:val="center"/>
                    <w:rPr>
                      <w:bCs/>
                      <w:szCs w:val="21"/>
                    </w:rPr>
                  </w:pPr>
                  <w:r>
                    <w:rPr>
                      <w:bCs/>
                      <w:szCs w:val="21"/>
                    </w:rPr>
                    <w:t>单位</w:t>
                  </w:r>
                </w:p>
              </w:tc>
              <w:tc>
                <w:tcPr>
                  <w:tcW w:w="4894" w:type="dxa"/>
                  <w:gridSpan w:val="35"/>
                  <w:tcBorders>
                    <w:right w:val="nil"/>
                  </w:tcBorders>
                  <w:vAlign w:val="center"/>
                </w:tcPr>
                <w:p w14:paraId="1A5C14F5">
                  <w:pPr>
                    <w:spacing w:line="260" w:lineRule="exact"/>
                    <w:jc w:val="center"/>
                    <w:rPr>
                      <w:bCs/>
                      <w:szCs w:val="21"/>
                    </w:rPr>
                  </w:pPr>
                  <w:r>
                    <w:rPr>
                      <w:bCs/>
                      <w:szCs w:val="21"/>
                    </w:rPr>
                    <w:t>监测结果</w:t>
                  </w:r>
                </w:p>
              </w:tc>
            </w:tr>
            <w:tr w14:paraId="5129AD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41" w:type="dxa"/>
                <w:trHeight w:val="57" w:hRule="atLeast"/>
              </w:trPr>
              <w:tc>
                <w:tcPr>
                  <w:tcW w:w="1454" w:type="dxa"/>
                  <w:gridSpan w:val="9"/>
                  <w:vMerge w:val="continue"/>
                  <w:tcBorders>
                    <w:top w:val="nil"/>
                    <w:left w:val="nil"/>
                  </w:tcBorders>
                  <w:vAlign w:val="center"/>
                </w:tcPr>
                <w:p w14:paraId="489FA856">
                  <w:pPr>
                    <w:spacing w:line="260" w:lineRule="exact"/>
                    <w:jc w:val="center"/>
                    <w:rPr>
                      <w:bCs/>
                      <w:szCs w:val="21"/>
                    </w:rPr>
                  </w:pPr>
                </w:p>
              </w:tc>
              <w:tc>
                <w:tcPr>
                  <w:tcW w:w="1649" w:type="dxa"/>
                  <w:gridSpan w:val="7"/>
                  <w:vMerge w:val="continue"/>
                  <w:tcBorders>
                    <w:top w:val="nil"/>
                  </w:tcBorders>
                  <w:vAlign w:val="center"/>
                </w:tcPr>
                <w:p w14:paraId="023391A5">
                  <w:pPr>
                    <w:spacing w:line="260" w:lineRule="exact"/>
                    <w:jc w:val="center"/>
                    <w:rPr>
                      <w:bCs/>
                      <w:szCs w:val="21"/>
                    </w:rPr>
                  </w:pPr>
                </w:p>
              </w:tc>
              <w:tc>
                <w:tcPr>
                  <w:tcW w:w="1209" w:type="dxa"/>
                  <w:gridSpan w:val="15"/>
                  <w:vAlign w:val="center"/>
                </w:tcPr>
                <w:p w14:paraId="4B0835CC">
                  <w:pPr>
                    <w:spacing w:line="260" w:lineRule="exact"/>
                    <w:jc w:val="center"/>
                    <w:rPr>
                      <w:bCs/>
                      <w:szCs w:val="21"/>
                    </w:rPr>
                  </w:pPr>
                  <w:r>
                    <w:rPr>
                      <w:bCs/>
                      <w:szCs w:val="21"/>
                    </w:rPr>
                    <w:t>1</w:t>
                  </w:r>
                </w:p>
              </w:tc>
              <w:tc>
                <w:tcPr>
                  <w:tcW w:w="1249" w:type="dxa"/>
                  <w:gridSpan w:val="12"/>
                  <w:vAlign w:val="center"/>
                </w:tcPr>
                <w:p w14:paraId="091C01F2">
                  <w:pPr>
                    <w:spacing w:line="260" w:lineRule="exact"/>
                    <w:jc w:val="center"/>
                    <w:rPr>
                      <w:bCs/>
                      <w:szCs w:val="21"/>
                    </w:rPr>
                  </w:pPr>
                  <w:r>
                    <w:rPr>
                      <w:bCs/>
                      <w:szCs w:val="21"/>
                    </w:rPr>
                    <w:t>2</w:t>
                  </w:r>
                </w:p>
              </w:tc>
              <w:tc>
                <w:tcPr>
                  <w:tcW w:w="1198" w:type="dxa"/>
                  <w:gridSpan w:val="5"/>
                  <w:vAlign w:val="center"/>
                </w:tcPr>
                <w:p w14:paraId="27C2FBF7">
                  <w:pPr>
                    <w:spacing w:line="260" w:lineRule="exact"/>
                    <w:jc w:val="center"/>
                    <w:rPr>
                      <w:bCs/>
                      <w:szCs w:val="21"/>
                    </w:rPr>
                  </w:pPr>
                  <w:r>
                    <w:rPr>
                      <w:bCs/>
                      <w:szCs w:val="21"/>
                    </w:rPr>
                    <w:t>3</w:t>
                  </w:r>
                </w:p>
              </w:tc>
              <w:tc>
                <w:tcPr>
                  <w:tcW w:w="1238" w:type="dxa"/>
                  <w:gridSpan w:val="3"/>
                  <w:tcBorders>
                    <w:right w:val="nil"/>
                  </w:tcBorders>
                  <w:vAlign w:val="center"/>
                </w:tcPr>
                <w:p w14:paraId="5FD4FA84">
                  <w:pPr>
                    <w:spacing w:line="260" w:lineRule="exact"/>
                    <w:jc w:val="center"/>
                    <w:rPr>
                      <w:bCs/>
                      <w:szCs w:val="21"/>
                    </w:rPr>
                  </w:pPr>
                  <w:r>
                    <w:rPr>
                      <w:bCs/>
                      <w:szCs w:val="21"/>
                    </w:rPr>
                    <w:t>平均值</w:t>
                  </w:r>
                </w:p>
              </w:tc>
            </w:tr>
            <w:tr w14:paraId="3CD7CD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41" w:type="dxa"/>
                <w:trHeight w:val="57" w:hRule="atLeast"/>
              </w:trPr>
              <w:tc>
                <w:tcPr>
                  <w:tcW w:w="1454" w:type="dxa"/>
                  <w:gridSpan w:val="9"/>
                  <w:tcBorders>
                    <w:left w:val="nil"/>
                  </w:tcBorders>
                  <w:vAlign w:val="center"/>
                </w:tcPr>
                <w:p w14:paraId="2162F2E3">
                  <w:pPr>
                    <w:spacing w:line="260" w:lineRule="exact"/>
                    <w:jc w:val="center"/>
                    <w:rPr>
                      <w:bCs/>
                      <w:szCs w:val="21"/>
                    </w:rPr>
                  </w:pPr>
                  <w:r>
                    <w:rPr>
                      <w:bCs/>
                      <w:szCs w:val="21"/>
                    </w:rPr>
                    <w:t>标干流量</w:t>
                  </w:r>
                </w:p>
              </w:tc>
              <w:tc>
                <w:tcPr>
                  <w:tcW w:w="1649" w:type="dxa"/>
                  <w:gridSpan w:val="7"/>
                  <w:vAlign w:val="center"/>
                </w:tcPr>
                <w:p w14:paraId="2A9C3FE7">
                  <w:pPr>
                    <w:spacing w:line="260" w:lineRule="exact"/>
                    <w:jc w:val="center"/>
                    <w:rPr>
                      <w:bCs/>
                      <w:szCs w:val="21"/>
                    </w:rPr>
                  </w:pPr>
                  <w:r>
                    <w:rPr>
                      <w:bCs/>
                      <w:szCs w:val="21"/>
                    </w:rPr>
                    <w:t>（m³/h）</w:t>
                  </w:r>
                </w:p>
              </w:tc>
              <w:tc>
                <w:tcPr>
                  <w:tcW w:w="1209" w:type="dxa"/>
                  <w:gridSpan w:val="15"/>
                  <w:vAlign w:val="center"/>
                </w:tcPr>
                <w:p w14:paraId="6F44F4CA">
                  <w:pPr>
                    <w:spacing w:line="260" w:lineRule="exact"/>
                    <w:jc w:val="center"/>
                    <w:rPr>
                      <w:bCs/>
                      <w:szCs w:val="21"/>
                    </w:rPr>
                  </w:pPr>
                  <w:r>
                    <w:rPr>
                      <w:bCs/>
                      <w:szCs w:val="21"/>
                    </w:rPr>
                    <w:t>13571</w:t>
                  </w:r>
                </w:p>
              </w:tc>
              <w:tc>
                <w:tcPr>
                  <w:tcW w:w="1249" w:type="dxa"/>
                  <w:gridSpan w:val="12"/>
                  <w:vAlign w:val="center"/>
                </w:tcPr>
                <w:p w14:paraId="018152B2">
                  <w:pPr>
                    <w:spacing w:line="260" w:lineRule="exact"/>
                    <w:jc w:val="center"/>
                    <w:rPr>
                      <w:bCs/>
                      <w:szCs w:val="21"/>
                    </w:rPr>
                  </w:pPr>
                  <w:r>
                    <w:rPr>
                      <w:bCs/>
                      <w:szCs w:val="21"/>
                    </w:rPr>
                    <w:t>13867</w:t>
                  </w:r>
                </w:p>
              </w:tc>
              <w:tc>
                <w:tcPr>
                  <w:tcW w:w="1198" w:type="dxa"/>
                  <w:gridSpan w:val="5"/>
                  <w:vAlign w:val="center"/>
                </w:tcPr>
                <w:p w14:paraId="7B65D6B5">
                  <w:pPr>
                    <w:spacing w:line="260" w:lineRule="exact"/>
                    <w:jc w:val="center"/>
                    <w:rPr>
                      <w:bCs/>
                      <w:szCs w:val="21"/>
                    </w:rPr>
                  </w:pPr>
                  <w:r>
                    <w:rPr>
                      <w:bCs/>
                      <w:szCs w:val="21"/>
                    </w:rPr>
                    <w:t>14008</w:t>
                  </w:r>
                </w:p>
              </w:tc>
              <w:tc>
                <w:tcPr>
                  <w:tcW w:w="1238" w:type="dxa"/>
                  <w:gridSpan w:val="3"/>
                  <w:tcBorders>
                    <w:right w:val="nil"/>
                  </w:tcBorders>
                  <w:vAlign w:val="center"/>
                </w:tcPr>
                <w:p w14:paraId="6722494F">
                  <w:pPr>
                    <w:spacing w:line="260" w:lineRule="exact"/>
                    <w:jc w:val="center"/>
                    <w:rPr>
                      <w:bCs/>
                      <w:szCs w:val="21"/>
                    </w:rPr>
                  </w:pPr>
                  <w:r>
                    <w:rPr>
                      <w:bCs/>
                      <w:szCs w:val="21"/>
                    </w:rPr>
                    <w:t>13815</w:t>
                  </w:r>
                </w:p>
              </w:tc>
            </w:tr>
            <w:tr w14:paraId="7F171B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41" w:type="dxa"/>
                <w:trHeight w:val="57" w:hRule="atLeast"/>
              </w:trPr>
              <w:tc>
                <w:tcPr>
                  <w:tcW w:w="1454" w:type="dxa"/>
                  <w:gridSpan w:val="9"/>
                  <w:vMerge w:val="restart"/>
                  <w:tcBorders>
                    <w:left w:val="nil"/>
                    <w:bottom w:val="nil"/>
                  </w:tcBorders>
                  <w:vAlign w:val="center"/>
                </w:tcPr>
                <w:p w14:paraId="08E0253A">
                  <w:pPr>
                    <w:spacing w:line="260" w:lineRule="exact"/>
                    <w:jc w:val="center"/>
                    <w:rPr>
                      <w:bCs/>
                      <w:szCs w:val="21"/>
                    </w:rPr>
                  </w:pPr>
                  <w:r>
                    <w:rPr>
                      <w:bCs/>
                      <w:szCs w:val="21"/>
                    </w:rPr>
                    <w:t>氨</w:t>
                  </w:r>
                </w:p>
              </w:tc>
              <w:tc>
                <w:tcPr>
                  <w:tcW w:w="1649" w:type="dxa"/>
                  <w:gridSpan w:val="7"/>
                  <w:vAlign w:val="center"/>
                </w:tcPr>
                <w:p w14:paraId="36A698B4">
                  <w:pPr>
                    <w:spacing w:line="260" w:lineRule="exact"/>
                    <w:jc w:val="center"/>
                    <w:rPr>
                      <w:bCs/>
                      <w:szCs w:val="21"/>
                    </w:rPr>
                  </w:pPr>
                  <w:r>
                    <w:rPr>
                      <w:bCs/>
                      <w:szCs w:val="21"/>
                    </w:rPr>
                    <w:t>浓度(mg/m³)</w:t>
                  </w:r>
                </w:p>
              </w:tc>
              <w:tc>
                <w:tcPr>
                  <w:tcW w:w="1209" w:type="dxa"/>
                  <w:gridSpan w:val="15"/>
                  <w:vAlign w:val="center"/>
                </w:tcPr>
                <w:p w14:paraId="2D1B8B1C">
                  <w:pPr>
                    <w:spacing w:line="260" w:lineRule="exact"/>
                    <w:jc w:val="center"/>
                    <w:rPr>
                      <w:bCs/>
                      <w:szCs w:val="21"/>
                    </w:rPr>
                  </w:pPr>
                  <w:r>
                    <w:rPr>
                      <w:bCs/>
                      <w:szCs w:val="21"/>
                    </w:rPr>
                    <w:t>1. 12</w:t>
                  </w:r>
                </w:p>
              </w:tc>
              <w:tc>
                <w:tcPr>
                  <w:tcW w:w="1249" w:type="dxa"/>
                  <w:gridSpan w:val="12"/>
                  <w:vAlign w:val="center"/>
                </w:tcPr>
                <w:p w14:paraId="639C1084">
                  <w:pPr>
                    <w:spacing w:line="260" w:lineRule="exact"/>
                    <w:jc w:val="center"/>
                    <w:rPr>
                      <w:bCs/>
                      <w:szCs w:val="21"/>
                    </w:rPr>
                  </w:pPr>
                  <w:r>
                    <w:rPr>
                      <w:bCs/>
                      <w:szCs w:val="21"/>
                    </w:rPr>
                    <w:t>1.19</w:t>
                  </w:r>
                </w:p>
              </w:tc>
              <w:tc>
                <w:tcPr>
                  <w:tcW w:w="1198" w:type="dxa"/>
                  <w:gridSpan w:val="5"/>
                  <w:vAlign w:val="center"/>
                </w:tcPr>
                <w:p w14:paraId="0E9165A9">
                  <w:pPr>
                    <w:spacing w:line="260" w:lineRule="exact"/>
                    <w:jc w:val="center"/>
                    <w:rPr>
                      <w:bCs/>
                      <w:szCs w:val="21"/>
                    </w:rPr>
                  </w:pPr>
                  <w:r>
                    <w:rPr>
                      <w:bCs/>
                      <w:szCs w:val="21"/>
                    </w:rPr>
                    <w:t>1.04</w:t>
                  </w:r>
                </w:p>
              </w:tc>
              <w:tc>
                <w:tcPr>
                  <w:tcW w:w="1238" w:type="dxa"/>
                  <w:gridSpan w:val="3"/>
                  <w:tcBorders>
                    <w:right w:val="nil"/>
                  </w:tcBorders>
                  <w:vAlign w:val="center"/>
                </w:tcPr>
                <w:p w14:paraId="2F3BB67C">
                  <w:pPr>
                    <w:spacing w:line="260" w:lineRule="exact"/>
                    <w:jc w:val="center"/>
                    <w:rPr>
                      <w:bCs/>
                      <w:szCs w:val="21"/>
                    </w:rPr>
                  </w:pPr>
                  <w:r>
                    <w:rPr>
                      <w:bCs/>
                      <w:szCs w:val="21"/>
                    </w:rPr>
                    <w:t>1. 12</w:t>
                  </w:r>
                </w:p>
              </w:tc>
            </w:tr>
            <w:tr w14:paraId="04D1FC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41" w:type="dxa"/>
                <w:trHeight w:val="57" w:hRule="atLeast"/>
              </w:trPr>
              <w:tc>
                <w:tcPr>
                  <w:tcW w:w="1454" w:type="dxa"/>
                  <w:gridSpan w:val="9"/>
                  <w:vMerge w:val="continue"/>
                  <w:tcBorders>
                    <w:top w:val="nil"/>
                    <w:left w:val="nil"/>
                  </w:tcBorders>
                  <w:vAlign w:val="center"/>
                </w:tcPr>
                <w:p w14:paraId="7ECD6EA7">
                  <w:pPr>
                    <w:spacing w:line="260" w:lineRule="exact"/>
                    <w:jc w:val="center"/>
                    <w:rPr>
                      <w:bCs/>
                      <w:szCs w:val="21"/>
                    </w:rPr>
                  </w:pPr>
                </w:p>
              </w:tc>
              <w:tc>
                <w:tcPr>
                  <w:tcW w:w="1649" w:type="dxa"/>
                  <w:gridSpan w:val="7"/>
                  <w:vAlign w:val="center"/>
                </w:tcPr>
                <w:p w14:paraId="4B781BAF">
                  <w:pPr>
                    <w:spacing w:line="260" w:lineRule="exact"/>
                    <w:jc w:val="center"/>
                    <w:rPr>
                      <w:bCs/>
                      <w:szCs w:val="21"/>
                    </w:rPr>
                  </w:pPr>
                  <w:r>
                    <w:rPr>
                      <w:bCs/>
                      <w:szCs w:val="21"/>
                    </w:rPr>
                    <w:t>排放速率（kg/h）</w:t>
                  </w:r>
                </w:p>
              </w:tc>
              <w:tc>
                <w:tcPr>
                  <w:tcW w:w="1209" w:type="dxa"/>
                  <w:gridSpan w:val="15"/>
                  <w:vAlign w:val="center"/>
                </w:tcPr>
                <w:p w14:paraId="0881C16F">
                  <w:pPr>
                    <w:spacing w:line="260" w:lineRule="exact"/>
                    <w:jc w:val="center"/>
                    <w:rPr>
                      <w:bCs/>
                      <w:szCs w:val="21"/>
                    </w:rPr>
                  </w:pPr>
                  <w:r>
                    <w:rPr>
                      <w:bCs/>
                      <w:szCs w:val="21"/>
                    </w:rPr>
                    <w:t>1.52×10</w:t>
                  </w:r>
                  <w:r>
                    <w:rPr>
                      <w:bCs/>
                      <w:szCs w:val="21"/>
                      <w:vertAlign w:val="superscript"/>
                    </w:rPr>
                    <w:t>-2</w:t>
                  </w:r>
                </w:p>
              </w:tc>
              <w:tc>
                <w:tcPr>
                  <w:tcW w:w="1249" w:type="dxa"/>
                  <w:gridSpan w:val="12"/>
                  <w:vAlign w:val="center"/>
                </w:tcPr>
                <w:p w14:paraId="5B119A0F">
                  <w:pPr>
                    <w:spacing w:line="260" w:lineRule="exact"/>
                    <w:jc w:val="center"/>
                    <w:rPr>
                      <w:bCs/>
                      <w:szCs w:val="21"/>
                    </w:rPr>
                  </w:pPr>
                  <w:r>
                    <w:rPr>
                      <w:bCs/>
                      <w:szCs w:val="21"/>
                    </w:rPr>
                    <w:t>1.65×10</w:t>
                  </w:r>
                  <w:r>
                    <w:rPr>
                      <w:bCs/>
                      <w:szCs w:val="21"/>
                      <w:vertAlign w:val="superscript"/>
                    </w:rPr>
                    <w:t>-2</w:t>
                  </w:r>
                </w:p>
              </w:tc>
              <w:tc>
                <w:tcPr>
                  <w:tcW w:w="1198" w:type="dxa"/>
                  <w:gridSpan w:val="5"/>
                  <w:vAlign w:val="center"/>
                </w:tcPr>
                <w:p w14:paraId="09273890">
                  <w:pPr>
                    <w:spacing w:line="260" w:lineRule="exact"/>
                    <w:jc w:val="center"/>
                    <w:rPr>
                      <w:bCs/>
                      <w:szCs w:val="21"/>
                    </w:rPr>
                  </w:pPr>
                  <w:r>
                    <w:rPr>
                      <w:bCs/>
                      <w:szCs w:val="21"/>
                    </w:rPr>
                    <w:t>1.46×10</w:t>
                  </w:r>
                  <w:r>
                    <w:rPr>
                      <w:bCs/>
                      <w:szCs w:val="21"/>
                      <w:vertAlign w:val="superscript"/>
                    </w:rPr>
                    <w:t>-2</w:t>
                  </w:r>
                </w:p>
              </w:tc>
              <w:tc>
                <w:tcPr>
                  <w:tcW w:w="1238" w:type="dxa"/>
                  <w:gridSpan w:val="3"/>
                  <w:tcBorders>
                    <w:right w:val="nil"/>
                  </w:tcBorders>
                  <w:vAlign w:val="center"/>
                </w:tcPr>
                <w:p w14:paraId="2243B905">
                  <w:pPr>
                    <w:spacing w:line="260" w:lineRule="exact"/>
                    <w:jc w:val="center"/>
                    <w:rPr>
                      <w:bCs/>
                      <w:szCs w:val="21"/>
                    </w:rPr>
                  </w:pPr>
                  <w:r>
                    <w:rPr>
                      <w:bCs/>
                      <w:szCs w:val="21"/>
                    </w:rPr>
                    <w:t>1.54×10</w:t>
                  </w:r>
                  <w:r>
                    <w:rPr>
                      <w:bCs/>
                      <w:szCs w:val="21"/>
                      <w:vertAlign w:val="superscript"/>
                    </w:rPr>
                    <w:t>-2</w:t>
                  </w:r>
                </w:p>
              </w:tc>
            </w:tr>
            <w:tr w14:paraId="1B33F7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41" w:type="dxa"/>
                <w:trHeight w:val="57" w:hRule="atLeast"/>
              </w:trPr>
              <w:tc>
                <w:tcPr>
                  <w:tcW w:w="1454" w:type="dxa"/>
                  <w:gridSpan w:val="9"/>
                  <w:vMerge w:val="restart"/>
                  <w:tcBorders>
                    <w:left w:val="nil"/>
                    <w:bottom w:val="nil"/>
                  </w:tcBorders>
                  <w:vAlign w:val="center"/>
                </w:tcPr>
                <w:p w14:paraId="6EDB9A23">
                  <w:pPr>
                    <w:spacing w:line="260" w:lineRule="exact"/>
                    <w:jc w:val="center"/>
                    <w:rPr>
                      <w:rFonts w:hint="eastAsia" w:eastAsia="宋体"/>
                      <w:bCs/>
                      <w:szCs w:val="21"/>
                      <w:lang w:eastAsia="zh-CN"/>
                    </w:rPr>
                  </w:pPr>
                  <w:r>
                    <w:rPr>
                      <w:rFonts w:hint="eastAsia"/>
                      <w:bCs/>
                      <w:szCs w:val="21"/>
                      <w:lang w:eastAsia="zh-CN"/>
                    </w:rPr>
                    <w:t>H2S</w:t>
                  </w:r>
                </w:p>
              </w:tc>
              <w:tc>
                <w:tcPr>
                  <w:tcW w:w="1649" w:type="dxa"/>
                  <w:gridSpan w:val="7"/>
                  <w:vAlign w:val="center"/>
                </w:tcPr>
                <w:p w14:paraId="36F9D867">
                  <w:pPr>
                    <w:spacing w:line="260" w:lineRule="exact"/>
                    <w:jc w:val="center"/>
                    <w:rPr>
                      <w:bCs/>
                      <w:szCs w:val="21"/>
                    </w:rPr>
                  </w:pPr>
                  <w:r>
                    <w:rPr>
                      <w:bCs/>
                      <w:szCs w:val="21"/>
                    </w:rPr>
                    <w:t>浓度(mg/m³)</w:t>
                  </w:r>
                </w:p>
              </w:tc>
              <w:tc>
                <w:tcPr>
                  <w:tcW w:w="1209" w:type="dxa"/>
                  <w:gridSpan w:val="15"/>
                  <w:vAlign w:val="center"/>
                </w:tcPr>
                <w:p w14:paraId="11325CD3">
                  <w:pPr>
                    <w:spacing w:line="260" w:lineRule="exact"/>
                    <w:jc w:val="center"/>
                    <w:rPr>
                      <w:bCs/>
                      <w:szCs w:val="21"/>
                    </w:rPr>
                  </w:pPr>
                  <w:r>
                    <w:rPr>
                      <w:bCs/>
                      <w:szCs w:val="21"/>
                    </w:rPr>
                    <w:t>0.108</w:t>
                  </w:r>
                </w:p>
              </w:tc>
              <w:tc>
                <w:tcPr>
                  <w:tcW w:w="1249" w:type="dxa"/>
                  <w:gridSpan w:val="12"/>
                  <w:vAlign w:val="center"/>
                </w:tcPr>
                <w:p w14:paraId="49B45FFE">
                  <w:pPr>
                    <w:spacing w:line="260" w:lineRule="exact"/>
                    <w:jc w:val="center"/>
                    <w:rPr>
                      <w:bCs/>
                      <w:szCs w:val="21"/>
                    </w:rPr>
                  </w:pPr>
                  <w:r>
                    <w:rPr>
                      <w:bCs/>
                      <w:szCs w:val="21"/>
                    </w:rPr>
                    <w:t>0.110</w:t>
                  </w:r>
                </w:p>
              </w:tc>
              <w:tc>
                <w:tcPr>
                  <w:tcW w:w="1198" w:type="dxa"/>
                  <w:gridSpan w:val="5"/>
                  <w:vAlign w:val="center"/>
                </w:tcPr>
                <w:p w14:paraId="38FD8E09">
                  <w:pPr>
                    <w:spacing w:line="260" w:lineRule="exact"/>
                    <w:jc w:val="center"/>
                    <w:rPr>
                      <w:bCs/>
                      <w:szCs w:val="21"/>
                    </w:rPr>
                  </w:pPr>
                  <w:r>
                    <w:rPr>
                      <w:bCs/>
                      <w:szCs w:val="21"/>
                    </w:rPr>
                    <w:t>0.115</w:t>
                  </w:r>
                </w:p>
              </w:tc>
              <w:tc>
                <w:tcPr>
                  <w:tcW w:w="1238" w:type="dxa"/>
                  <w:gridSpan w:val="3"/>
                  <w:tcBorders>
                    <w:right w:val="nil"/>
                  </w:tcBorders>
                  <w:vAlign w:val="center"/>
                </w:tcPr>
                <w:p w14:paraId="21C5F05D">
                  <w:pPr>
                    <w:spacing w:line="260" w:lineRule="exact"/>
                    <w:jc w:val="center"/>
                    <w:rPr>
                      <w:bCs/>
                      <w:szCs w:val="21"/>
                    </w:rPr>
                  </w:pPr>
                  <w:r>
                    <w:rPr>
                      <w:bCs/>
                      <w:szCs w:val="21"/>
                    </w:rPr>
                    <w:t>0. 111</w:t>
                  </w:r>
                </w:p>
              </w:tc>
            </w:tr>
            <w:tr w14:paraId="53DED0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41" w:type="dxa"/>
                <w:trHeight w:val="57" w:hRule="atLeast"/>
              </w:trPr>
              <w:tc>
                <w:tcPr>
                  <w:tcW w:w="1454" w:type="dxa"/>
                  <w:gridSpan w:val="9"/>
                  <w:vMerge w:val="continue"/>
                  <w:tcBorders>
                    <w:top w:val="nil"/>
                    <w:left w:val="nil"/>
                  </w:tcBorders>
                  <w:vAlign w:val="center"/>
                </w:tcPr>
                <w:p w14:paraId="3CEC6976">
                  <w:pPr>
                    <w:spacing w:line="260" w:lineRule="exact"/>
                    <w:jc w:val="center"/>
                    <w:rPr>
                      <w:bCs/>
                      <w:szCs w:val="21"/>
                    </w:rPr>
                  </w:pPr>
                </w:p>
              </w:tc>
              <w:tc>
                <w:tcPr>
                  <w:tcW w:w="1649" w:type="dxa"/>
                  <w:gridSpan w:val="7"/>
                  <w:vAlign w:val="center"/>
                </w:tcPr>
                <w:p w14:paraId="06A8E0C4">
                  <w:pPr>
                    <w:spacing w:line="260" w:lineRule="exact"/>
                    <w:jc w:val="center"/>
                    <w:rPr>
                      <w:bCs/>
                      <w:szCs w:val="21"/>
                    </w:rPr>
                  </w:pPr>
                  <w:r>
                    <w:rPr>
                      <w:bCs/>
                      <w:szCs w:val="21"/>
                    </w:rPr>
                    <w:t>排放速率（kg/h）</w:t>
                  </w:r>
                </w:p>
              </w:tc>
              <w:tc>
                <w:tcPr>
                  <w:tcW w:w="1209" w:type="dxa"/>
                  <w:gridSpan w:val="15"/>
                  <w:vAlign w:val="center"/>
                </w:tcPr>
                <w:p w14:paraId="4186259C">
                  <w:pPr>
                    <w:spacing w:line="260" w:lineRule="exact"/>
                    <w:jc w:val="center"/>
                    <w:rPr>
                      <w:bCs/>
                      <w:szCs w:val="21"/>
                    </w:rPr>
                  </w:pPr>
                  <w:r>
                    <w:rPr>
                      <w:bCs/>
                      <w:szCs w:val="21"/>
                    </w:rPr>
                    <w:t>1.47×10</w:t>
                  </w:r>
                  <w:r>
                    <w:rPr>
                      <w:bCs/>
                      <w:szCs w:val="21"/>
                      <w:vertAlign w:val="superscript"/>
                    </w:rPr>
                    <w:t>-3</w:t>
                  </w:r>
                </w:p>
              </w:tc>
              <w:tc>
                <w:tcPr>
                  <w:tcW w:w="1249" w:type="dxa"/>
                  <w:gridSpan w:val="12"/>
                  <w:vAlign w:val="center"/>
                </w:tcPr>
                <w:p w14:paraId="592BAF82">
                  <w:pPr>
                    <w:spacing w:line="260" w:lineRule="exact"/>
                    <w:jc w:val="center"/>
                    <w:rPr>
                      <w:bCs/>
                      <w:szCs w:val="21"/>
                    </w:rPr>
                  </w:pPr>
                  <w:r>
                    <w:rPr>
                      <w:bCs/>
                      <w:szCs w:val="21"/>
                    </w:rPr>
                    <w:t>1.53×10</w:t>
                  </w:r>
                  <w:r>
                    <w:rPr>
                      <w:bCs/>
                      <w:szCs w:val="21"/>
                      <w:vertAlign w:val="superscript"/>
                    </w:rPr>
                    <w:t>-3</w:t>
                  </w:r>
                </w:p>
              </w:tc>
              <w:tc>
                <w:tcPr>
                  <w:tcW w:w="1198" w:type="dxa"/>
                  <w:gridSpan w:val="5"/>
                  <w:vAlign w:val="center"/>
                </w:tcPr>
                <w:p w14:paraId="556DC63F">
                  <w:pPr>
                    <w:spacing w:line="260" w:lineRule="exact"/>
                    <w:jc w:val="center"/>
                    <w:rPr>
                      <w:bCs/>
                      <w:szCs w:val="21"/>
                    </w:rPr>
                  </w:pPr>
                  <w:r>
                    <w:rPr>
                      <w:bCs/>
                      <w:szCs w:val="21"/>
                    </w:rPr>
                    <w:t>1.61×10</w:t>
                  </w:r>
                  <w:r>
                    <w:rPr>
                      <w:bCs/>
                      <w:szCs w:val="21"/>
                      <w:vertAlign w:val="superscript"/>
                    </w:rPr>
                    <w:t>-3</w:t>
                  </w:r>
                </w:p>
              </w:tc>
              <w:tc>
                <w:tcPr>
                  <w:tcW w:w="1238" w:type="dxa"/>
                  <w:gridSpan w:val="3"/>
                  <w:tcBorders>
                    <w:right w:val="nil"/>
                  </w:tcBorders>
                  <w:vAlign w:val="center"/>
                </w:tcPr>
                <w:p w14:paraId="3897ACF0">
                  <w:pPr>
                    <w:spacing w:line="260" w:lineRule="exact"/>
                    <w:jc w:val="center"/>
                    <w:rPr>
                      <w:bCs/>
                      <w:szCs w:val="21"/>
                    </w:rPr>
                  </w:pPr>
                  <w:r>
                    <w:rPr>
                      <w:bCs/>
                      <w:szCs w:val="21"/>
                    </w:rPr>
                    <w:t>1.53×10</w:t>
                  </w:r>
                  <w:r>
                    <w:rPr>
                      <w:bCs/>
                      <w:szCs w:val="21"/>
                      <w:vertAlign w:val="superscript"/>
                    </w:rPr>
                    <w:t>-3</w:t>
                  </w:r>
                </w:p>
              </w:tc>
            </w:tr>
            <w:tr w14:paraId="1636E0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41" w:type="dxa"/>
                <w:trHeight w:val="57" w:hRule="atLeast"/>
              </w:trPr>
              <w:tc>
                <w:tcPr>
                  <w:tcW w:w="1454" w:type="dxa"/>
                  <w:gridSpan w:val="9"/>
                  <w:tcBorders>
                    <w:left w:val="nil"/>
                    <w:bottom w:val="single" w:color="000000" w:sz="10" w:space="0"/>
                  </w:tcBorders>
                  <w:vAlign w:val="center"/>
                </w:tcPr>
                <w:p w14:paraId="3771C54A">
                  <w:pPr>
                    <w:spacing w:line="260" w:lineRule="exact"/>
                    <w:jc w:val="center"/>
                    <w:rPr>
                      <w:bCs/>
                      <w:szCs w:val="21"/>
                    </w:rPr>
                  </w:pPr>
                  <w:r>
                    <w:rPr>
                      <w:bCs/>
                      <w:szCs w:val="21"/>
                    </w:rPr>
                    <w:t>臭气浓度</w:t>
                  </w:r>
                </w:p>
              </w:tc>
              <w:tc>
                <w:tcPr>
                  <w:tcW w:w="1649" w:type="dxa"/>
                  <w:gridSpan w:val="7"/>
                  <w:tcBorders>
                    <w:bottom w:val="single" w:color="000000" w:sz="10" w:space="0"/>
                  </w:tcBorders>
                  <w:vAlign w:val="center"/>
                </w:tcPr>
                <w:p w14:paraId="0C552CE1">
                  <w:pPr>
                    <w:spacing w:line="260" w:lineRule="exact"/>
                    <w:jc w:val="center"/>
                    <w:rPr>
                      <w:bCs/>
                      <w:szCs w:val="21"/>
                    </w:rPr>
                  </w:pPr>
                  <w:r>
                    <w:rPr>
                      <w:bCs/>
                      <w:szCs w:val="21"/>
                    </w:rPr>
                    <w:t>浓度(无量纲)</w:t>
                  </w:r>
                </w:p>
              </w:tc>
              <w:tc>
                <w:tcPr>
                  <w:tcW w:w="1209" w:type="dxa"/>
                  <w:gridSpan w:val="15"/>
                  <w:tcBorders>
                    <w:bottom w:val="single" w:color="000000" w:sz="10" w:space="0"/>
                  </w:tcBorders>
                  <w:vAlign w:val="center"/>
                </w:tcPr>
                <w:p w14:paraId="520A3915">
                  <w:pPr>
                    <w:spacing w:line="260" w:lineRule="exact"/>
                    <w:jc w:val="center"/>
                    <w:rPr>
                      <w:bCs/>
                      <w:szCs w:val="21"/>
                    </w:rPr>
                  </w:pPr>
                  <w:r>
                    <w:rPr>
                      <w:bCs/>
                      <w:szCs w:val="21"/>
                    </w:rPr>
                    <w:t>550</w:t>
                  </w:r>
                </w:p>
              </w:tc>
              <w:tc>
                <w:tcPr>
                  <w:tcW w:w="1249" w:type="dxa"/>
                  <w:gridSpan w:val="12"/>
                  <w:tcBorders>
                    <w:bottom w:val="single" w:color="000000" w:sz="10" w:space="0"/>
                  </w:tcBorders>
                  <w:vAlign w:val="center"/>
                </w:tcPr>
                <w:p w14:paraId="5B2B50FF">
                  <w:pPr>
                    <w:spacing w:line="260" w:lineRule="exact"/>
                    <w:jc w:val="center"/>
                    <w:rPr>
                      <w:bCs/>
                      <w:szCs w:val="21"/>
                    </w:rPr>
                  </w:pPr>
                  <w:r>
                    <w:rPr>
                      <w:bCs/>
                      <w:szCs w:val="21"/>
                    </w:rPr>
                    <w:t>733</w:t>
                  </w:r>
                </w:p>
              </w:tc>
              <w:tc>
                <w:tcPr>
                  <w:tcW w:w="1198" w:type="dxa"/>
                  <w:gridSpan w:val="5"/>
                  <w:tcBorders>
                    <w:bottom w:val="single" w:color="000000" w:sz="10" w:space="0"/>
                  </w:tcBorders>
                  <w:vAlign w:val="center"/>
                </w:tcPr>
                <w:p w14:paraId="5DA5B83A">
                  <w:pPr>
                    <w:spacing w:line="260" w:lineRule="exact"/>
                    <w:jc w:val="center"/>
                    <w:rPr>
                      <w:bCs/>
                      <w:szCs w:val="21"/>
                    </w:rPr>
                  </w:pPr>
                  <w:r>
                    <w:rPr>
                      <w:bCs/>
                      <w:szCs w:val="21"/>
                    </w:rPr>
                    <w:t>550</w:t>
                  </w:r>
                </w:p>
              </w:tc>
              <w:tc>
                <w:tcPr>
                  <w:tcW w:w="1238" w:type="dxa"/>
                  <w:gridSpan w:val="3"/>
                  <w:tcBorders>
                    <w:bottom w:val="single" w:color="000000" w:sz="10" w:space="0"/>
                    <w:right w:val="nil"/>
                  </w:tcBorders>
                  <w:vAlign w:val="center"/>
                </w:tcPr>
                <w:p w14:paraId="3B974681">
                  <w:pPr>
                    <w:spacing w:line="260" w:lineRule="exact"/>
                    <w:jc w:val="center"/>
                    <w:rPr>
                      <w:bCs/>
                      <w:szCs w:val="21"/>
                    </w:rPr>
                  </w:pPr>
                  <w:r>
                    <w:rPr>
                      <w:bCs/>
                      <w:szCs w:val="21"/>
                    </w:rPr>
                    <w:t>/</w:t>
                  </w:r>
                </w:p>
              </w:tc>
            </w:tr>
            <w:tr w14:paraId="5D6E5B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0" w:type="dxa"/>
                <w:trHeight w:val="57" w:hRule="atLeast"/>
                <w:jc w:val="center"/>
              </w:trPr>
              <w:tc>
                <w:tcPr>
                  <w:tcW w:w="7998" w:type="dxa"/>
                  <w:gridSpan w:val="52"/>
                  <w:tcBorders>
                    <w:top w:val="single" w:color="000000" w:sz="10" w:space="0"/>
                    <w:left w:val="nil"/>
                    <w:right w:val="nil"/>
                  </w:tcBorders>
                  <w:vAlign w:val="center"/>
                </w:tcPr>
                <w:p w14:paraId="701C2C39">
                  <w:pPr>
                    <w:spacing w:line="260" w:lineRule="exact"/>
                    <w:jc w:val="center"/>
                    <w:rPr>
                      <w:rFonts w:hint="default" w:eastAsia="宋体"/>
                      <w:bCs/>
                      <w:szCs w:val="21"/>
                      <w:lang w:val="en-US" w:eastAsia="zh-CN"/>
                    </w:rPr>
                  </w:pPr>
                  <w:r>
                    <w:rPr>
                      <w:b/>
                      <w:bCs/>
                      <w:spacing w:val="-3"/>
                    </w:rPr>
                    <w:t>无组织排放废气监测结果</w:t>
                  </w:r>
                  <w:r>
                    <w:rPr>
                      <w:rFonts w:hint="eastAsia"/>
                      <w:b/>
                      <w:bCs w:val="0"/>
                      <w:szCs w:val="21"/>
                      <w:lang w:val="en-US" w:eastAsia="zh-CN"/>
                    </w:rPr>
                    <w:t xml:space="preserve"> </w:t>
                  </w:r>
                </w:p>
              </w:tc>
            </w:tr>
            <w:tr w14:paraId="331E06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0" w:type="dxa"/>
                <w:trHeight w:val="57" w:hRule="atLeast"/>
                <w:jc w:val="center"/>
              </w:trPr>
              <w:tc>
                <w:tcPr>
                  <w:tcW w:w="1342" w:type="dxa"/>
                  <w:gridSpan w:val="6"/>
                  <w:tcBorders>
                    <w:top w:val="single" w:color="000000" w:sz="10" w:space="0"/>
                    <w:left w:val="nil"/>
                  </w:tcBorders>
                  <w:vAlign w:val="center"/>
                </w:tcPr>
                <w:p w14:paraId="62649FA1">
                  <w:pPr>
                    <w:spacing w:line="260" w:lineRule="exact"/>
                    <w:jc w:val="center"/>
                    <w:rPr>
                      <w:bCs/>
                      <w:szCs w:val="21"/>
                    </w:rPr>
                  </w:pPr>
                  <w:r>
                    <w:rPr>
                      <w:bCs/>
                      <w:szCs w:val="21"/>
                    </w:rPr>
                    <w:t>样品类别</w:t>
                  </w:r>
                </w:p>
              </w:tc>
              <w:tc>
                <w:tcPr>
                  <w:tcW w:w="2417" w:type="dxa"/>
                  <w:gridSpan w:val="19"/>
                  <w:tcBorders>
                    <w:top w:val="single" w:color="000000" w:sz="10" w:space="0"/>
                  </w:tcBorders>
                  <w:vAlign w:val="center"/>
                </w:tcPr>
                <w:p w14:paraId="10E3BF5E">
                  <w:pPr>
                    <w:spacing w:line="260" w:lineRule="exact"/>
                    <w:jc w:val="center"/>
                    <w:rPr>
                      <w:bCs/>
                      <w:szCs w:val="21"/>
                    </w:rPr>
                  </w:pPr>
                  <w:r>
                    <w:rPr>
                      <w:bCs/>
                      <w:szCs w:val="21"/>
                    </w:rPr>
                    <w:t>无组织废气</w:t>
                  </w:r>
                </w:p>
              </w:tc>
              <w:tc>
                <w:tcPr>
                  <w:tcW w:w="2148" w:type="dxa"/>
                  <w:gridSpan w:val="20"/>
                  <w:tcBorders>
                    <w:top w:val="single" w:color="000000" w:sz="10" w:space="0"/>
                  </w:tcBorders>
                  <w:vAlign w:val="center"/>
                </w:tcPr>
                <w:p w14:paraId="4513514B">
                  <w:pPr>
                    <w:spacing w:line="260" w:lineRule="exact"/>
                    <w:jc w:val="center"/>
                    <w:rPr>
                      <w:bCs/>
                      <w:szCs w:val="21"/>
                    </w:rPr>
                  </w:pPr>
                  <w:r>
                    <w:rPr>
                      <w:bCs/>
                      <w:szCs w:val="21"/>
                    </w:rPr>
                    <w:t>样品数量（个）</w:t>
                  </w:r>
                </w:p>
              </w:tc>
              <w:tc>
                <w:tcPr>
                  <w:tcW w:w="2091" w:type="dxa"/>
                  <w:gridSpan w:val="7"/>
                  <w:tcBorders>
                    <w:top w:val="single" w:color="000000" w:sz="10" w:space="0"/>
                    <w:right w:val="nil"/>
                  </w:tcBorders>
                  <w:vAlign w:val="center"/>
                </w:tcPr>
                <w:p w14:paraId="6B0DE916">
                  <w:pPr>
                    <w:spacing w:line="260" w:lineRule="exact"/>
                    <w:jc w:val="center"/>
                    <w:rPr>
                      <w:bCs/>
                      <w:szCs w:val="21"/>
                    </w:rPr>
                  </w:pPr>
                  <w:r>
                    <w:rPr>
                      <w:bCs/>
                      <w:szCs w:val="21"/>
                    </w:rPr>
                    <w:t>64</w:t>
                  </w:r>
                </w:p>
              </w:tc>
            </w:tr>
            <w:tr w14:paraId="2A1EA4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0" w:type="dxa"/>
                <w:trHeight w:val="57" w:hRule="atLeast"/>
                <w:jc w:val="center"/>
              </w:trPr>
              <w:tc>
                <w:tcPr>
                  <w:tcW w:w="1342" w:type="dxa"/>
                  <w:gridSpan w:val="6"/>
                  <w:tcBorders>
                    <w:left w:val="nil"/>
                  </w:tcBorders>
                  <w:vAlign w:val="center"/>
                </w:tcPr>
                <w:p w14:paraId="44ECC84A">
                  <w:pPr>
                    <w:spacing w:line="260" w:lineRule="exact"/>
                    <w:jc w:val="center"/>
                    <w:rPr>
                      <w:bCs/>
                      <w:szCs w:val="21"/>
                    </w:rPr>
                  </w:pPr>
                  <w:r>
                    <w:rPr>
                      <w:bCs/>
                      <w:szCs w:val="21"/>
                    </w:rPr>
                    <w:t>采样日期</w:t>
                  </w:r>
                </w:p>
              </w:tc>
              <w:tc>
                <w:tcPr>
                  <w:tcW w:w="1997" w:type="dxa"/>
                  <w:gridSpan w:val="12"/>
                  <w:vAlign w:val="center"/>
                </w:tcPr>
                <w:p w14:paraId="76B3AED7">
                  <w:pPr>
                    <w:spacing w:line="260" w:lineRule="exact"/>
                    <w:jc w:val="center"/>
                    <w:rPr>
                      <w:bCs/>
                      <w:szCs w:val="21"/>
                    </w:rPr>
                  </w:pPr>
                  <w:r>
                    <w:rPr>
                      <w:bCs/>
                      <w:szCs w:val="21"/>
                    </w:rPr>
                    <w:t>2019年06月19日</w:t>
                  </w:r>
                </w:p>
              </w:tc>
              <w:tc>
                <w:tcPr>
                  <w:tcW w:w="1494" w:type="dxa"/>
                  <w:gridSpan w:val="15"/>
                  <w:vAlign w:val="center"/>
                </w:tcPr>
                <w:p w14:paraId="21625962">
                  <w:pPr>
                    <w:spacing w:line="260" w:lineRule="exact"/>
                    <w:jc w:val="center"/>
                    <w:rPr>
                      <w:bCs/>
                      <w:szCs w:val="21"/>
                    </w:rPr>
                  </w:pPr>
                  <w:r>
                    <w:rPr>
                      <w:bCs/>
                      <w:szCs w:val="21"/>
                    </w:rPr>
                    <w:t>分析日期</w:t>
                  </w:r>
                </w:p>
              </w:tc>
              <w:tc>
                <w:tcPr>
                  <w:tcW w:w="3165" w:type="dxa"/>
                  <w:gridSpan w:val="19"/>
                  <w:tcBorders>
                    <w:right w:val="nil"/>
                  </w:tcBorders>
                  <w:vAlign w:val="center"/>
                </w:tcPr>
                <w:p w14:paraId="2BD4A5C9">
                  <w:pPr>
                    <w:spacing w:line="260" w:lineRule="exact"/>
                    <w:jc w:val="center"/>
                    <w:rPr>
                      <w:bCs/>
                      <w:szCs w:val="21"/>
                    </w:rPr>
                  </w:pPr>
                  <w:r>
                    <w:rPr>
                      <w:bCs/>
                      <w:szCs w:val="21"/>
                    </w:rPr>
                    <w:t>2019年06月19日至06月21日</w:t>
                  </w:r>
                </w:p>
              </w:tc>
            </w:tr>
            <w:tr w14:paraId="26BBD7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0" w:type="dxa"/>
                <w:trHeight w:val="57" w:hRule="atLeast"/>
                <w:jc w:val="center"/>
              </w:trPr>
              <w:tc>
                <w:tcPr>
                  <w:tcW w:w="1342" w:type="dxa"/>
                  <w:gridSpan w:val="6"/>
                  <w:tcBorders>
                    <w:left w:val="nil"/>
                  </w:tcBorders>
                  <w:vAlign w:val="center"/>
                </w:tcPr>
                <w:p w14:paraId="36A0C541">
                  <w:pPr>
                    <w:spacing w:line="260" w:lineRule="exact"/>
                    <w:jc w:val="center"/>
                    <w:rPr>
                      <w:bCs/>
                      <w:szCs w:val="21"/>
                    </w:rPr>
                  </w:pPr>
                  <w:r>
                    <w:rPr>
                      <w:bCs/>
                      <w:szCs w:val="21"/>
                    </w:rPr>
                    <w:t>现场气候</w:t>
                  </w:r>
                </w:p>
              </w:tc>
              <w:tc>
                <w:tcPr>
                  <w:tcW w:w="6656" w:type="dxa"/>
                  <w:gridSpan w:val="46"/>
                  <w:tcBorders>
                    <w:right w:val="nil"/>
                  </w:tcBorders>
                  <w:vAlign w:val="center"/>
                </w:tcPr>
                <w:p w14:paraId="0F764D9D">
                  <w:pPr>
                    <w:spacing w:line="260" w:lineRule="exact"/>
                    <w:jc w:val="center"/>
                    <w:rPr>
                      <w:bCs/>
                      <w:szCs w:val="21"/>
                    </w:rPr>
                  </w:pPr>
                  <w:r>
                    <w:rPr>
                      <w:bCs/>
                      <w:szCs w:val="21"/>
                    </w:rPr>
                    <w:t>晴，西风  风速1.5-1.8m/s  气压 1009.4-1009.9hPa</w:t>
                  </w:r>
                </w:p>
              </w:tc>
            </w:tr>
            <w:tr w14:paraId="1F5C9B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0" w:type="dxa"/>
                <w:trHeight w:val="57" w:hRule="atLeast"/>
                <w:jc w:val="center"/>
              </w:trPr>
              <w:tc>
                <w:tcPr>
                  <w:tcW w:w="1342" w:type="dxa"/>
                  <w:gridSpan w:val="6"/>
                  <w:vMerge w:val="restart"/>
                  <w:tcBorders>
                    <w:left w:val="nil"/>
                    <w:bottom w:val="nil"/>
                  </w:tcBorders>
                  <w:vAlign w:val="center"/>
                </w:tcPr>
                <w:p w14:paraId="49D89BAD">
                  <w:pPr>
                    <w:spacing w:line="260" w:lineRule="exact"/>
                    <w:jc w:val="center"/>
                    <w:rPr>
                      <w:bCs/>
                      <w:szCs w:val="21"/>
                    </w:rPr>
                  </w:pPr>
                </w:p>
                <w:p w14:paraId="4CD3D7D9">
                  <w:pPr>
                    <w:spacing w:line="260" w:lineRule="exact"/>
                    <w:jc w:val="center"/>
                    <w:rPr>
                      <w:bCs/>
                      <w:szCs w:val="21"/>
                    </w:rPr>
                  </w:pPr>
                  <w:r>
                    <w:rPr>
                      <w:bCs/>
                      <w:szCs w:val="21"/>
                    </w:rPr>
                    <w:t>检测点位</w:t>
                  </w:r>
                </w:p>
              </w:tc>
              <w:tc>
                <w:tcPr>
                  <w:tcW w:w="1342" w:type="dxa"/>
                  <w:gridSpan w:val="5"/>
                  <w:vMerge w:val="restart"/>
                  <w:tcBorders>
                    <w:bottom w:val="nil"/>
                  </w:tcBorders>
                  <w:vAlign w:val="center"/>
                </w:tcPr>
                <w:p w14:paraId="6E4F0500">
                  <w:pPr>
                    <w:spacing w:line="260" w:lineRule="exact"/>
                    <w:jc w:val="center"/>
                    <w:rPr>
                      <w:bCs/>
                      <w:szCs w:val="21"/>
                    </w:rPr>
                  </w:pPr>
                </w:p>
                <w:p w14:paraId="2CE590FB">
                  <w:pPr>
                    <w:spacing w:line="260" w:lineRule="exact"/>
                    <w:jc w:val="center"/>
                    <w:rPr>
                      <w:bCs/>
                      <w:szCs w:val="21"/>
                    </w:rPr>
                  </w:pPr>
                  <w:r>
                    <w:rPr>
                      <w:bCs/>
                      <w:szCs w:val="21"/>
                    </w:rPr>
                    <w:t>分析项目</w:t>
                  </w:r>
                </w:p>
              </w:tc>
              <w:tc>
                <w:tcPr>
                  <w:tcW w:w="5314" w:type="dxa"/>
                  <w:gridSpan w:val="41"/>
                  <w:tcBorders>
                    <w:right w:val="nil"/>
                  </w:tcBorders>
                  <w:vAlign w:val="center"/>
                </w:tcPr>
                <w:p w14:paraId="159B6BC0">
                  <w:pPr>
                    <w:spacing w:line="260" w:lineRule="exact"/>
                    <w:jc w:val="center"/>
                    <w:rPr>
                      <w:bCs/>
                      <w:szCs w:val="21"/>
                    </w:rPr>
                  </w:pPr>
                  <w:r>
                    <w:rPr>
                      <w:bCs/>
                      <w:szCs w:val="21"/>
                    </w:rPr>
                    <w:t>监测结果(mg/m³) ，臭气浓度为无量纲</w:t>
                  </w:r>
                </w:p>
              </w:tc>
            </w:tr>
            <w:tr w14:paraId="010282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0" w:type="dxa"/>
                <w:trHeight w:val="57" w:hRule="atLeast"/>
                <w:jc w:val="center"/>
              </w:trPr>
              <w:tc>
                <w:tcPr>
                  <w:tcW w:w="1342" w:type="dxa"/>
                  <w:gridSpan w:val="6"/>
                  <w:vMerge w:val="continue"/>
                  <w:tcBorders>
                    <w:top w:val="nil"/>
                    <w:left w:val="nil"/>
                  </w:tcBorders>
                  <w:vAlign w:val="center"/>
                </w:tcPr>
                <w:p w14:paraId="6017CECF">
                  <w:pPr>
                    <w:spacing w:line="260" w:lineRule="exact"/>
                    <w:jc w:val="center"/>
                    <w:rPr>
                      <w:bCs/>
                      <w:szCs w:val="21"/>
                    </w:rPr>
                  </w:pPr>
                </w:p>
              </w:tc>
              <w:tc>
                <w:tcPr>
                  <w:tcW w:w="1342" w:type="dxa"/>
                  <w:gridSpan w:val="5"/>
                  <w:vMerge w:val="continue"/>
                  <w:tcBorders>
                    <w:top w:val="nil"/>
                  </w:tcBorders>
                  <w:vAlign w:val="center"/>
                </w:tcPr>
                <w:p w14:paraId="25CDEBD6">
                  <w:pPr>
                    <w:spacing w:line="260" w:lineRule="exact"/>
                    <w:jc w:val="center"/>
                    <w:rPr>
                      <w:bCs/>
                      <w:szCs w:val="21"/>
                    </w:rPr>
                  </w:pPr>
                </w:p>
              </w:tc>
              <w:tc>
                <w:tcPr>
                  <w:tcW w:w="1075" w:type="dxa"/>
                  <w:gridSpan w:val="14"/>
                  <w:vAlign w:val="center"/>
                </w:tcPr>
                <w:p w14:paraId="11318239">
                  <w:pPr>
                    <w:spacing w:line="260" w:lineRule="exact"/>
                    <w:jc w:val="center"/>
                    <w:rPr>
                      <w:bCs/>
                      <w:szCs w:val="21"/>
                    </w:rPr>
                  </w:pPr>
                  <w:r>
                    <w:rPr>
                      <w:bCs/>
                      <w:szCs w:val="21"/>
                    </w:rPr>
                    <w:t>1</w:t>
                  </w:r>
                </w:p>
              </w:tc>
              <w:tc>
                <w:tcPr>
                  <w:tcW w:w="1074" w:type="dxa"/>
                  <w:gridSpan w:val="8"/>
                  <w:vAlign w:val="center"/>
                </w:tcPr>
                <w:p w14:paraId="0DBBF17A">
                  <w:pPr>
                    <w:spacing w:line="260" w:lineRule="exact"/>
                    <w:jc w:val="center"/>
                    <w:rPr>
                      <w:bCs/>
                      <w:szCs w:val="21"/>
                    </w:rPr>
                  </w:pPr>
                  <w:r>
                    <w:rPr>
                      <w:bCs/>
                      <w:szCs w:val="21"/>
                    </w:rPr>
                    <w:t>2</w:t>
                  </w:r>
                </w:p>
              </w:tc>
              <w:tc>
                <w:tcPr>
                  <w:tcW w:w="1074" w:type="dxa"/>
                  <w:gridSpan w:val="12"/>
                  <w:vAlign w:val="center"/>
                </w:tcPr>
                <w:p w14:paraId="2D49CAD9">
                  <w:pPr>
                    <w:spacing w:line="260" w:lineRule="exact"/>
                    <w:jc w:val="center"/>
                    <w:rPr>
                      <w:bCs/>
                      <w:szCs w:val="21"/>
                    </w:rPr>
                  </w:pPr>
                  <w:r>
                    <w:rPr>
                      <w:bCs/>
                      <w:szCs w:val="21"/>
                    </w:rPr>
                    <w:t>3</w:t>
                  </w:r>
                </w:p>
              </w:tc>
              <w:tc>
                <w:tcPr>
                  <w:tcW w:w="1074" w:type="dxa"/>
                  <w:gridSpan w:val="5"/>
                  <w:vAlign w:val="center"/>
                </w:tcPr>
                <w:p w14:paraId="41ED754F">
                  <w:pPr>
                    <w:spacing w:line="260" w:lineRule="exact"/>
                    <w:jc w:val="center"/>
                    <w:rPr>
                      <w:bCs/>
                      <w:szCs w:val="21"/>
                    </w:rPr>
                  </w:pPr>
                  <w:r>
                    <w:rPr>
                      <w:bCs/>
                      <w:szCs w:val="21"/>
                    </w:rPr>
                    <w:t>4</w:t>
                  </w:r>
                </w:p>
              </w:tc>
              <w:tc>
                <w:tcPr>
                  <w:tcW w:w="1017" w:type="dxa"/>
                  <w:gridSpan w:val="2"/>
                  <w:tcBorders>
                    <w:right w:val="nil"/>
                  </w:tcBorders>
                  <w:vAlign w:val="center"/>
                </w:tcPr>
                <w:p w14:paraId="2755FCF4">
                  <w:pPr>
                    <w:spacing w:line="260" w:lineRule="exact"/>
                    <w:jc w:val="center"/>
                    <w:rPr>
                      <w:bCs/>
                      <w:szCs w:val="21"/>
                    </w:rPr>
                  </w:pPr>
                  <w:r>
                    <w:rPr>
                      <w:bCs/>
                      <w:szCs w:val="21"/>
                    </w:rPr>
                    <w:t>最大值</w:t>
                  </w:r>
                </w:p>
              </w:tc>
            </w:tr>
            <w:tr w14:paraId="16EED1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0" w:type="dxa"/>
                <w:trHeight w:val="57" w:hRule="atLeast"/>
                <w:jc w:val="center"/>
              </w:trPr>
              <w:tc>
                <w:tcPr>
                  <w:tcW w:w="1342" w:type="dxa"/>
                  <w:gridSpan w:val="6"/>
                  <w:vMerge w:val="restart"/>
                  <w:tcBorders>
                    <w:left w:val="nil"/>
                    <w:bottom w:val="nil"/>
                  </w:tcBorders>
                  <w:vAlign w:val="center"/>
                </w:tcPr>
                <w:p w14:paraId="66E55ABA">
                  <w:pPr>
                    <w:spacing w:line="260" w:lineRule="exact"/>
                    <w:jc w:val="center"/>
                    <w:rPr>
                      <w:bCs/>
                      <w:szCs w:val="21"/>
                    </w:rPr>
                  </w:pPr>
                </w:p>
                <w:p w14:paraId="6F1D0703">
                  <w:pPr>
                    <w:spacing w:line="260" w:lineRule="exact"/>
                    <w:jc w:val="center"/>
                    <w:rPr>
                      <w:bCs/>
                      <w:szCs w:val="21"/>
                    </w:rPr>
                  </w:pPr>
                </w:p>
                <w:p w14:paraId="560612EA">
                  <w:pPr>
                    <w:spacing w:line="260" w:lineRule="exact"/>
                    <w:jc w:val="center"/>
                    <w:rPr>
                      <w:bCs/>
                      <w:szCs w:val="21"/>
                    </w:rPr>
                  </w:pPr>
                  <w:r>
                    <w:rPr>
                      <w:bCs/>
                      <w:szCs w:val="21"/>
                    </w:rPr>
                    <w:t>监控点o1</w:t>
                  </w:r>
                </w:p>
              </w:tc>
              <w:tc>
                <w:tcPr>
                  <w:tcW w:w="1342" w:type="dxa"/>
                  <w:gridSpan w:val="5"/>
                  <w:vAlign w:val="center"/>
                </w:tcPr>
                <w:p w14:paraId="7B4AC10B">
                  <w:pPr>
                    <w:spacing w:line="260" w:lineRule="exact"/>
                    <w:jc w:val="center"/>
                    <w:rPr>
                      <w:bCs/>
                      <w:szCs w:val="21"/>
                    </w:rPr>
                  </w:pPr>
                  <w:r>
                    <w:rPr>
                      <w:bCs/>
                      <w:szCs w:val="21"/>
                    </w:rPr>
                    <w:t>氨</w:t>
                  </w:r>
                </w:p>
              </w:tc>
              <w:tc>
                <w:tcPr>
                  <w:tcW w:w="1075" w:type="dxa"/>
                  <w:gridSpan w:val="14"/>
                  <w:vAlign w:val="center"/>
                </w:tcPr>
                <w:p w14:paraId="2AEBB250">
                  <w:pPr>
                    <w:spacing w:line="260" w:lineRule="exact"/>
                    <w:jc w:val="center"/>
                    <w:rPr>
                      <w:bCs/>
                      <w:szCs w:val="21"/>
                    </w:rPr>
                  </w:pPr>
                  <w:r>
                    <w:rPr>
                      <w:bCs/>
                      <w:szCs w:val="21"/>
                    </w:rPr>
                    <w:t>0.041</w:t>
                  </w:r>
                </w:p>
              </w:tc>
              <w:tc>
                <w:tcPr>
                  <w:tcW w:w="1074" w:type="dxa"/>
                  <w:gridSpan w:val="8"/>
                  <w:vAlign w:val="center"/>
                </w:tcPr>
                <w:p w14:paraId="18C6221F">
                  <w:pPr>
                    <w:spacing w:line="260" w:lineRule="exact"/>
                    <w:jc w:val="center"/>
                    <w:rPr>
                      <w:bCs/>
                      <w:szCs w:val="21"/>
                    </w:rPr>
                  </w:pPr>
                  <w:r>
                    <w:rPr>
                      <w:bCs/>
                      <w:szCs w:val="21"/>
                    </w:rPr>
                    <w:t>0.049</w:t>
                  </w:r>
                </w:p>
              </w:tc>
              <w:tc>
                <w:tcPr>
                  <w:tcW w:w="1074" w:type="dxa"/>
                  <w:gridSpan w:val="12"/>
                  <w:vAlign w:val="center"/>
                </w:tcPr>
                <w:p w14:paraId="13EA25AD">
                  <w:pPr>
                    <w:spacing w:line="260" w:lineRule="exact"/>
                    <w:jc w:val="center"/>
                    <w:rPr>
                      <w:bCs/>
                      <w:szCs w:val="21"/>
                    </w:rPr>
                  </w:pPr>
                  <w:r>
                    <w:rPr>
                      <w:bCs/>
                      <w:szCs w:val="21"/>
                    </w:rPr>
                    <w:t>0.044</w:t>
                  </w:r>
                </w:p>
              </w:tc>
              <w:tc>
                <w:tcPr>
                  <w:tcW w:w="1074" w:type="dxa"/>
                  <w:gridSpan w:val="5"/>
                  <w:vAlign w:val="center"/>
                </w:tcPr>
                <w:p w14:paraId="2E8161C0">
                  <w:pPr>
                    <w:spacing w:line="260" w:lineRule="exact"/>
                    <w:jc w:val="center"/>
                    <w:rPr>
                      <w:bCs/>
                      <w:szCs w:val="21"/>
                    </w:rPr>
                  </w:pPr>
                  <w:r>
                    <w:rPr>
                      <w:bCs/>
                      <w:szCs w:val="21"/>
                    </w:rPr>
                    <w:t>0.046</w:t>
                  </w:r>
                </w:p>
              </w:tc>
              <w:tc>
                <w:tcPr>
                  <w:tcW w:w="1017" w:type="dxa"/>
                  <w:gridSpan w:val="2"/>
                  <w:tcBorders>
                    <w:right w:val="nil"/>
                  </w:tcBorders>
                  <w:vAlign w:val="center"/>
                </w:tcPr>
                <w:p w14:paraId="4EE16CDD">
                  <w:pPr>
                    <w:spacing w:line="260" w:lineRule="exact"/>
                    <w:jc w:val="center"/>
                    <w:rPr>
                      <w:bCs/>
                      <w:szCs w:val="21"/>
                    </w:rPr>
                  </w:pPr>
                  <w:r>
                    <w:rPr>
                      <w:bCs/>
                      <w:szCs w:val="21"/>
                    </w:rPr>
                    <w:t>0.049</w:t>
                  </w:r>
                </w:p>
              </w:tc>
            </w:tr>
            <w:tr w14:paraId="431004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0" w:type="dxa"/>
                <w:trHeight w:val="57" w:hRule="atLeast"/>
                <w:jc w:val="center"/>
              </w:trPr>
              <w:tc>
                <w:tcPr>
                  <w:tcW w:w="1342" w:type="dxa"/>
                  <w:gridSpan w:val="6"/>
                  <w:vMerge w:val="continue"/>
                  <w:tcBorders>
                    <w:top w:val="nil"/>
                    <w:left w:val="nil"/>
                    <w:bottom w:val="nil"/>
                  </w:tcBorders>
                  <w:vAlign w:val="center"/>
                </w:tcPr>
                <w:p w14:paraId="26D27E38">
                  <w:pPr>
                    <w:spacing w:line="260" w:lineRule="exact"/>
                    <w:jc w:val="center"/>
                    <w:rPr>
                      <w:bCs/>
                      <w:szCs w:val="21"/>
                    </w:rPr>
                  </w:pPr>
                </w:p>
              </w:tc>
              <w:tc>
                <w:tcPr>
                  <w:tcW w:w="1342" w:type="dxa"/>
                  <w:gridSpan w:val="5"/>
                  <w:vAlign w:val="center"/>
                </w:tcPr>
                <w:p w14:paraId="2C91C4CF">
                  <w:pPr>
                    <w:spacing w:line="260" w:lineRule="exact"/>
                    <w:jc w:val="center"/>
                    <w:rPr>
                      <w:rFonts w:hint="eastAsia" w:eastAsia="宋体"/>
                      <w:bCs/>
                      <w:szCs w:val="21"/>
                      <w:lang w:eastAsia="zh-CN"/>
                    </w:rPr>
                  </w:pPr>
                  <w:r>
                    <w:rPr>
                      <w:rFonts w:hint="eastAsia"/>
                      <w:bCs/>
                      <w:szCs w:val="21"/>
                      <w:lang w:eastAsia="zh-CN"/>
                    </w:rPr>
                    <w:t>H2S</w:t>
                  </w:r>
                </w:p>
              </w:tc>
              <w:tc>
                <w:tcPr>
                  <w:tcW w:w="1075" w:type="dxa"/>
                  <w:gridSpan w:val="14"/>
                  <w:vAlign w:val="center"/>
                </w:tcPr>
                <w:p w14:paraId="5087E375">
                  <w:pPr>
                    <w:spacing w:line="260" w:lineRule="exact"/>
                    <w:jc w:val="center"/>
                    <w:rPr>
                      <w:bCs/>
                      <w:szCs w:val="21"/>
                    </w:rPr>
                  </w:pPr>
                  <w:r>
                    <w:rPr>
                      <w:bCs/>
                      <w:szCs w:val="21"/>
                    </w:rPr>
                    <w:t>0.001</w:t>
                  </w:r>
                </w:p>
              </w:tc>
              <w:tc>
                <w:tcPr>
                  <w:tcW w:w="1074" w:type="dxa"/>
                  <w:gridSpan w:val="8"/>
                  <w:vAlign w:val="center"/>
                </w:tcPr>
                <w:p w14:paraId="368EF6B7">
                  <w:pPr>
                    <w:spacing w:line="260" w:lineRule="exact"/>
                    <w:jc w:val="center"/>
                    <w:rPr>
                      <w:bCs/>
                      <w:szCs w:val="21"/>
                    </w:rPr>
                  </w:pPr>
                  <w:r>
                    <w:rPr>
                      <w:bCs/>
                      <w:szCs w:val="21"/>
                    </w:rPr>
                    <w:t>0.001L</w:t>
                  </w:r>
                </w:p>
              </w:tc>
              <w:tc>
                <w:tcPr>
                  <w:tcW w:w="1074" w:type="dxa"/>
                  <w:gridSpan w:val="12"/>
                  <w:vAlign w:val="center"/>
                </w:tcPr>
                <w:p w14:paraId="04872EC3">
                  <w:pPr>
                    <w:spacing w:line="260" w:lineRule="exact"/>
                    <w:jc w:val="center"/>
                    <w:rPr>
                      <w:bCs/>
                      <w:szCs w:val="21"/>
                    </w:rPr>
                  </w:pPr>
                  <w:r>
                    <w:rPr>
                      <w:bCs/>
                      <w:szCs w:val="21"/>
                    </w:rPr>
                    <w:t>0.001</w:t>
                  </w:r>
                </w:p>
              </w:tc>
              <w:tc>
                <w:tcPr>
                  <w:tcW w:w="1074" w:type="dxa"/>
                  <w:gridSpan w:val="5"/>
                  <w:vAlign w:val="center"/>
                </w:tcPr>
                <w:p w14:paraId="2867B2DA">
                  <w:pPr>
                    <w:spacing w:line="260" w:lineRule="exact"/>
                    <w:jc w:val="center"/>
                    <w:rPr>
                      <w:bCs/>
                      <w:szCs w:val="21"/>
                    </w:rPr>
                  </w:pPr>
                  <w:r>
                    <w:rPr>
                      <w:bCs/>
                      <w:szCs w:val="21"/>
                    </w:rPr>
                    <w:t>0.001L</w:t>
                  </w:r>
                </w:p>
              </w:tc>
              <w:tc>
                <w:tcPr>
                  <w:tcW w:w="1017" w:type="dxa"/>
                  <w:gridSpan w:val="2"/>
                  <w:tcBorders>
                    <w:right w:val="nil"/>
                  </w:tcBorders>
                  <w:vAlign w:val="center"/>
                </w:tcPr>
                <w:p w14:paraId="6DDC24B1">
                  <w:pPr>
                    <w:spacing w:line="260" w:lineRule="exact"/>
                    <w:jc w:val="center"/>
                    <w:rPr>
                      <w:bCs/>
                      <w:szCs w:val="21"/>
                    </w:rPr>
                  </w:pPr>
                  <w:r>
                    <w:rPr>
                      <w:bCs/>
                      <w:szCs w:val="21"/>
                    </w:rPr>
                    <w:t>0.001</w:t>
                  </w:r>
                </w:p>
              </w:tc>
            </w:tr>
            <w:tr w14:paraId="5E3528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0" w:type="dxa"/>
                <w:trHeight w:val="57" w:hRule="atLeast"/>
                <w:jc w:val="center"/>
              </w:trPr>
              <w:tc>
                <w:tcPr>
                  <w:tcW w:w="1342" w:type="dxa"/>
                  <w:gridSpan w:val="6"/>
                  <w:vMerge w:val="continue"/>
                  <w:tcBorders>
                    <w:top w:val="nil"/>
                    <w:left w:val="nil"/>
                    <w:bottom w:val="nil"/>
                  </w:tcBorders>
                  <w:vAlign w:val="center"/>
                </w:tcPr>
                <w:p w14:paraId="7BFA3C85">
                  <w:pPr>
                    <w:spacing w:line="260" w:lineRule="exact"/>
                    <w:jc w:val="center"/>
                    <w:rPr>
                      <w:bCs/>
                      <w:szCs w:val="21"/>
                    </w:rPr>
                  </w:pPr>
                </w:p>
              </w:tc>
              <w:tc>
                <w:tcPr>
                  <w:tcW w:w="1342" w:type="dxa"/>
                  <w:gridSpan w:val="5"/>
                  <w:vAlign w:val="center"/>
                </w:tcPr>
                <w:p w14:paraId="0ED254B2">
                  <w:pPr>
                    <w:spacing w:line="260" w:lineRule="exact"/>
                    <w:jc w:val="center"/>
                    <w:rPr>
                      <w:bCs/>
                      <w:szCs w:val="21"/>
                    </w:rPr>
                  </w:pPr>
                  <w:r>
                    <w:rPr>
                      <w:bCs/>
                      <w:szCs w:val="21"/>
                    </w:rPr>
                    <w:t>非甲烷总烃</w:t>
                  </w:r>
                </w:p>
              </w:tc>
              <w:tc>
                <w:tcPr>
                  <w:tcW w:w="1075" w:type="dxa"/>
                  <w:gridSpan w:val="14"/>
                  <w:vAlign w:val="center"/>
                </w:tcPr>
                <w:p w14:paraId="666C1D6B">
                  <w:pPr>
                    <w:spacing w:line="260" w:lineRule="exact"/>
                    <w:jc w:val="center"/>
                    <w:rPr>
                      <w:bCs/>
                      <w:szCs w:val="21"/>
                    </w:rPr>
                  </w:pPr>
                  <w:r>
                    <w:rPr>
                      <w:bCs/>
                      <w:szCs w:val="21"/>
                    </w:rPr>
                    <w:t>0.332</w:t>
                  </w:r>
                </w:p>
              </w:tc>
              <w:tc>
                <w:tcPr>
                  <w:tcW w:w="1074" w:type="dxa"/>
                  <w:gridSpan w:val="8"/>
                  <w:vAlign w:val="center"/>
                </w:tcPr>
                <w:p w14:paraId="772FC1B5">
                  <w:pPr>
                    <w:spacing w:line="260" w:lineRule="exact"/>
                    <w:jc w:val="center"/>
                    <w:rPr>
                      <w:bCs/>
                      <w:szCs w:val="21"/>
                    </w:rPr>
                  </w:pPr>
                  <w:r>
                    <w:rPr>
                      <w:bCs/>
                      <w:szCs w:val="21"/>
                    </w:rPr>
                    <w:t>0.354</w:t>
                  </w:r>
                </w:p>
              </w:tc>
              <w:tc>
                <w:tcPr>
                  <w:tcW w:w="1074" w:type="dxa"/>
                  <w:gridSpan w:val="12"/>
                  <w:vAlign w:val="center"/>
                </w:tcPr>
                <w:p w14:paraId="6FF413B1">
                  <w:pPr>
                    <w:spacing w:line="260" w:lineRule="exact"/>
                    <w:jc w:val="center"/>
                    <w:rPr>
                      <w:bCs/>
                      <w:szCs w:val="21"/>
                    </w:rPr>
                  </w:pPr>
                  <w:r>
                    <w:rPr>
                      <w:bCs/>
                      <w:szCs w:val="21"/>
                    </w:rPr>
                    <w:t>0.340</w:t>
                  </w:r>
                </w:p>
              </w:tc>
              <w:tc>
                <w:tcPr>
                  <w:tcW w:w="1074" w:type="dxa"/>
                  <w:gridSpan w:val="5"/>
                  <w:vAlign w:val="center"/>
                </w:tcPr>
                <w:p w14:paraId="6529CA05">
                  <w:pPr>
                    <w:spacing w:line="260" w:lineRule="exact"/>
                    <w:jc w:val="center"/>
                    <w:rPr>
                      <w:bCs/>
                      <w:szCs w:val="21"/>
                    </w:rPr>
                  </w:pPr>
                  <w:r>
                    <w:rPr>
                      <w:bCs/>
                      <w:szCs w:val="21"/>
                    </w:rPr>
                    <w:t>0.338</w:t>
                  </w:r>
                </w:p>
              </w:tc>
              <w:tc>
                <w:tcPr>
                  <w:tcW w:w="1017" w:type="dxa"/>
                  <w:gridSpan w:val="2"/>
                  <w:tcBorders>
                    <w:right w:val="nil"/>
                  </w:tcBorders>
                  <w:vAlign w:val="center"/>
                </w:tcPr>
                <w:p w14:paraId="1FB5ECA9">
                  <w:pPr>
                    <w:spacing w:line="260" w:lineRule="exact"/>
                    <w:jc w:val="center"/>
                    <w:rPr>
                      <w:bCs/>
                      <w:szCs w:val="21"/>
                    </w:rPr>
                  </w:pPr>
                  <w:r>
                    <w:rPr>
                      <w:bCs/>
                      <w:szCs w:val="21"/>
                    </w:rPr>
                    <w:t>0.354</w:t>
                  </w:r>
                </w:p>
              </w:tc>
            </w:tr>
            <w:tr w14:paraId="6EF50E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0" w:type="dxa"/>
                <w:trHeight w:val="57" w:hRule="atLeast"/>
                <w:jc w:val="center"/>
              </w:trPr>
              <w:tc>
                <w:tcPr>
                  <w:tcW w:w="1342" w:type="dxa"/>
                  <w:gridSpan w:val="6"/>
                  <w:vMerge w:val="continue"/>
                  <w:tcBorders>
                    <w:top w:val="nil"/>
                    <w:left w:val="nil"/>
                  </w:tcBorders>
                  <w:vAlign w:val="center"/>
                </w:tcPr>
                <w:p w14:paraId="30295C6F">
                  <w:pPr>
                    <w:spacing w:line="260" w:lineRule="exact"/>
                    <w:jc w:val="center"/>
                    <w:rPr>
                      <w:bCs/>
                      <w:szCs w:val="21"/>
                    </w:rPr>
                  </w:pPr>
                </w:p>
              </w:tc>
              <w:tc>
                <w:tcPr>
                  <w:tcW w:w="1342" w:type="dxa"/>
                  <w:gridSpan w:val="5"/>
                  <w:vAlign w:val="center"/>
                </w:tcPr>
                <w:p w14:paraId="41136F24">
                  <w:pPr>
                    <w:spacing w:line="260" w:lineRule="exact"/>
                    <w:jc w:val="center"/>
                    <w:rPr>
                      <w:bCs/>
                      <w:szCs w:val="21"/>
                    </w:rPr>
                  </w:pPr>
                  <w:r>
                    <w:rPr>
                      <w:bCs/>
                      <w:szCs w:val="21"/>
                    </w:rPr>
                    <w:t>臭气浓度</w:t>
                  </w:r>
                </w:p>
              </w:tc>
              <w:tc>
                <w:tcPr>
                  <w:tcW w:w="1075" w:type="dxa"/>
                  <w:gridSpan w:val="14"/>
                  <w:vAlign w:val="center"/>
                </w:tcPr>
                <w:p w14:paraId="134F239B">
                  <w:pPr>
                    <w:spacing w:line="260" w:lineRule="exact"/>
                    <w:jc w:val="center"/>
                    <w:rPr>
                      <w:bCs/>
                      <w:szCs w:val="21"/>
                    </w:rPr>
                  </w:pPr>
                  <w:r>
                    <w:rPr>
                      <w:bCs/>
                      <w:szCs w:val="21"/>
                    </w:rPr>
                    <w:t>10L</w:t>
                  </w:r>
                </w:p>
              </w:tc>
              <w:tc>
                <w:tcPr>
                  <w:tcW w:w="1074" w:type="dxa"/>
                  <w:gridSpan w:val="8"/>
                  <w:vAlign w:val="center"/>
                </w:tcPr>
                <w:p w14:paraId="395062E6">
                  <w:pPr>
                    <w:spacing w:line="260" w:lineRule="exact"/>
                    <w:jc w:val="center"/>
                    <w:rPr>
                      <w:bCs/>
                      <w:szCs w:val="21"/>
                    </w:rPr>
                  </w:pPr>
                  <w:r>
                    <w:rPr>
                      <w:bCs/>
                      <w:szCs w:val="21"/>
                    </w:rPr>
                    <w:t>10L</w:t>
                  </w:r>
                </w:p>
              </w:tc>
              <w:tc>
                <w:tcPr>
                  <w:tcW w:w="1074" w:type="dxa"/>
                  <w:gridSpan w:val="12"/>
                  <w:vAlign w:val="center"/>
                </w:tcPr>
                <w:p w14:paraId="45B422D8">
                  <w:pPr>
                    <w:spacing w:line="260" w:lineRule="exact"/>
                    <w:jc w:val="center"/>
                    <w:rPr>
                      <w:bCs/>
                      <w:szCs w:val="21"/>
                    </w:rPr>
                  </w:pPr>
                  <w:r>
                    <w:rPr>
                      <w:bCs/>
                      <w:szCs w:val="21"/>
                    </w:rPr>
                    <w:t>10L</w:t>
                  </w:r>
                </w:p>
              </w:tc>
              <w:tc>
                <w:tcPr>
                  <w:tcW w:w="1074" w:type="dxa"/>
                  <w:gridSpan w:val="5"/>
                  <w:vAlign w:val="center"/>
                </w:tcPr>
                <w:p w14:paraId="1A9466CF">
                  <w:pPr>
                    <w:spacing w:line="260" w:lineRule="exact"/>
                    <w:jc w:val="center"/>
                    <w:rPr>
                      <w:bCs/>
                      <w:szCs w:val="21"/>
                    </w:rPr>
                  </w:pPr>
                  <w:r>
                    <w:rPr>
                      <w:bCs/>
                      <w:szCs w:val="21"/>
                    </w:rPr>
                    <w:t>10L</w:t>
                  </w:r>
                </w:p>
              </w:tc>
              <w:tc>
                <w:tcPr>
                  <w:tcW w:w="1017" w:type="dxa"/>
                  <w:gridSpan w:val="2"/>
                  <w:tcBorders>
                    <w:right w:val="nil"/>
                  </w:tcBorders>
                  <w:vAlign w:val="center"/>
                </w:tcPr>
                <w:p w14:paraId="1001A2F6">
                  <w:pPr>
                    <w:spacing w:line="260" w:lineRule="exact"/>
                    <w:jc w:val="center"/>
                    <w:rPr>
                      <w:bCs/>
                      <w:szCs w:val="21"/>
                    </w:rPr>
                  </w:pPr>
                  <w:r>
                    <w:rPr>
                      <w:bCs/>
                      <w:szCs w:val="21"/>
                    </w:rPr>
                    <w:t>10L</w:t>
                  </w:r>
                </w:p>
              </w:tc>
            </w:tr>
            <w:tr w14:paraId="11096F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0" w:type="dxa"/>
                <w:trHeight w:val="57" w:hRule="atLeast"/>
                <w:jc w:val="center"/>
              </w:trPr>
              <w:tc>
                <w:tcPr>
                  <w:tcW w:w="1342" w:type="dxa"/>
                  <w:gridSpan w:val="6"/>
                  <w:vMerge w:val="restart"/>
                  <w:tcBorders>
                    <w:left w:val="nil"/>
                    <w:bottom w:val="nil"/>
                  </w:tcBorders>
                  <w:vAlign w:val="center"/>
                </w:tcPr>
                <w:p w14:paraId="1902B0A3">
                  <w:pPr>
                    <w:spacing w:line="260" w:lineRule="exact"/>
                    <w:jc w:val="center"/>
                    <w:rPr>
                      <w:bCs/>
                      <w:szCs w:val="21"/>
                    </w:rPr>
                  </w:pPr>
                </w:p>
                <w:p w14:paraId="28DE8605">
                  <w:pPr>
                    <w:spacing w:line="260" w:lineRule="exact"/>
                    <w:jc w:val="center"/>
                    <w:rPr>
                      <w:bCs/>
                      <w:szCs w:val="21"/>
                    </w:rPr>
                  </w:pPr>
                  <w:r>
                    <w:rPr>
                      <w:bCs/>
                      <w:szCs w:val="21"/>
                    </w:rPr>
                    <w:t>监控点o2</w:t>
                  </w:r>
                </w:p>
              </w:tc>
              <w:tc>
                <w:tcPr>
                  <w:tcW w:w="1342" w:type="dxa"/>
                  <w:gridSpan w:val="5"/>
                  <w:vAlign w:val="center"/>
                </w:tcPr>
                <w:p w14:paraId="40734C24">
                  <w:pPr>
                    <w:spacing w:line="260" w:lineRule="exact"/>
                    <w:jc w:val="center"/>
                    <w:rPr>
                      <w:bCs/>
                      <w:szCs w:val="21"/>
                    </w:rPr>
                  </w:pPr>
                  <w:r>
                    <w:rPr>
                      <w:bCs/>
                      <w:szCs w:val="21"/>
                    </w:rPr>
                    <w:t>氨</w:t>
                  </w:r>
                </w:p>
              </w:tc>
              <w:tc>
                <w:tcPr>
                  <w:tcW w:w="1075" w:type="dxa"/>
                  <w:gridSpan w:val="14"/>
                  <w:vAlign w:val="center"/>
                </w:tcPr>
                <w:p w14:paraId="1D1B677A">
                  <w:pPr>
                    <w:spacing w:line="260" w:lineRule="exact"/>
                    <w:jc w:val="center"/>
                    <w:rPr>
                      <w:bCs/>
                      <w:szCs w:val="21"/>
                    </w:rPr>
                  </w:pPr>
                  <w:r>
                    <w:rPr>
                      <w:bCs/>
                      <w:szCs w:val="21"/>
                    </w:rPr>
                    <w:t>0.102</w:t>
                  </w:r>
                </w:p>
              </w:tc>
              <w:tc>
                <w:tcPr>
                  <w:tcW w:w="1074" w:type="dxa"/>
                  <w:gridSpan w:val="8"/>
                  <w:vAlign w:val="center"/>
                </w:tcPr>
                <w:p w14:paraId="7D593AED">
                  <w:pPr>
                    <w:spacing w:line="260" w:lineRule="exact"/>
                    <w:jc w:val="center"/>
                    <w:rPr>
                      <w:bCs/>
                      <w:szCs w:val="21"/>
                    </w:rPr>
                  </w:pPr>
                  <w:r>
                    <w:rPr>
                      <w:bCs/>
                      <w:szCs w:val="21"/>
                    </w:rPr>
                    <w:t>0. 114</w:t>
                  </w:r>
                </w:p>
              </w:tc>
              <w:tc>
                <w:tcPr>
                  <w:tcW w:w="1074" w:type="dxa"/>
                  <w:gridSpan w:val="12"/>
                  <w:vAlign w:val="center"/>
                </w:tcPr>
                <w:p w14:paraId="2BB61961">
                  <w:pPr>
                    <w:spacing w:line="260" w:lineRule="exact"/>
                    <w:jc w:val="center"/>
                    <w:rPr>
                      <w:bCs/>
                      <w:szCs w:val="21"/>
                    </w:rPr>
                  </w:pPr>
                  <w:r>
                    <w:rPr>
                      <w:bCs/>
                      <w:szCs w:val="21"/>
                    </w:rPr>
                    <w:t>0.108</w:t>
                  </w:r>
                </w:p>
              </w:tc>
              <w:tc>
                <w:tcPr>
                  <w:tcW w:w="1074" w:type="dxa"/>
                  <w:gridSpan w:val="5"/>
                  <w:vAlign w:val="center"/>
                </w:tcPr>
                <w:p w14:paraId="4C326890">
                  <w:pPr>
                    <w:spacing w:line="260" w:lineRule="exact"/>
                    <w:jc w:val="center"/>
                    <w:rPr>
                      <w:bCs/>
                      <w:szCs w:val="21"/>
                    </w:rPr>
                  </w:pPr>
                  <w:r>
                    <w:rPr>
                      <w:bCs/>
                      <w:szCs w:val="21"/>
                    </w:rPr>
                    <w:t>0.110</w:t>
                  </w:r>
                </w:p>
              </w:tc>
              <w:tc>
                <w:tcPr>
                  <w:tcW w:w="1017" w:type="dxa"/>
                  <w:gridSpan w:val="2"/>
                  <w:tcBorders>
                    <w:right w:val="nil"/>
                  </w:tcBorders>
                  <w:vAlign w:val="center"/>
                </w:tcPr>
                <w:p w14:paraId="55B16486">
                  <w:pPr>
                    <w:spacing w:line="260" w:lineRule="exact"/>
                    <w:jc w:val="center"/>
                    <w:rPr>
                      <w:bCs/>
                      <w:szCs w:val="21"/>
                    </w:rPr>
                  </w:pPr>
                  <w:r>
                    <w:rPr>
                      <w:bCs/>
                      <w:szCs w:val="21"/>
                    </w:rPr>
                    <w:t>0. 114</w:t>
                  </w:r>
                </w:p>
              </w:tc>
            </w:tr>
            <w:tr w14:paraId="3C8B7E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0" w:type="dxa"/>
                <w:trHeight w:val="57" w:hRule="atLeast"/>
                <w:jc w:val="center"/>
              </w:trPr>
              <w:tc>
                <w:tcPr>
                  <w:tcW w:w="1342" w:type="dxa"/>
                  <w:gridSpan w:val="6"/>
                  <w:vMerge w:val="continue"/>
                  <w:tcBorders>
                    <w:top w:val="nil"/>
                    <w:left w:val="nil"/>
                    <w:bottom w:val="nil"/>
                  </w:tcBorders>
                  <w:vAlign w:val="center"/>
                </w:tcPr>
                <w:p w14:paraId="2C261620">
                  <w:pPr>
                    <w:spacing w:line="260" w:lineRule="exact"/>
                    <w:jc w:val="center"/>
                    <w:rPr>
                      <w:bCs/>
                      <w:szCs w:val="21"/>
                    </w:rPr>
                  </w:pPr>
                </w:p>
              </w:tc>
              <w:tc>
                <w:tcPr>
                  <w:tcW w:w="1342" w:type="dxa"/>
                  <w:gridSpan w:val="5"/>
                  <w:vAlign w:val="center"/>
                </w:tcPr>
                <w:p w14:paraId="00BC1407">
                  <w:pPr>
                    <w:spacing w:line="260" w:lineRule="exact"/>
                    <w:jc w:val="center"/>
                    <w:rPr>
                      <w:rFonts w:hint="eastAsia" w:eastAsia="宋体"/>
                      <w:bCs/>
                      <w:szCs w:val="21"/>
                      <w:lang w:eastAsia="zh-CN"/>
                    </w:rPr>
                  </w:pPr>
                  <w:r>
                    <w:rPr>
                      <w:rFonts w:hint="eastAsia"/>
                      <w:bCs/>
                      <w:szCs w:val="21"/>
                      <w:lang w:eastAsia="zh-CN"/>
                    </w:rPr>
                    <w:t>H2S</w:t>
                  </w:r>
                </w:p>
              </w:tc>
              <w:tc>
                <w:tcPr>
                  <w:tcW w:w="1075" w:type="dxa"/>
                  <w:gridSpan w:val="14"/>
                  <w:vAlign w:val="center"/>
                </w:tcPr>
                <w:p w14:paraId="2C6EAFC0">
                  <w:pPr>
                    <w:spacing w:line="260" w:lineRule="exact"/>
                    <w:jc w:val="center"/>
                    <w:rPr>
                      <w:bCs/>
                      <w:szCs w:val="21"/>
                    </w:rPr>
                  </w:pPr>
                  <w:r>
                    <w:rPr>
                      <w:bCs/>
                      <w:szCs w:val="21"/>
                    </w:rPr>
                    <w:t>0.003</w:t>
                  </w:r>
                </w:p>
              </w:tc>
              <w:tc>
                <w:tcPr>
                  <w:tcW w:w="1074" w:type="dxa"/>
                  <w:gridSpan w:val="8"/>
                  <w:vAlign w:val="center"/>
                </w:tcPr>
                <w:p w14:paraId="352E11B4">
                  <w:pPr>
                    <w:spacing w:line="260" w:lineRule="exact"/>
                    <w:jc w:val="center"/>
                    <w:rPr>
                      <w:bCs/>
                      <w:szCs w:val="21"/>
                    </w:rPr>
                  </w:pPr>
                  <w:r>
                    <w:rPr>
                      <w:bCs/>
                      <w:szCs w:val="21"/>
                    </w:rPr>
                    <w:t>0.005</w:t>
                  </w:r>
                </w:p>
              </w:tc>
              <w:tc>
                <w:tcPr>
                  <w:tcW w:w="1074" w:type="dxa"/>
                  <w:gridSpan w:val="12"/>
                  <w:vAlign w:val="center"/>
                </w:tcPr>
                <w:p w14:paraId="553B6B18">
                  <w:pPr>
                    <w:spacing w:line="260" w:lineRule="exact"/>
                    <w:jc w:val="center"/>
                    <w:rPr>
                      <w:bCs/>
                      <w:szCs w:val="21"/>
                    </w:rPr>
                  </w:pPr>
                  <w:r>
                    <w:rPr>
                      <w:bCs/>
                      <w:szCs w:val="21"/>
                    </w:rPr>
                    <w:t>0.003</w:t>
                  </w:r>
                </w:p>
              </w:tc>
              <w:tc>
                <w:tcPr>
                  <w:tcW w:w="1074" w:type="dxa"/>
                  <w:gridSpan w:val="5"/>
                  <w:vAlign w:val="center"/>
                </w:tcPr>
                <w:p w14:paraId="7877F385">
                  <w:pPr>
                    <w:spacing w:line="260" w:lineRule="exact"/>
                    <w:jc w:val="center"/>
                    <w:rPr>
                      <w:bCs/>
                      <w:szCs w:val="21"/>
                    </w:rPr>
                  </w:pPr>
                  <w:r>
                    <w:rPr>
                      <w:bCs/>
                      <w:szCs w:val="21"/>
                    </w:rPr>
                    <w:t>0.004</w:t>
                  </w:r>
                </w:p>
              </w:tc>
              <w:tc>
                <w:tcPr>
                  <w:tcW w:w="1017" w:type="dxa"/>
                  <w:gridSpan w:val="2"/>
                  <w:tcBorders>
                    <w:right w:val="nil"/>
                  </w:tcBorders>
                  <w:vAlign w:val="center"/>
                </w:tcPr>
                <w:p w14:paraId="7C9E6BE8">
                  <w:pPr>
                    <w:spacing w:line="260" w:lineRule="exact"/>
                    <w:jc w:val="center"/>
                    <w:rPr>
                      <w:bCs/>
                      <w:szCs w:val="21"/>
                    </w:rPr>
                  </w:pPr>
                  <w:r>
                    <w:rPr>
                      <w:bCs/>
                      <w:szCs w:val="21"/>
                    </w:rPr>
                    <w:t>0.005</w:t>
                  </w:r>
                </w:p>
              </w:tc>
            </w:tr>
            <w:tr w14:paraId="3E47BA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0" w:type="dxa"/>
                <w:trHeight w:val="57" w:hRule="atLeast"/>
                <w:jc w:val="center"/>
              </w:trPr>
              <w:tc>
                <w:tcPr>
                  <w:tcW w:w="1342" w:type="dxa"/>
                  <w:gridSpan w:val="6"/>
                  <w:vMerge w:val="continue"/>
                  <w:tcBorders>
                    <w:top w:val="nil"/>
                    <w:left w:val="nil"/>
                    <w:bottom w:val="nil"/>
                  </w:tcBorders>
                  <w:vAlign w:val="center"/>
                </w:tcPr>
                <w:p w14:paraId="6A7B2C91">
                  <w:pPr>
                    <w:spacing w:line="260" w:lineRule="exact"/>
                    <w:jc w:val="center"/>
                    <w:rPr>
                      <w:bCs/>
                      <w:szCs w:val="21"/>
                    </w:rPr>
                  </w:pPr>
                </w:p>
              </w:tc>
              <w:tc>
                <w:tcPr>
                  <w:tcW w:w="1342" w:type="dxa"/>
                  <w:gridSpan w:val="5"/>
                  <w:vAlign w:val="center"/>
                </w:tcPr>
                <w:p w14:paraId="02F51C51">
                  <w:pPr>
                    <w:spacing w:line="260" w:lineRule="exact"/>
                    <w:jc w:val="center"/>
                    <w:rPr>
                      <w:bCs/>
                      <w:szCs w:val="21"/>
                    </w:rPr>
                  </w:pPr>
                  <w:r>
                    <w:rPr>
                      <w:bCs/>
                      <w:szCs w:val="21"/>
                    </w:rPr>
                    <w:t>非甲烷总烃</w:t>
                  </w:r>
                </w:p>
              </w:tc>
              <w:tc>
                <w:tcPr>
                  <w:tcW w:w="1075" w:type="dxa"/>
                  <w:gridSpan w:val="14"/>
                  <w:vAlign w:val="center"/>
                </w:tcPr>
                <w:p w14:paraId="5E6780EF">
                  <w:pPr>
                    <w:spacing w:line="260" w:lineRule="exact"/>
                    <w:jc w:val="center"/>
                    <w:rPr>
                      <w:bCs/>
                      <w:szCs w:val="21"/>
                    </w:rPr>
                  </w:pPr>
                  <w:r>
                    <w:rPr>
                      <w:bCs/>
                      <w:szCs w:val="21"/>
                    </w:rPr>
                    <w:t>0.789</w:t>
                  </w:r>
                </w:p>
              </w:tc>
              <w:tc>
                <w:tcPr>
                  <w:tcW w:w="1074" w:type="dxa"/>
                  <w:gridSpan w:val="8"/>
                  <w:vAlign w:val="center"/>
                </w:tcPr>
                <w:p w14:paraId="4302D914">
                  <w:pPr>
                    <w:spacing w:line="260" w:lineRule="exact"/>
                    <w:jc w:val="center"/>
                    <w:rPr>
                      <w:bCs/>
                      <w:szCs w:val="21"/>
                    </w:rPr>
                  </w:pPr>
                  <w:r>
                    <w:rPr>
                      <w:bCs/>
                      <w:szCs w:val="21"/>
                    </w:rPr>
                    <w:t>0.712</w:t>
                  </w:r>
                </w:p>
              </w:tc>
              <w:tc>
                <w:tcPr>
                  <w:tcW w:w="1074" w:type="dxa"/>
                  <w:gridSpan w:val="12"/>
                  <w:vAlign w:val="center"/>
                </w:tcPr>
                <w:p w14:paraId="31B9B100">
                  <w:pPr>
                    <w:spacing w:line="260" w:lineRule="exact"/>
                    <w:jc w:val="center"/>
                    <w:rPr>
                      <w:bCs/>
                      <w:szCs w:val="21"/>
                    </w:rPr>
                  </w:pPr>
                  <w:r>
                    <w:rPr>
                      <w:bCs/>
                      <w:szCs w:val="21"/>
                    </w:rPr>
                    <w:t>0.793</w:t>
                  </w:r>
                </w:p>
              </w:tc>
              <w:tc>
                <w:tcPr>
                  <w:tcW w:w="1074" w:type="dxa"/>
                  <w:gridSpan w:val="5"/>
                  <w:vAlign w:val="center"/>
                </w:tcPr>
                <w:p w14:paraId="7C836F10">
                  <w:pPr>
                    <w:spacing w:line="260" w:lineRule="exact"/>
                    <w:jc w:val="center"/>
                    <w:rPr>
                      <w:bCs/>
                      <w:szCs w:val="21"/>
                    </w:rPr>
                  </w:pPr>
                  <w:r>
                    <w:rPr>
                      <w:bCs/>
                      <w:szCs w:val="21"/>
                    </w:rPr>
                    <w:t>0.706</w:t>
                  </w:r>
                </w:p>
              </w:tc>
              <w:tc>
                <w:tcPr>
                  <w:tcW w:w="1017" w:type="dxa"/>
                  <w:gridSpan w:val="2"/>
                  <w:tcBorders>
                    <w:right w:val="nil"/>
                  </w:tcBorders>
                  <w:vAlign w:val="center"/>
                </w:tcPr>
                <w:p w14:paraId="75DECBDE">
                  <w:pPr>
                    <w:spacing w:line="260" w:lineRule="exact"/>
                    <w:jc w:val="center"/>
                    <w:rPr>
                      <w:bCs/>
                      <w:szCs w:val="21"/>
                    </w:rPr>
                  </w:pPr>
                  <w:r>
                    <w:rPr>
                      <w:bCs/>
                      <w:szCs w:val="21"/>
                    </w:rPr>
                    <w:t>0.712</w:t>
                  </w:r>
                </w:p>
              </w:tc>
            </w:tr>
            <w:tr w14:paraId="5020C1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0" w:type="dxa"/>
                <w:trHeight w:val="57" w:hRule="atLeast"/>
                <w:jc w:val="center"/>
              </w:trPr>
              <w:tc>
                <w:tcPr>
                  <w:tcW w:w="1342" w:type="dxa"/>
                  <w:gridSpan w:val="6"/>
                  <w:vMerge w:val="continue"/>
                  <w:tcBorders>
                    <w:top w:val="nil"/>
                    <w:left w:val="nil"/>
                  </w:tcBorders>
                  <w:vAlign w:val="center"/>
                </w:tcPr>
                <w:p w14:paraId="5AE5C8C5">
                  <w:pPr>
                    <w:spacing w:line="260" w:lineRule="exact"/>
                    <w:jc w:val="center"/>
                    <w:rPr>
                      <w:bCs/>
                      <w:szCs w:val="21"/>
                    </w:rPr>
                  </w:pPr>
                </w:p>
              </w:tc>
              <w:tc>
                <w:tcPr>
                  <w:tcW w:w="1342" w:type="dxa"/>
                  <w:gridSpan w:val="5"/>
                  <w:vAlign w:val="center"/>
                </w:tcPr>
                <w:p w14:paraId="17B40898">
                  <w:pPr>
                    <w:spacing w:line="260" w:lineRule="exact"/>
                    <w:jc w:val="center"/>
                    <w:rPr>
                      <w:bCs/>
                      <w:szCs w:val="21"/>
                    </w:rPr>
                  </w:pPr>
                  <w:r>
                    <w:rPr>
                      <w:bCs/>
                      <w:szCs w:val="21"/>
                    </w:rPr>
                    <w:t>臭气浓度</w:t>
                  </w:r>
                </w:p>
              </w:tc>
              <w:tc>
                <w:tcPr>
                  <w:tcW w:w="1075" w:type="dxa"/>
                  <w:gridSpan w:val="14"/>
                  <w:vAlign w:val="center"/>
                </w:tcPr>
                <w:p w14:paraId="06770EE2">
                  <w:pPr>
                    <w:spacing w:line="260" w:lineRule="exact"/>
                    <w:jc w:val="center"/>
                    <w:rPr>
                      <w:bCs/>
                      <w:szCs w:val="21"/>
                    </w:rPr>
                  </w:pPr>
                  <w:r>
                    <w:rPr>
                      <w:bCs/>
                      <w:szCs w:val="21"/>
                    </w:rPr>
                    <w:t>17</w:t>
                  </w:r>
                </w:p>
              </w:tc>
              <w:tc>
                <w:tcPr>
                  <w:tcW w:w="1074" w:type="dxa"/>
                  <w:gridSpan w:val="8"/>
                  <w:vAlign w:val="center"/>
                </w:tcPr>
                <w:p w14:paraId="06ACC6B0">
                  <w:pPr>
                    <w:spacing w:line="260" w:lineRule="exact"/>
                    <w:jc w:val="center"/>
                    <w:rPr>
                      <w:bCs/>
                      <w:szCs w:val="21"/>
                    </w:rPr>
                  </w:pPr>
                  <w:r>
                    <w:rPr>
                      <w:bCs/>
                      <w:szCs w:val="21"/>
                    </w:rPr>
                    <w:t>17</w:t>
                  </w:r>
                </w:p>
              </w:tc>
              <w:tc>
                <w:tcPr>
                  <w:tcW w:w="1074" w:type="dxa"/>
                  <w:gridSpan w:val="12"/>
                  <w:vAlign w:val="center"/>
                </w:tcPr>
                <w:p w14:paraId="318C177F">
                  <w:pPr>
                    <w:spacing w:line="260" w:lineRule="exact"/>
                    <w:jc w:val="center"/>
                    <w:rPr>
                      <w:bCs/>
                      <w:szCs w:val="21"/>
                    </w:rPr>
                  </w:pPr>
                  <w:r>
                    <w:rPr>
                      <w:bCs/>
                      <w:szCs w:val="21"/>
                    </w:rPr>
                    <w:t>16</w:t>
                  </w:r>
                </w:p>
              </w:tc>
              <w:tc>
                <w:tcPr>
                  <w:tcW w:w="1074" w:type="dxa"/>
                  <w:gridSpan w:val="5"/>
                  <w:vAlign w:val="center"/>
                </w:tcPr>
                <w:p w14:paraId="194FD131">
                  <w:pPr>
                    <w:spacing w:line="260" w:lineRule="exact"/>
                    <w:jc w:val="center"/>
                    <w:rPr>
                      <w:bCs/>
                      <w:szCs w:val="21"/>
                    </w:rPr>
                  </w:pPr>
                  <w:r>
                    <w:rPr>
                      <w:bCs/>
                      <w:szCs w:val="21"/>
                    </w:rPr>
                    <w:t>15</w:t>
                  </w:r>
                </w:p>
              </w:tc>
              <w:tc>
                <w:tcPr>
                  <w:tcW w:w="1017" w:type="dxa"/>
                  <w:gridSpan w:val="2"/>
                  <w:tcBorders>
                    <w:right w:val="nil"/>
                  </w:tcBorders>
                  <w:vAlign w:val="center"/>
                </w:tcPr>
                <w:p w14:paraId="611879F2">
                  <w:pPr>
                    <w:spacing w:line="260" w:lineRule="exact"/>
                    <w:jc w:val="center"/>
                    <w:rPr>
                      <w:bCs/>
                      <w:szCs w:val="21"/>
                    </w:rPr>
                  </w:pPr>
                  <w:r>
                    <w:rPr>
                      <w:bCs/>
                      <w:szCs w:val="21"/>
                    </w:rPr>
                    <w:t>17</w:t>
                  </w:r>
                </w:p>
              </w:tc>
            </w:tr>
            <w:tr w14:paraId="5270AE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0" w:type="dxa"/>
                <w:trHeight w:val="57" w:hRule="atLeast"/>
                <w:jc w:val="center"/>
              </w:trPr>
              <w:tc>
                <w:tcPr>
                  <w:tcW w:w="1342" w:type="dxa"/>
                  <w:gridSpan w:val="6"/>
                  <w:vMerge w:val="restart"/>
                  <w:tcBorders>
                    <w:left w:val="nil"/>
                    <w:bottom w:val="nil"/>
                  </w:tcBorders>
                  <w:vAlign w:val="center"/>
                </w:tcPr>
                <w:p w14:paraId="6E92B3A0">
                  <w:pPr>
                    <w:spacing w:line="260" w:lineRule="exact"/>
                    <w:jc w:val="center"/>
                    <w:rPr>
                      <w:bCs/>
                      <w:szCs w:val="21"/>
                    </w:rPr>
                  </w:pPr>
                </w:p>
                <w:p w14:paraId="7F590789">
                  <w:pPr>
                    <w:spacing w:line="260" w:lineRule="exact"/>
                    <w:jc w:val="center"/>
                    <w:rPr>
                      <w:bCs/>
                      <w:szCs w:val="21"/>
                    </w:rPr>
                  </w:pPr>
                  <w:r>
                    <w:rPr>
                      <w:bCs/>
                      <w:szCs w:val="21"/>
                    </w:rPr>
                    <w:t>监控点o3</w:t>
                  </w:r>
                </w:p>
              </w:tc>
              <w:tc>
                <w:tcPr>
                  <w:tcW w:w="1342" w:type="dxa"/>
                  <w:gridSpan w:val="5"/>
                  <w:vAlign w:val="center"/>
                </w:tcPr>
                <w:p w14:paraId="3D41A1CC">
                  <w:pPr>
                    <w:spacing w:line="260" w:lineRule="exact"/>
                    <w:jc w:val="center"/>
                    <w:rPr>
                      <w:bCs/>
                      <w:szCs w:val="21"/>
                    </w:rPr>
                  </w:pPr>
                  <w:r>
                    <w:rPr>
                      <w:bCs/>
                      <w:szCs w:val="21"/>
                    </w:rPr>
                    <w:t>氨</w:t>
                  </w:r>
                </w:p>
              </w:tc>
              <w:tc>
                <w:tcPr>
                  <w:tcW w:w="1075" w:type="dxa"/>
                  <w:gridSpan w:val="14"/>
                  <w:vAlign w:val="center"/>
                </w:tcPr>
                <w:p w14:paraId="5F5D394E">
                  <w:pPr>
                    <w:spacing w:line="260" w:lineRule="exact"/>
                    <w:jc w:val="center"/>
                    <w:rPr>
                      <w:bCs/>
                      <w:szCs w:val="21"/>
                    </w:rPr>
                  </w:pPr>
                  <w:r>
                    <w:rPr>
                      <w:bCs/>
                      <w:szCs w:val="21"/>
                    </w:rPr>
                    <w:t>0.069</w:t>
                  </w:r>
                </w:p>
              </w:tc>
              <w:tc>
                <w:tcPr>
                  <w:tcW w:w="1074" w:type="dxa"/>
                  <w:gridSpan w:val="8"/>
                  <w:vAlign w:val="center"/>
                </w:tcPr>
                <w:p w14:paraId="65A9EE8A">
                  <w:pPr>
                    <w:spacing w:line="260" w:lineRule="exact"/>
                    <w:jc w:val="center"/>
                    <w:rPr>
                      <w:bCs/>
                      <w:szCs w:val="21"/>
                    </w:rPr>
                  </w:pPr>
                  <w:r>
                    <w:rPr>
                      <w:bCs/>
                      <w:szCs w:val="21"/>
                    </w:rPr>
                    <w:t>0.067</w:t>
                  </w:r>
                </w:p>
              </w:tc>
              <w:tc>
                <w:tcPr>
                  <w:tcW w:w="1074" w:type="dxa"/>
                  <w:gridSpan w:val="12"/>
                  <w:vAlign w:val="center"/>
                </w:tcPr>
                <w:p w14:paraId="67F688B9">
                  <w:pPr>
                    <w:spacing w:line="260" w:lineRule="exact"/>
                    <w:jc w:val="center"/>
                    <w:rPr>
                      <w:bCs/>
                      <w:szCs w:val="21"/>
                    </w:rPr>
                  </w:pPr>
                  <w:r>
                    <w:rPr>
                      <w:bCs/>
                      <w:szCs w:val="21"/>
                    </w:rPr>
                    <w:t>0.072</w:t>
                  </w:r>
                </w:p>
              </w:tc>
              <w:tc>
                <w:tcPr>
                  <w:tcW w:w="1074" w:type="dxa"/>
                  <w:gridSpan w:val="5"/>
                  <w:vAlign w:val="center"/>
                </w:tcPr>
                <w:p w14:paraId="3A01DE98">
                  <w:pPr>
                    <w:spacing w:line="260" w:lineRule="exact"/>
                    <w:jc w:val="center"/>
                    <w:rPr>
                      <w:bCs/>
                      <w:szCs w:val="21"/>
                    </w:rPr>
                  </w:pPr>
                  <w:r>
                    <w:rPr>
                      <w:bCs/>
                      <w:szCs w:val="21"/>
                    </w:rPr>
                    <w:t>0.070</w:t>
                  </w:r>
                </w:p>
              </w:tc>
              <w:tc>
                <w:tcPr>
                  <w:tcW w:w="1017" w:type="dxa"/>
                  <w:gridSpan w:val="2"/>
                  <w:tcBorders>
                    <w:right w:val="nil"/>
                  </w:tcBorders>
                  <w:vAlign w:val="center"/>
                </w:tcPr>
                <w:p w14:paraId="4C9151E3">
                  <w:pPr>
                    <w:spacing w:line="260" w:lineRule="exact"/>
                    <w:jc w:val="center"/>
                    <w:rPr>
                      <w:bCs/>
                      <w:szCs w:val="21"/>
                    </w:rPr>
                  </w:pPr>
                  <w:r>
                    <w:rPr>
                      <w:bCs/>
                      <w:szCs w:val="21"/>
                    </w:rPr>
                    <w:t>0.072</w:t>
                  </w:r>
                </w:p>
              </w:tc>
            </w:tr>
            <w:tr w14:paraId="181869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0" w:type="dxa"/>
                <w:trHeight w:val="57" w:hRule="atLeast"/>
                <w:jc w:val="center"/>
              </w:trPr>
              <w:tc>
                <w:tcPr>
                  <w:tcW w:w="1342" w:type="dxa"/>
                  <w:gridSpan w:val="6"/>
                  <w:vMerge w:val="continue"/>
                  <w:tcBorders>
                    <w:top w:val="nil"/>
                    <w:left w:val="nil"/>
                    <w:bottom w:val="nil"/>
                  </w:tcBorders>
                  <w:vAlign w:val="center"/>
                </w:tcPr>
                <w:p w14:paraId="10266ABD">
                  <w:pPr>
                    <w:spacing w:line="260" w:lineRule="exact"/>
                    <w:jc w:val="center"/>
                    <w:rPr>
                      <w:bCs/>
                      <w:szCs w:val="21"/>
                    </w:rPr>
                  </w:pPr>
                </w:p>
              </w:tc>
              <w:tc>
                <w:tcPr>
                  <w:tcW w:w="1342" w:type="dxa"/>
                  <w:gridSpan w:val="5"/>
                  <w:vAlign w:val="center"/>
                </w:tcPr>
                <w:p w14:paraId="5424A3E9">
                  <w:pPr>
                    <w:spacing w:line="260" w:lineRule="exact"/>
                    <w:jc w:val="center"/>
                    <w:rPr>
                      <w:rFonts w:hint="eastAsia" w:eastAsia="宋体"/>
                      <w:bCs/>
                      <w:szCs w:val="21"/>
                      <w:lang w:eastAsia="zh-CN"/>
                    </w:rPr>
                  </w:pPr>
                  <w:r>
                    <w:rPr>
                      <w:rFonts w:hint="eastAsia"/>
                      <w:bCs/>
                      <w:szCs w:val="21"/>
                      <w:lang w:eastAsia="zh-CN"/>
                    </w:rPr>
                    <w:t>H2S</w:t>
                  </w:r>
                </w:p>
              </w:tc>
              <w:tc>
                <w:tcPr>
                  <w:tcW w:w="1075" w:type="dxa"/>
                  <w:gridSpan w:val="14"/>
                  <w:vAlign w:val="center"/>
                </w:tcPr>
                <w:p w14:paraId="3ED679BD">
                  <w:pPr>
                    <w:spacing w:line="260" w:lineRule="exact"/>
                    <w:jc w:val="center"/>
                    <w:rPr>
                      <w:bCs/>
                      <w:szCs w:val="21"/>
                    </w:rPr>
                  </w:pPr>
                  <w:r>
                    <w:rPr>
                      <w:bCs/>
                      <w:szCs w:val="21"/>
                    </w:rPr>
                    <w:t>0.002</w:t>
                  </w:r>
                </w:p>
              </w:tc>
              <w:tc>
                <w:tcPr>
                  <w:tcW w:w="1074" w:type="dxa"/>
                  <w:gridSpan w:val="8"/>
                  <w:vAlign w:val="center"/>
                </w:tcPr>
                <w:p w14:paraId="32C4CED8">
                  <w:pPr>
                    <w:spacing w:line="260" w:lineRule="exact"/>
                    <w:jc w:val="center"/>
                    <w:rPr>
                      <w:bCs/>
                      <w:szCs w:val="21"/>
                    </w:rPr>
                  </w:pPr>
                  <w:r>
                    <w:rPr>
                      <w:bCs/>
                      <w:szCs w:val="21"/>
                    </w:rPr>
                    <w:t>0.003</w:t>
                  </w:r>
                </w:p>
              </w:tc>
              <w:tc>
                <w:tcPr>
                  <w:tcW w:w="1074" w:type="dxa"/>
                  <w:gridSpan w:val="12"/>
                  <w:vAlign w:val="center"/>
                </w:tcPr>
                <w:p w14:paraId="71333439">
                  <w:pPr>
                    <w:spacing w:line="260" w:lineRule="exact"/>
                    <w:jc w:val="center"/>
                    <w:rPr>
                      <w:bCs/>
                      <w:szCs w:val="21"/>
                    </w:rPr>
                  </w:pPr>
                  <w:r>
                    <w:rPr>
                      <w:bCs/>
                      <w:szCs w:val="21"/>
                    </w:rPr>
                    <w:t>0.003</w:t>
                  </w:r>
                </w:p>
              </w:tc>
              <w:tc>
                <w:tcPr>
                  <w:tcW w:w="1074" w:type="dxa"/>
                  <w:gridSpan w:val="5"/>
                  <w:vAlign w:val="center"/>
                </w:tcPr>
                <w:p w14:paraId="31834B3A">
                  <w:pPr>
                    <w:spacing w:line="260" w:lineRule="exact"/>
                    <w:jc w:val="center"/>
                    <w:rPr>
                      <w:bCs/>
                      <w:szCs w:val="21"/>
                    </w:rPr>
                  </w:pPr>
                  <w:r>
                    <w:rPr>
                      <w:bCs/>
                      <w:szCs w:val="21"/>
                    </w:rPr>
                    <w:t>0.002</w:t>
                  </w:r>
                </w:p>
              </w:tc>
              <w:tc>
                <w:tcPr>
                  <w:tcW w:w="1017" w:type="dxa"/>
                  <w:gridSpan w:val="2"/>
                  <w:tcBorders>
                    <w:right w:val="nil"/>
                  </w:tcBorders>
                  <w:vAlign w:val="center"/>
                </w:tcPr>
                <w:p w14:paraId="6A632823">
                  <w:pPr>
                    <w:spacing w:line="260" w:lineRule="exact"/>
                    <w:jc w:val="center"/>
                    <w:rPr>
                      <w:bCs/>
                      <w:szCs w:val="21"/>
                    </w:rPr>
                  </w:pPr>
                  <w:r>
                    <w:rPr>
                      <w:bCs/>
                      <w:szCs w:val="21"/>
                    </w:rPr>
                    <w:t>0.003</w:t>
                  </w:r>
                </w:p>
              </w:tc>
            </w:tr>
            <w:tr w14:paraId="2C2507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0" w:type="dxa"/>
                <w:trHeight w:val="57" w:hRule="atLeast"/>
                <w:jc w:val="center"/>
              </w:trPr>
              <w:tc>
                <w:tcPr>
                  <w:tcW w:w="1342" w:type="dxa"/>
                  <w:gridSpan w:val="6"/>
                  <w:vMerge w:val="continue"/>
                  <w:tcBorders>
                    <w:top w:val="nil"/>
                    <w:left w:val="nil"/>
                    <w:bottom w:val="nil"/>
                  </w:tcBorders>
                  <w:vAlign w:val="center"/>
                </w:tcPr>
                <w:p w14:paraId="3B574429">
                  <w:pPr>
                    <w:spacing w:line="260" w:lineRule="exact"/>
                    <w:jc w:val="center"/>
                    <w:rPr>
                      <w:bCs/>
                      <w:szCs w:val="21"/>
                    </w:rPr>
                  </w:pPr>
                </w:p>
              </w:tc>
              <w:tc>
                <w:tcPr>
                  <w:tcW w:w="1342" w:type="dxa"/>
                  <w:gridSpan w:val="5"/>
                  <w:vAlign w:val="center"/>
                </w:tcPr>
                <w:p w14:paraId="59AA1A32">
                  <w:pPr>
                    <w:spacing w:line="260" w:lineRule="exact"/>
                    <w:jc w:val="center"/>
                    <w:rPr>
                      <w:bCs/>
                      <w:szCs w:val="21"/>
                    </w:rPr>
                  </w:pPr>
                  <w:r>
                    <w:rPr>
                      <w:bCs/>
                      <w:szCs w:val="21"/>
                    </w:rPr>
                    <w:t>非甲烷总烃</w:t>
                  </w:r>
                </w:p>
              </w:tc>
              <w:tc>
                <w:tcPr>
                  <w:tcW w:w="1075" w:type="dxa"/>
                  <w:gridSpan w:val="14"/>
                  <w:vAlign w:val="center"/>
                </w:tcPr>
                <w:p w14:paraId="442EB189">
                  <w:pPr>
                    <w:spacing w:line="260" w:lineRule="exact"/>
                    <w:jc w:val="center"/>
                    <w:rPr>
                      <w:bCs/>
                      <w:szCs w:val="21"/>
                    </w:rPr>
                  </w:pPr>
                  <w:r>
                    <w:rPr>
                      <w:bCs/>
                      <w:szCs w:val="21"/>
                    </w:rPr>
                    <w:t>0.748</w:t>
                  </w:r>
                </w:p>
              </w:tc>
              <w:tc>
                <w:tcPr>
                  <w:tcW w:w="1074" w:type="dxa"/>
                  <w:gridSpan w:val="8"/>
                  <w:vAlign w:val="center"/>
                </w:tcPr>
                <w:p w14:paraId="47D3AD59">
                  <w:pPr>
                    <w:spacing w:line="260" w:lineRule="exact"/>
                    <w:jc w:val="center"/>
                    <w:rPr>
                      <w:bCs/>
                      <w:szCs w:val="21"/>
                    </w:rPr>
                  </w:pPr>
                  <w:r>
                    <w:rPr>
                      <w:bCs/>
                      <w:szCs w:val="21"/>
                    </w:rPr>
                    <w:t>0.780</w:t>
                  </w:r>
                </w:p>
              </w:tc>
              <w:tc>
                <w:tcPr>
                  <w:tcW w:w="1074" w:type="dxa"/>
                  <w:gridSpan w:val="12"/>
                  <w:vAlign w:val="center"/>
                </w:tcPr>
                <w:p w14:paraId="728E9B6F">
                  <w:pPr>
                    <w:spacing w:line="260" w:lineRule="exact"/>
                    <w:jc w:val="center"/>
                    <w:rPr>
                      <w:bCs/>
                      <w:szCs w:val="21"/>
                    </w:rPr>
                  </w:pPr>
                  <w:r>
                    <w:rPr>
                      <w:bCs/>
                      <w:szCs w:val="21"/>
                    </w:rPr>
                    <w:t>0.755</w:t>
                  </w:r>
                </w:p>
              </w:tc>
              <w:tc>
                <w:tcPr>
                  <w:tcW w:w="1074" w:type="dxa"/>
                  <w:gridSpan w:val="5"/>
                  <w:vAlign w:val="center"/>
                </w:tcPr>
                <w:p w14:paraId="27F86D65">
                  <w:pPr>
                    <w:spacing w:line="260" w:lineRule="exact"/>
                    <w:jc w:val="center"/>
                    <w:rPr>
                      <w:bCs/>
                      <w:szCs w:val="21"/>
                    </w:rPr>
                  </w:pPr>
                  <w:r>
                    <w:rPr>
                      <w:bCs/>
                      <w:szCs w:val="21"/>
                    </w:rPr>
                    <w:t>0.771</w:t>
                  </w:r>
                </w:p>
              </w:tc>
              <w:tc>
                <w:tcPr>
                  <w:tcW w:w="1017" w:type="dxa"/>
                  <w:gridSpan w:val="2"/>
                  <w:tcBorders>
                    <w:right w:val="nil"/>
                  </w:tcBorders>
                  <w:vAlign w:val="center"/>
                </w:tcPr>
                <w:p w14:paraId="275A208F">
                  <w:pPr>
                    <w:spacing w:line="260" w:lineRule="exact"/>
                    <w:jc w:val="center"/>
                    <w:rPr>
                      <w:bCs/>
                      <w:szCs w:val="21"/>
                    </w:rPr>
                  </w:pPr>
                  <w:r>
                    <w:rPr>
                      <w:bCs/>
                      <w:szCs w:val="21"/>
                    </w:rPr>
                    <w:t>0.780</w:t>
                  </w:r>
                </w:p>
              </w:tc>
            </w:tr>
            <w:tr w14:paraId="320C97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0" w:type="dxa"/>
                <w:trHeight w:val="57" w:hRule="atLeast"/>
                <w:jc w:val="center"/>
              </w:trPr>
              <w:tc>
                <w:tcPr>
                  <w:tcW w:w="1342" w:type="dxa"/>
                  <w:gridSpan w:val="6"/>
                  <w:vMerge w:val="continue"/>
                  <w:tcBorders>
                    <w:top w:val="nil"/>
                    <w:left w:val="nil"/>
                  </w:tcBorders>
                  <w:vAlign w:val="center"/>
                </w:tcPr>
                <w:p w14:paraId="5E4D2FA1">
                  <w:pPr>
                    <w:spacing w:line="260" w:lineRule="exact"/>
                    <w:jc w:val="center"/>
                    <w:rPr>
                      <w:bCs/>
                      <w:szCs w:val="21"/>
                    </w:rPr>
                  </w:pPr>
                </w:p>
              </w:tc>
              <w:tc>
                <w:tcPr>
                  <w:tcW w:w="1342" w:type="dxa"/>
                  <w:gridSpan w:val="5"/>
                  <w:vAlign w:val="center"/>
                </w:tcPr>
                <w:p w14:paraId="10949857">
                  <w:pPr>
                    <w:spacing w:line="260" w:lineRule="exact"/>
                    <w:jc w:val="center"/>
                    <w:rPr>
                      <w:bCs/>
                      <w:szCs w:val="21"/>
                    </w:rPr>
                  </w:pPr>
                  <w:r>
                    <w:rPr>
                      <w:bCs/>
                      <w:szCs w:val="21"/>
                    </w:rPr>
                    <w:t>臭气浓度</w:t>
                  </w:r>
                </w:p>
              </w:tc>
              <w:tc>
                <w:tcPr>
                  <w:tcW w:w="1075" w:type="dxa"/>
                  <w:gridSpan w:val="14"/>
                  <w:vAlign w:val="center"/>
                </w:tcPr>
                <w:p w14:paraId="767092E6">
                  <w:pPr>
                    <w:spacing w:line="260" w:lineRule="exact"/>
                    <w:jc w:val="center"/>
                    <w:rPr>
                      <w:bCs/>
                      <w:szCs w:val="21"/>
                    </w:rPr>
                  </w:pPr>
                  <w:r>
                    <w:rPr>
                      <w:bCs/>
                      <w:szCs w:val="21"/>
                    </w:rPr>
                    <w:t>13</w:t>
                  </w:r>
                </w:p>
              </w:tc>
              <w:tc>
                <w:tcPr>
                  <w:tcW w:w="1074" w:type="dxa"/>
                  <w:gridSpan w:val="8"/>
                  <w:vAlign w:val="center"/>
                </w:tcPr>
                <w:p w14:paraId="68411B94">
                  <w:pPr>
                    <w:spacing w:line="260" w:lineRule="exact"/>
                    <w:jc w:val="center"/>
                    <w:rPr>
                      <w:bCs/>
                      <w:szCs w:val="21"/>
                    </w:rPr>
                  </w:pPr>
                  <w:r>
                    <w:rPr>
                      <w:bCs/>
                      <w:szCs w:val="21"/>
                    </w:rPr>
                    <w:t>15</w:t>
                  </w:r>
                </w:p>
              </w:tc>
              <w:tc>
                <w:tcPr>
                  <w:tcW w:w="1074" w:type="dxa"/>
                  <w:gridSpan w:val="12"/>
                  <w:vAlign w:val="center"/>
                </w:tcPr>
                <w:p w14:paraId="7A5685C2">
                  <w:pPr>
                    <w:spacing w:line="260" w:lineRule="exact"/>
                    <w:jc w:val="center"/>
                    <w:rPr>
                      <w:bCs/>
                      <w:szCs w:val="21"/>
                    </w:rPr>
                  </w:pPr>
                  <w:r>
                    <w:rPr>
                      <w:bCs/>
                      <w:szCs w:val="21"/>
                    </w:rPr>
                    <w:t>17</w:t>
                  </w:r>
                </w:p>
              </w:tc>
              <w:tc>
                <w:tcPr>
                  <w:tcW w:w="1074" w:type="dxa"/>
                  <w:gridSpan w:val="5"/>
                  <w:vAlign w:val="center"/>
                </w:tcPr>
                <w:p w14:paraId="74037714">
                  <w:pPr>
                    <w:spacing w:line="260" w:lineRule="exact"/>
                    <w:jc w:val="center"/>
                    <w:rPr>
                      <w:bCs/>
                      <w:szCs w:val="21"/>
                    </w:rPr>
                  </w:pPr>
                  <w:r>
                    <w:rPr>
                      <w:bCs/>
                      <w:szCs w:val="21"/>
                    </w:rPr>
                    <w:t>16</w:t>
                  </w:r>
                </w:p>
              </w:tc>
              <w:tc>
                <w:tcPr>
                  <w:tcW w:w="1017" w:type="dxa"/>
                  <w:gridSpan w:val="2"/>
                  <w:tcBorders>
                    <w:right w:val="nil"/>
                  </w:tcBorders>
                  <w:vAlign w:val="center"/>
                </w:tcPr>
                <w:p w14:paraId="25DB419E">
                  <w:pPr>
                    <w:spacing w:line="260" w:lineRule="exact"/>
                    <w:jc w:val="center"/>
                    <w:rPr>
                      <w:bCs/>
                      <w:szCs w:val="21"/>
                    </w:rPr>
                  </w:pPr>
                  <w:r>
                    <w:rPr>
                      <w:bCs/>
                      <w:szCs w:val="21"/>
                    </w:rPr>
                    <w:t>17</w:t>
                  </w:r>
                </w:p>
              </w:tc>
            </w:tr>
            <w:tr w14:paraId="0F9CCA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0" w:type="dxa"/>
                <w:trHeight w:val="57" w:hRule="atLeast"/>
                <w:jc w:val="center"/>
              </w:trPr>
              <w:tc>
                <w:tcPr>
                  <w:tcW w:w="1342" w:type="dxa"/>
                  <w:gridSpan w:val="6"/>
                  <w:vMerge w:val="restart"/>
                  <w:tcBorders>
                    <w:left w:val="nil"/>
                    <w:bottom w:val="nil"/>
                  </w:tcBorders>
                  <w:vAlign w:val="center"/>
                </w:tcPr>
                <w:p w14:paraId="61C67104">
                  <w:pPr>
                    <w:spacing w:line="260" w:lineRule="exact"/>
                    <w:jc w:val="center"/>
                    <w:rPr>
                      <w:bCs/>
                      <w:szCs w:val="21"/>
                    </w:rPr>
                  </w:pPr>
                </w:p>
                <w:p w14:paraId="462DDD64">
                  <w:pPr>
                    <w:spacing w:line="260" w:lineRule="exact"/>
                    <w:jc w:val="center"/>
                    <w:rPr>
                      <w:bCs/>
                      <w:szCs w:val="21"/>
                    </w:rPr>
                  </w:pPr>
                  <w:r>
                    <w:rPr>
                      <w:bCs/>
                      <w:szCs w:val="21"/>
                    </w:rPr>
                    <w:t>监控点o4</w:t>
                  </w:r>
                </w:p>
              </w:tc>
              <w:tc>
                <w:tcPr>
                  <w:tcW w:w="1342" w:type="dxa"/>
                  <w:gridSpan w:val="5"/>
                  <w:vAlign w:val="center"/>
                </w:tcPr>
                <w:p w14:paraId="5B195035">
                  <w:pPr>
                    <w:spacing w:line="260" w:lineRule="exact"/>
                    <w:jc w:val="center"/>
                    <w:rPr>
                      <w:bCs/>
                      <w:szCs w:val="21"/>
                    </w:rPr>
                  </w:pPr>
                  <w:r>
                    <w:rPr>
                      <w:bCs/>
                      <w:szCs w:val="21"/>
                    </w:rPr>
                    <w:t>氨</w:t>
                  </w:r>
                </w:p>
              </w:tc>
              <w:tc>
                <w:tcPr>
                  <w:tcW w:w="1075" w:type="dxa"/>
                  <w:gridSpan w:val="14"/>
                  <w:vAlign w:val="center"/>
                </w:tcPr>
                <w:p w14:paraId="07FAD3AC">
                  <w:pPr>
                    <w:spacing w:line="260" w:lineRule="exact"/>
                    <w:jc w:val="center"/>
                    <w:rPr>
                      <w:bCs/>
                      <w:szCs w:val="21"/>
                    </w:rPr>
                  </w:pPr>
                  <w:r>
                    <w:rPr>
                      <w:bCs/>
                      <w:szCs w:val="21"/>
                    </w:rPr>
                    <w:t>0.062</w:t>
                  </w:r>
                </w:p>
              </w:tc>
              <w:tc>
                <w:tcPr>
                  <w:tcW w:w="1074" w:type="dxa"/>
                  <w:gridSpan w:val="8"/>
                  <w:vAlign w:val="center"/>
                </w:tcPr>
                <w:p w14:paraId="2D9138C0">
                  <w:pPr>
                    <w:spacing w:line="260" w:lineRule="exact"/>
                    <w:jc w:val="center"/>
                    <w:rPr>
                      <w:bCs/>
                      <w:szCs w:val="21"/>
                    </w:rPr>
                  </w:pPr>
                  <w:r>
                    <w:rPr>
                      <w:bCs/>
                      <w:szCs w:val="21"/>
                    </w:rPr>
                    <w:t>0.065</w:t>
                  </w:r>
                </w:p>
              </w:tc>
              <w:tc>
                <w:tcPr>
                  <w:tcW w:w="1074" w:type="dxa"/>
                  <w:gridSpan w:val="12"/>
                  <w:vAlign w:val="center"/>
                </w:tcPr>
                <w:p w14:paraId="26ABE411">
                  <w:pPr>
                    <w:spacing w:line="260" w:lineRule="exact"/>
                    <w:jc w:val="center"/>
                    <w:rPr>
                      <w:bCs/>
                      <w:szCs w:val="21"/>
                    </w:rPr>
                  </w:pPr>
                  <w:r>
                    <w:rPr>
                      <w:bCs/>
                      <w:szCs w:val="21"/>
                    </w:rPr>
                    <w:t>0.069</w:t>
                  </w:r>
                </w:p>
              </w:tc>
              <w:tc>
                <w:tcPr>
                  <w:tcW w:w="1074" w:type="dxa"/>
                  <w:gridSpan w:val="5"/>
                  <w:vAlign w:val="center"/>
                </w:tcPr>
                <w:p w14:paraId="2843DA08">
                  <w:pPr>
                    <w:spacing w:line="260" w:lineRule="exact"/>
                    <w:jc w:val="center"/>
                    <w:rPr>
                      <w:bCs/>
                      <w:szCs w:val="21"/>
                    </w:rPr>
                  </w:pPr>
                  <w:r>
                    <w:rPr>
                      <w:bCs/>
                      <w:szCs w:val="21"/>
                    </w:rPr>
                    <w:t>0.066</w:t>
                  </w:r>
                </w:p>
              </w:tc>
              <w:tc>
                <w:tcPr>
                  <w:tcW w:w="1017" w:type="dxa"/>
                  <w:gridSpan w:val="2"/>
                  <w:tcBorders>
                    <w:right w:val="nil"/>
                  </w:tcBorders>
                  <w:vAlign w:val="center"/>
                </w:tcPr>
                <w:p w14:paraId="39AFF582">
                  <w:pPr>
                    <w:spacing w:line="260" w:lineRule="exact"/>
                    <w:jc w:val="center"/>
                    <w:rPr>
                      <w:bCs/>
                      <w:szCs w:val="21"/>
                    </w:rPr>
                  </w:pPr>
                  <w:r>
                    <w:rPr>
                      <w:bCs/>
                      <w:szCs w:val="21"/>
                    </w:rPr>
                    <w:t>0.069</w:t>
                  </w:r>
                </w:p>
              </w:tc>
            </w:tr>
            <w:tr w14:paraId="3CB42F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0" w:type="dxa"/>
                <w:trHeight w:val="57" w:hRule="atLeast"/>
                <w:jc w:val="center"/>
              </w:trPr>
              <w:tc>
                <w:tcPr>
                  <w:tcW w:w="1342" w:type="dxa"/>
                  <w:gridSpan w:val="6"/>
                  <w:vMerge w:val="continue"/>
                  <w:tcBorders>
                    <w:top w:val="nil"/>
                    <w:left w:val="nil"/>
                    <w:bottom w:val="nil"/>
                  </w:tcBorders>
                  <w:vAlign w:val="center"/>
                </w:tcPr>
                <w:p w14:paraId="54FD1ADA">
                  <w:pPr>
                    <w:spacing w:line="260" w:lineRule="exact"/>
                    <w:jc w:val="center"/>
                    <w:rPr>
                      <w:bCs/>
                      <w:szCs w:val="21"/>
                    </w:rPr>
                  </w:pPr>
                </w:p>
              </w:tc>
              <w:tc>
                <w:tcPr>
                  <w:tcW w:w="1342" w:type="dxa"/>
                  <w:gridSpan w:val="5"/>
                  <w:vAlign w:val="center"/>
                </w:tcPr>
                <w:p w14:paraId="349516F4">
                  <w:pPr>
                    <w:spacing w:line="260" w:lineRule="exact"/>
                    <w:jc w:val="center"/>
                    <w:rPr>
                      <w:rFonts w:hint="eastAsia" w:eastAsia="宋体"/>
                      <w:bCs/>
                      <w:szCs w:val="21"/>
                      <w:lang w:eastAsia="zh-CN"/>
                    </w:rPr>
                  </w:pPr>
                  <w:r>
                    <w:rPr>
                      <w:rFonts w:hint="eastAsia"/>
                      <w:bCs/>
                      <w:szCs w:val="21"/>
                      <w:lang w:eastAsia="zh-CN"/>
                    </w:rPr>
                    <w:t>H2S</w:t>
                  </w:r>
                </w:p>
              </w:tc>
              <w:tc>
                <w:tcPr>
                  <w:tcW w:w="1075" w:type="dxa"/>
                  <w:gridSpan w:val="14"/>
                  <w:vAlign w:val="center"/>
                </w:tcPr>
                <w:p w14:paraId="7A2E1E45">
                  <w:pPr>
                    <w:spacing w:line="260" w:lineRule="exact"/>
                    <w:jc w:val="center"/>
                    <w:rPr>
                      <w:bCs/>
                      <w:szCs w:val="21"/>
                    </w:rPr>
                  </w:pPr>
                  <w:r>
                    <w:rPr>
                      <w:bCs/>
                      <w:szCs w:val="21"/>
                    </w:rPr>
                    <w:t>0.002</w:t>
                  </w:r>
                </w:p>
              </w:tc>
              <w:tc>
                <w:tcPr>
                  <w:tcW w:w="1074" w:type="dxa"/>
                  <w:gridSpan w:val="8"/>
                  <w:vAlign w:val="center"/>
                </w:tcPr>
                <w:p w14:paraId="789DD233">
                  <w:pPr>
                    <w:spacing w:line="260" w:lineRule="exact"/>
                    <w:jc w:val="center"/>
                    <w:rPr>
                      <w:bCs/>
                      <w:szCs w:val="21"/>
                    </w:rPr>
                  </w:pPr>
                  <w:r>
                    <w:rPr>
                      <w:bCs/>
                      <w:szCs w:val="21"/>
                    </w:rPr>
                    <w:t>0.002</w:t>
                  </w:r>
                </w:p>
              </w:tc>
              <w:tc>
                <w:tcPr>
                  <w:tcW w:w="1074" w:type="dxa"/>
                  <w:gridSpan w:val="12"/>
                  <w:vAlign w:val="center"/>
                </w:tcPr>
                <w:p w14:paraId="55A9D8AC">
                  <w:pPr>
                    <w:spacing w:line="260" w:lineRule="exact"/>
                    <w:jc w:val="center"/>
                    <w:rPr>
                      <w:bCs/>
                      <w:szCs w:val="21"/>
                    </w:rPr>
                  </w:pPr>
                  <w:r>
                    <w:rPr>
                      <w:bCs/>
                      <w:szCs w:val="21"/>
                    </w:rPr>
                    <w:t>0.003</w:t>
                  </w:r>
                </w:p>
              </w:tc>
              <w:tc>
                <w:tcPr>
                  <w:tcW w:w="1074" w:type="dxa"/>
                  <w:gridSpan w:val="5"/>
                  <w:vAlign w:val="center"/>
                </w:tcPr>
                <w:p w14:paraId="2AC6EE8E">
                  <w:pPr>
                    <w:spacing w:line="260" w:lineRule="exact"/>
                    <w:jc w:val="center"/>
                    <w:rPr>
                      <w:bCs/>
                      <w:szCs w:val="21"/>
                    </w:rPr>
                  </w:pPr>
                  <w:r>
                    <w:rPr>
                      <w:bCs/>
                      <w:szCs w:val="21"/>
                    </w:rPr>
                    <w:t>0.004</w:t>
                  </w:r>
                </w:p>
              </w:tc>
              <w:tc>
                <w:tcPr>
                  <w:tcW w:w="1017" w:type="dxa"/>
                  <w:gridSpan w:val="2"/>
                  <w:tcBorders>
                    <w:right w:val="nil"/>
                  </w:tcBorders>
                  <w:vAlign w:val="center"/>
                </w:tcPr>
                <w:p w14:paraId="0C90AF14">
                  <w:pPr>
                    <w:spacing w:line="260" w:lineRule="exact"/>
                    <w:jc w:val="center"/>
                    <w:rPr>
                      <w:bCs/>
                      <w:szCs w:val="21"/>
                    </w:rPr>
                  </w:pPr>
                  <w:r>
                    <w:rPr>
                      <w:bCs/>
                      <w:szCs w:val="21"/>
                    </w:rPr>
                    <w:t>0.004</w:t>
                  </w:r>
                </w:p>
              </w:tc>
            </w:tr>
            <w:tr w14:paraId="5ED8E3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0" w:type="dxa"/>
                <w:trHeight w:val="57" w:hRule="atLeast"/>
                <w:jc w:val="center"/>
              </w:trPr>
              <w:tc>
                <w:tcPr>
                  <w:tcW w:w="1342" w:type="dxa"/>
                  <w:gridSpan w:val="6"/>
                  <w:vMerge w:val="continue"/>
                  <w:tcBorders>
                    <w:top w:val="nil"/>
                    <w:left w:val="nil"/>
                    <w:bottom w:val="nil"/>
                  </w:tcBorders>
                  <w:vAlign w:val="center"/>
                </w:tcPr>
                <w:p w14:paraId="6FF7CBAC">
                  <w:pPr>
                    <w:spacing w:line="260" w:lineRule="exact"/>
                    <w:jc w:val="center"/>
                    <w:rPr>
                      <w:bCs/>
                      <w:szCs w:val="21"/>
                    </w:rPr>
                  </w:pPr>
                </w:p>
              </w:tc>
              <w:tc>
                <w:tcPr>
                  <w:tcW w:w="1342" w:type="dxa"/>
                  <w:gridSpan w:val="5"/>
                  <w:vAlign w:val="center"/>
                </w:tcPr>
                <w:p w14:paraId="453ADE89">
                  <w:pPr>
                    <w:spacing w:line="260" w:lineRule="exact"/>
                    <w:jc w:val="center"/>
                    <w:rPr>
                      <w:bCs/>
                      <w:szCs w:val="21"/>
                    </w:rPr>
                  </w:pPr>
                  <w:r>
                    <w:rPr>
                      <w:bCs/>
                      <w:szCs w:val="21"/>
                    </w:rPr>
                    <w:t>非甲烷总烃</w:t>
                  </w:r>
                </w:p>
              </w:tc>
              <w:tc>
                <w:tcPr>
                  <w:tcW w:w="1075" w:type="dxa"/>
                  <w:gridSpan w:val="14"/>
                  <w:vAlign w:val="center"/>
                </w:tcPr>
                <w:p w14:paraId="1233BEDE">
                  <w:pPr>
                    <w:spacing w:line="260" w:lineRule="exact"/>
                    <w:jc w:val="center"/>
                    <w:rPr>
                      <w:bCs/>
                      <w:szCs w:val="21"/>
                    </w:rPr>
                  </w:pPr>
                  <w:r>
                    <w:rPr>
                      <w:bCs/>
                      <w:szCs w:val="21"/>
                    </w:rPr>
                    <w:t>0.823</w:t>
                  </w:r>
                </w:p>
              </w:tc>
              <w:tc>
                <w:tcPr>
                  <w:tcW w:w="1074" w:type="dxa"/>
                  <w:gridSpan w:val="8"/>
                  <w:vAlign w:val="center"/>
                </w:tcPr>
                <w:p w14:paraId="39585842">
                  <w:pPr>
                    <w:spacing w:line="260" w:lineRule="exact"/>
                    <w:jc w:val="center"/>
                    <w:rPr>
                      <w:bCs/>
                      <w:szCs w:val="21"/>
                    </w:rPr>
                  </w:pPr>
                  <w:r>
                    <w:rPr>
                      <w:bCs/>
                      <w:szCs w:val="21"/>
                    </w:rPr>
                    <w:t>0.847</w:t>
                  </w:r>
                </w:p>
              </w:tc>
              <w:tc>
                <w:tcPr>
                  <w:tcW w:w="1074" w:type="dxa"/>
                  <w:gridSpan w:val="12"/>
                  <w:vAlign w:val="center"/>
                </w:tcPr>
                <w:p w14:paraId="4A2697E1">
                  <w:pPr>
                    <w:spacing w:line="260" w:lineRule="exact"/>
                    <w:jc w:val="center"/>
                    <w:rPr>
                      <w:bCs/>
                      <w:szCs w:val="21"/>
                    </w:rPr>
                  </w:pPr>
                  <w:r>
                    <w:rPr>
                      <w:bCs/>
                      <w:szCs w:val="21"/>
                    </w:rPr>
                    <w:t>0.765</w:t>
                  </w:r>
                </w:p>
              </w:tc>
              <w:tc>
                <w:tcPr>
                  <w:tcW w:w="1074" w:type="dxa"/>
                  <w:gridSpan w:val="5"/>
                  <w:vAlign w:val="center"/>
                </w:tcPr>
                <w:p w14:paraId="26A90046">
                  <w:pPr>
                    <w:spacing w:line="260" w:lineRule="exact"/>
                    <w:jc w:val="center"/>
                    <w:rPr>
                      <w:bCs/>
                      <w:szCs w:val="21"/>
                    </w:rPr>
                  </w:pPr>
                  <w:r>
                    <w:rPr>
                      <w:bCs/>
                      <w:szCs w:val="21"/>
                    </w:rPr>
                    <w:t>0.753</w:t>
                  </w:r>
                </w:p>
              </w:tc>
              <w:tc>
                <w:tcPr>
                  <w:tcW w:w="1017" w:type="dxa"/>
                  <w:gridSpan w:val="2"/>
                  <w:tcBorders>
                    <w:right w:val="nil"/>
                  </w:tcBorders>
                  <w:vAlign w:val="center"/>
                </w:tcPr>
                <w:p w14:paraId="70D38F49">
                  <w:pPr>
                    <w:spacing w:line="260" w:lineRule="exact"/>
                    <w:jc w:val="center"/>
                    <w:rPr>
                      <w:bCs/>
                      <w:szCs w:val="21"/>
                    </w:rPr>
                  </w:pPr>
                  <w:r>
                    <w:rPr>
                      <w:bCs/>
                      <w:szCs w:val="21"/>
                    </w:rPr>
                    <w:t>0.847</w:t>
                  </w:r>
                </w:p>
              </w:tc>
            </w:tr>
            <w:tr w14:paraId="752D6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0" w:type="dxa"/>
                <w:trHeight w:val="57" w:hRule="atLeast"/>
                <w:jc w:val="center"/>
              </w:trPr>
              <w:tc>
                <w:tcPr>
                  <w:tcW w:w="1342" w:type="dxa"/>
                  <w:gridSpan w:val="6"/>
                  <w:vMerge w:val="continue"/>
                  <w:tcBorders>
                    <w:top w:val="nil"/>
                    <w:left w:val="nil"/>
                  </w:tcBorders>
                  <w:vAlign w:val="center"/>
                </w:tcPr>
                <w:p w14:paraId="656F7C00">
                  <w:pPr>
                    <w:spacing w:line="260" w:lineRule="exact"/>
                    <w:jc w:val="center"/>
                    <w:rPr>
                      <w:rFonts w:hint="default"/>
                      <w:bCs/>
                      <w:szCs w:val="21"/>
                      <w:lang w:val="en-US"/>
                    </w:rPr>
                  </w:pPr>
                </w:p>
              </w:tc>
              <w:tc>
                <w:tcPr>
                  <w:tcW w:w="1342" w:type="dxa"/>
                  <w:gridSpan w:val="5"/>
                  <w:vAlign w:val="center"/>
                </w:tcPr>
                <w:p w14:paraId="1FF67A4A">
                  <w:pPr>
                    <w:spacing w:line="260" w:lineRule="exact"/>
                    <w:jc w:val="center"/>
                    <w:rPr>
                      <w:rFonts w:hint="default"/>
                      <w:bCs/>
                      <w:szCs w:val="21"/>
                      <w:lang w:val="en-US"/>
                    </w:rPr>
                  </w:pPr>
                  <w:r>
                    <w:rPr>
                      <w:rFonts w:hint="default"/>
                      <w:bCs/>
                      <w:szCs w:val="21"/>
                      <w:lang w:val="en-US"/>
                    </w:rPr>
                    <w:t>臭气浓度</w:t>
                  </w:r>
                </w:p>
              </w:tc>
              <w:tc>
                <w:tcPr>
                  <w:tcW w:w="1075" w:type="dxa"/>
                  <w:gridSpan w:val="14"/>
                  <w:vAlign w:val="center"/>
                </w:tcPr>
                <w:p w14:paraId="44FD65F9">
                  <w:pPr>
                    <w:spacing w:line="260" w:lineRule="exact"/>
                    <w:jc w:val="center"/>
                    <w:rPr>
                      <w:rFonts w:hint="default"/>
                      <w:bCs/>
                      <w:szCs w:val="21"/>
                      <w:lang w:val="en-US"/>
                    </w:rPr>
                  </w:pPr>
                  <w:r>
                    <w:rPr>
                      <w:rFonts w:hint="default"/>
                      <w:bCs/>
                      <w:szCs w:val="21"/>
                      <w:lang w:val="en-US"/>
                    </w:rPr>
                    <w:t>15</w:t>
                  </w:r>
                </w:p>
              </w:tc>
              <w:tc>
                <w:tcPr>
                  <w:tcW w:w="1074" w:type="dxa"/>
                  <w:gridSpan w:val="8"/>
                  <w:vAlign w:val="center"/>
                </w:tcPr>
                <w:p w14:paraId="2B342AA9">
                  <w:pPr>
                    <w:spacing w:line="260" w:lineRule="exact"/>
                    <w:jc w:val="center"/>
                    <w:rPr>
                      <w:rFonts w:hint="default"/>
                      <w:bCs/>
                      <w:szCs w:val="21"/>
                      <w:lang w:val="en-US"/>
                    </w:rPr>
                  </w:pPr>
                  <w:r>
                    <w:rPr>
                      <w:rFonts w:hint="default"/>
                      <w:bCs/>
                      <w:szCs w:val="21"/>
                      <w:lang w:val="en-US"/>
                    </w:rPr>
                    <w:t>17</w:t>
                  </w:r>
                </w:p>
              </w:tc>
              <w:tc>
                <w:tcPr>
                  <w:tcW w:w="1074" w:type="dxa"/>
                  <w:gridSpan w:val="12"/>
                  <w:vAlign w:val="center"/>
                </w:tcPr>
                <w:p w14:paraId="4BB08730">
                  <w:pPr>
                    <w:spacing w:line="260" w:lineRule="exact"/>
                    <w:jc w:val="center"/>
                    <w:rPr>
                      <w:rFonts w:hint="default"/>
                      <w:bCs/>
                      <w:szCs w:val="21"/>
                      <w:lang w:val="en-US"/>
                    </w:rPr>
                  </w:pPr>
                  <w:r>
                    <w:rPr>
                      <w:rFonts w:hint="default"/>
                      <w:bCs/>
                      <w:szCs w:val="21"/>
                      <w:lang w:val="en-US"/>
                    </w:rPr>
                    <w:t>17</w:t>
                  </w:r>
                </w:p>
              </w:tc>
              <w:tc>
                <w:tcPr>
                  <w:tcW w:w="1074" w:type="dxa"/>
                  <w:gridSpan w:val="5"/>
                  <w:vAlign w:val="center"/>
                </w:tcPr>
                <w:p w14:paraId="574D9155">
                  <w:pPr>
                    <w:spacing w:line="260" w:lineRule="exact"/>
                    <w:jc w:val="center"/>
                    <w:rPr>
                      <w:rFonts w:hint="default"/>
                      <w:bCs/>
                      <w:szCs w:val="21"/>
                      <w:lang w:val="en-US"/>
                    </w:rPr>
                  </w:pPr>
                  <w:r>
                    <w:rPr>
                      <w:rFonts w:hint="default"/>
                      <w:bCs/>
                      <w:szCs w:val="21"/>
                      <w:lang w:val="en-US"/>
                    </w:rPr>
                    <w:t>15</w:t>
                  </w:r>
                </w:p>
              </w:tc>
              <w:tc>
                <w:tcPr>
                  <w:tcW w:w="1017" w:type="dxa"/>
                  <w:gridSpan w:val="2"/>
                  <w:tcBorders>
                    <w:right w:val="nil"/>
                  </w:tcBorders>
                  <w:vAlign w:val="center"/>
                </w:tcPr>
                <w:p w14:paraId="078197D3">
                  <w:pPr>
                    <w:spacing w:line="260" w:lineRule="exact"/>
                    <w:jc w:val="center"/>
                    <w:rPr>
                      <w:rFonts w:hint="default"/>
                      <w:bCs/>
                      <w:szCs w:val="21"/>
                      <w:lang w:val="en-US"/>
                    </w:rPr>
                  </w:pPr>
                  <w:r>
                    <w:rPr>
                      <w:rFonts w:hint="default"/>
                      <w:bCs/>
                      <w:szCs w:val="21"/>
                      <w:lang w:val="en-US"/>
                    </w:rPr>
                    <w:t>17</w:t>
                  </w:r>
                </w:p>
              </w:tc>
            </w:tr>
            <w:tr w14:paraId="0AAB2B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41" w:type="dxa"/>
                <w:trHeight w:val="57" w:hRule="atLeast"/>
              </w:trPr>
              <w:tc>
                <w:tcPr>
                  <w:tcW w:w="1336" w:type="dxa"/>
                  <w:gridSpan w:val="5"/>
                  <w:tcBorders>
                    <w:top w:val="single" w:color="000000" w:sz="10" w:space="0"/>
                    <w:left w:val="nil"/>
                  </w:tcBorders>
                  <w:vAlign w:val="center"/>
                </w:tcPr>
                <w:p w14:paraId="00E68AC6">
                  <w:pPr>
                    <w:spacing w:line="260" w:lineRule="exact"/>
                    <w:jc w:val="center"/>
                    <w:rPr>
                      <w:rFonts w:hint="default"/>
                      <w:bCs/>
                      <w:szCs w:val="21"/>
                      <w:lang w:val="en-US"/>
                    </w:rPr>
                  </w:pPr>
                  <w:r>
                    <w:rPr>
                      <w:rFonts w:hint="default"/>
                      <w:bCs/>
                      <w:szCs w:val="21"/>
                      <w:lang w:val="en-US"/>
                    </w:rPr>
                    <w:t>样品类别</w:t>
                  </w:r>
                </w:p>
              </w:tc>
              <w:tc>
                <w:tcPr>
                  <w:tcW w:w="2405" w:type="dxa"/>
                  <w:gridSpan w:val="19"/>
                  <w:tcBorders>
                    <w:top w:val="single" w:color="000000" w:sz="10" w:space="0"/>
                  </w:tcBorders>
                  <w:vAlign w:val="center"/>
                </w:tcPr>
                <w:p w14:paraId="534FE3F2">
                  <w:pPr>
                    <w:spacing w:line="260" w:lineRule="exact"/>
                    <w:jc w:val="center"/>
                    <w:rPr>
                      <w:rFonts w:hint="default"/>
                      <w:bCs/>
                      <w:szCs w:val="21"/>
                      <w:lang w:val="en-US"/>
                    </w:rPr>
                  </w:pPr>
                  <w:r>
                    <w:rPr>
                      <w:rFonts w:hint="default"/>
                      <w:bCs/>
                      <w:szCs w:val="21"/>
                      <w:lang w:val="en-US"/>
                    </w:rPr>
                    <w:t>无组织废气</w:t>
                  </w:r>
                </w:p>
              </w:tc>
              <w:tc>
                <w:tcPr>
                  <w:tcW w:w="2138" w:type="dxa"/>
                  <w:gridSpan w:val="20"/>
                  <w:tcBorders>
                    <w:top w:val="single" w:color="000000" w:sz="10" w:space="0"/>
                  </w:tcBorders>
                  <w:vAlign w:val="center"/>
                </w:tcPr>
                <w:p w14:paraId="40C6D011">
                  <w:pPr>
                    <w:spacing w:line="260" w:lineRule="exact"/>
                    <w:jc w:val="center"/>
                    <w:rPr>
                      <w:rFonts w:hint="default"/>
                      <w:bCs/>
                      <w:szCs w:val="21"/>
                      <w:lang w:val="en-US"/>
                    </w:rPr>
                  </w:pPr>
                  <w:r>
                    <w:rPr>
                      <w:rFonts w:hint="default"/>
                      <w:bCs/>
                      <w:szCs w:val="21"/>
                      <w:lang w:val="en-US"/>
                    </w:rPr>
                    <w:t>样品数量（个）</w:t>
                  </w:r>
                </w:p>
              </w:tc>
              <w:tc>
                <w:tcPr>
                  <w:tcW w:w="2118" w:type="dxa"/>
                  <w:gridSpan w:val="7"/>
                  <w:tcBorders>
                    <w:top w:val="single" w:color="000000" w:sz="10" w:space="0"/>
                    <w:right w:val="nil"/>
                  </w:tcBorders>
                  <w:vAlign w:val="center"/>
                </w:tcPr>
                <w:p w14:paraId="730491A0">
                  <w:pPr>
                    <w:spacing w:line="260" w:lineRule="exact"/>
                    <w:jc w:val="center"/>
                    <w:rPr>
                      <w:rFonts w:hint="default"/>
                      <w:bCs/>
                      <w:szCs w:val="21"/>
                      <w:lang w:val="en-US"/>
                    </w:rPr>
                  </w:pPr>
                  <w:r>
                    <w:rPr>
                      <w:rFonts w:hint="default"/>
                      <w:bCs/>
                      <w:szCs w:val="21"/>
                      <w:lang w:val="en-US"/>
                    </w:rPr>
                    <w:t>64</w:t>
                  </w:r>
                </w:p>
              </w:tc>
            </w:tr>
            <w:tr w14:paraId="2AC857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41" w:type="dxa"/>
                <w:trHeight w:val="57" w:hRule="atLeast"/>
              </w:trPr>
              <w:tc>
                <w:tcPr>
                  <w:tcW w:w="1336" w:type="dxa"/>
                  <w:gridSpan w:val="5"/>
                  <w:tcBorders>
                    <w:left w:val="nil"/>
                  </w:tcBorders>
                  <w:vAlign w:val="center"/>
                </w:tcPr>
                <w:p w14:paraId="5E18EF95">
                  <w:pPr>
                    <w:spacing w:line="260" w:lineRule="exact"/>
                    <w:jc w:val="center"/>
                    <w:rPr>
                      <w:rFonts w:hint="default"/>
                      <w:bCs/>
                      <w:szCs w:val="21"/>
                      <w:lang w:val="en-US"/>
                    </w:rPr>
                  </w:pPr>
                  <w:r>
                    <w:rPr>
                      <w:rFonts w:hint="default"/>
                      <w:bCs/>
                      <w:szCs w:val="21"/>
                      <w:lang w:val="en-US"/>
                    </w:rPr>
                    <w:t>采样日期</w:t>
                  </w:r>
                </w:p>
              </w:tc>
              <w:tc>
                <w:tcPr>
                  <w:tcW w:w="1987" w:type="dxa"/>
                  <w:gridSpan w:val="12"/>
                  <w:vAlign w:val="center"/>
                </w:tcPr>
                <w:p w14:paraId="46A7EB35">
                  <w:pPr>
                    <w:spacing w:line="260" w:lineRule="exact"/>
                    <w:jc w:val="center"/>
                    <w:rPr>
                      <w:rFonts w:hint="default"/>
                      <w:bCs/>
                      <w:szCs w:val="21"/>
                      <w:lang w:val="en-US"/>
                    </w:rPr>
                  </w:pPr>
                  <w:r>
                    <w:rPr>
                      <w:rFonts w:hint="default"/>
                      <w:bCs/>
                      <w:szCs w:val="21"/>
                      <w:lang w:val="en-US"/>
                    </w:rPr>
                    <w:t>2019年06月20日</w:t>
                  </w:r>
                </w:p>
              </w:tc>
              <w:tc>
                <w:tcPr>
                  <w:tcW w:w="1486" w:type="dxa"/>
                  <w:gridSpan w:val="15"/>
                  <w:vAlign w:val="center"/>
                </w:tcPr>
                <w:p w14:paraId="2760194F">
                  <w:pPr>
                    <w:spacing w:line="260" w:lineRule="exact"/>
                    <w:jc w:val="center"/>
                    <w:rPr>
                      <w:rFonts w:hint="default"/>
                      <w:bCs/>
                      <w:szCs w:val="21"/>
                      <w:lang w:val="en-US"/>
                    </w:rPr>
                  </w:pPr>
                  <w:r>
                    <w:rPr>
                      <w:rFonts w:hint="default"/>
                      <w:bCs/>
                      <w:szCs w:val="21"/>
                      <w:lang w:val="en-US"/>
                    </w:rPr>
                    <w:t>分析日期</w:t>
                  </w:r>
                </w:p>
              </w:tc>
              <w:tc>
                <w:tcPr>
                  <w:tcW w:w="3188" w:type="dxa"/>
                  <w:gridSpan w:val="19"/>
                  <w:tcBorders>
                    <w:right w:val="nil"/>
                  </w:tcBorders>
                  <w:vAlign w:val="center"/>
                </w:tcPr>
                <w:p w14:paraId="0D4869D8">
                  <w:pPr>
                    <w:spacing w:line="260" w:lineRule="exact"/>
                    <w:jc w:val="center"/>
                    <w:rPr>
                      <w:rFonts w:hint="default"/>
                      <w:bCs/>
                      <w:szCs w:val="21"/>
                      <w:lang w:val="en-US"/>
                    </w:rPr>
                  </w:pPr>
                  <w:r>
                    <w:rPr>
                      <w:rFonts w:hint="default"/>
                      <w:bCs/>
                      <w:szCs w:val="21"/>
                      <w:lang w:val="en-US"/>
                    </w:rPr>
                    <w:t>2019年06月20日至06月21日</w:t>
                  </w:r>
                </w:p>
              </w:tc>
            </w:tr>
            <w:tr w14:paraId="4FC9FF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41" w:type="dxa"/>
                <w:trHeight w:val="57" w:hRule="atLeast"/>
              </w:trPr>
              <w:tc>
                <w:tcPr>
                  <w:tcW w:w="1336" w:type="dxa"/>
                  <w:gridSpan w:val="5"/>
                  <w:tcBorders>
                    <w:left w:val="nil"/>
                  </w:tcBorders>
                  <w:vAlign w:val="center"/>
                </w:tcPr>
                <w:p w14:paraId="2B7CF064">
                  <w:pPr>
                    <w:spacing w:line="260" w:lineRule="exact"/>
                    <w:jc w:val="center"/>
                    <w:rPr>
                      <w:rFonts w:hint="default"/>
                      <w:bCs/>
                      <w:szCs w:val="21"/>
                      <w:lang w:val="en-US"/>
                    </w:rPr>
                  </w:pPr>
                  <w:r>
                    <w:rPr>
                      <w:rFonts w:hint="default"/>
                      <w:bCs/>
                      <w:szCs w:val="21"/>
                      <w:lang w:val="en-US"/>
                    </w:rPr>
                    <w:t>现场气候</w:t>
                  </w:r>
                </w:p>
              </w:tc>
              <w:tc>
                <w:tcPr>
                  <w:tcW w:w="6661" w:type="dxa"/>
                  <w:gridSpan w:val="46"/>
                  <w:tcBorders>
                    <w:right w:val="nil"/>
                  </w:tcBorders>
                  <w:vAlign w:val="center"/>
                </w:tcPr>
                <w:p w14:paraId="5F044E88">
                  <w:pPr>
                    <w:spacing w:line="260" w:lineRule="exact"/>
                    <w:jc w:val="center"/>
                    <w:rPr>
                      <w:rFonts w:hint="default"/>
                      <w:bCs/>
                      <w:szCs w:val="21"/>
                      <w:lang w:val="en-US"/>
                    </w:rPr>
                  </w:pPr>
                  <w:r>
                    <w:rPr>
                      <w:rFonts w:hint="default"/>
                      <w:bCs/>
                      <w:szCs w:val="21"/>
                      <w:lang w:val="en-US"/>
                    </w:rPr>
                    <w:t>晴，西风  风速 1.5-1.8m/s    气压 1009.5-1009.9hPa</w:t>
                  </w:r>
                </w:p>
              </w:tc>
            </w:tr>
            <w:tr w14:paraId="5DCF44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41" w:type="dxa"/>
                <w:trHeight w:val="57" w:hRule="atLeast"/>
              </w:trPr>
              <w:tc>
                <w:tcPr>
                  <w:tcW w:w="1336" w:type="dxa"/>
                  <w:gridSpan w:val="5"/>
                  <w:vMerge w:val="restart"/>
                  <w:tcBorders>
                    <w:left w:val="nil"/>
                    <w:bottom w:val="nil"/>
                  </w:tcBorders>
                  <w:vAlign w:val="center"/>
                </w:tcPr>
                <w:p w14:paraId="37291799">
                  <w:pPr>
                    <w:spacing w:line="260" w:lineRule="exact"/>
                    <w:jc w:val="center"/>
                    <w:rPr>
                      <w:rFonts w:hint="default"/>
                      <w:bCs/>
                      <w:szCs w:val="21"/>
                      <w:lang w:val="en-US"/>
                    </w:rPr>
                  </w:pPr>
                  <w:r>
                    <w:rPr>
                      <w:rFonts w:hint="default"/>
                      <w:bCs/>
                      <w:szCs w:val="21"/>
                      <w:lang w:val="en-US"/>
                    </w:rPr>
                    <w:t>检测点位</w:t>
                  </w:r>
                </w:p>
              </w:tc>
              <w:tc>
                <w:tcPr>
                  <w:tcW w:w="1336" w:type="dxa"/>
                  <w:gridSpan w:val="5"/>
                  <w:vMerge w:val="restart"/>
                  <w:tcBorders>
                    <w:bottom w:val="nil"/>
                  </w:tcBorders>
                  <w:vAlign w:val="center"/>
                </w:tcPr>
                <w:p w14:paraId="32A61C24">
                  <w:pPr>
                    <w:spacing w:line="260" w:lineRule="exact"/>
                    <w:jc w:val="center"/>
                    <w:rPr>
                      <w:rFonts w:hint="default"/>
                      <w:bCs/>
                      <w:szCs w:val="21"/>
                      <w:lang w:val="en-US"/>
                    </w:rPr>
                  </w:pPr>
                  <w:r>
                    <w:rPr>
                      <w:rFonts w:hint="default"/>
                      <w:bCs/>
                      <w:szCs w:val="21"/>
                      <w:lang w:val="en-US"/>
                    </w:rPr>
                    <w:t>分析项目</w:t>
                  </w:r>
                </w:p>
              </w:tc>
              <w:tc>
                <w:tcPr>
                  <w:tcW w:w="5325" w:type="dxa"/>
                  <w:gridSpan w:val="41"/>
                  <w:tcBorders>
                    <w:right w:val="nil"/>
                  </w:tcBorders>
                  <w:vAlign w:val="center"/>
                </w:tcPr>
                <w:p w14:paraId="36DA68FF">
                  <w:pPr>
                    <w:spacing w:line="260" w:lineRule="exact"/>
                    <w:jc w:val="center"/>
                    <w:rPr>
                      <w:rFonts w:hint="default"/>
                      <w:bCs/>
                      <w:szCs w:val="21"/>
                      <w:lang w:val="en-US"/>
                    </w:rPr>
                  </w:pPr>
                  <w:r>
                    <w:rPr>
                      <w:rFonts w:hint="default"/>
                      <w:bCs/>
                      <w:szCs w:val="21"/>
                      <w:lang w:val="en-US"/>
                    </w:rPr>
                    <w:t>监测结果(mg/m³) ，臭气浓度为无量纲</w:t>
                  </w:r>
                </w:p>
              </w:tc>
            </w:tr>
            <w:tr w14:paraId="12F81C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41" w:type="dxa"/>
                <w:trHeight w:val="57" w:hRule="atLeast"/>
              </w:trPr>
              <w:tc>
                <w:tcPr>
                  <w:tcW w:w="1336" w:type="dxa"/>
                  <w:gridSpan w:val="5"/>
                  <w:vMerge w:val="continue"/>
                  <w:tcBorders>
                    <w:top w:val="nil"/>
                    <w:left w:val="nil"/>
                  </w:tcBorders>
                  <w:vAlign w:val="center"/>
                </w:tcPr>
                <w:p w14:paraId="0A2316BF">
                  <w:pPr>
                    <w:spacing w:line="260" w:lineRule="exact"/>
                    <w:jc w:val="center"/>
                    <w:rPr>
                      <w:rFonts w:hint="default"/>
                      <w:bCs/>
                      <w:szCs w:val="21"/>
                      <w:lang w:val="en-US"/>
                    </w:rPr>
                  </w:pPr>
                </w:p>
              </w:tc>
              <w:tc>
                <w:tcPr>
                  <w:tcW w:w="1336" w:type="dxa"/>
                  <w:gridSpan w:val="5"/>
                  <w:vMerge w:val="continue"/>
                  <w:tcBorders>
                    <w:top w:val="nil"/>
                  </w:tcBorders>
                  <w:vAlign w:val="center"/>
                </w:tcPr>
                <w:p w14:paraId="571FA463">
                  <w:pPr>
                    <w:spacing w:line="260" w:lineRule="exact"/>
                    <w:jc w:val="center"/>
                    <w:rPr>
                      <w:rFonts w:hint="default"/>
                      <w:bCs/>
                      <w:szCs w:val="21"/>
                      <w:lang w:val="en-US"/>
                    </w:rPr>
                  </w:pPr>
                </w:p>
              </w:tc>
              <w:tc>
                <w:tcPr>
                  <w:tcW w:w="1069" w:type="dxa"/>
                  <w:gridSpan w:val="14"/>
                  <w:vAlign w:val="center"/>
                </w:tcPr>
                <w:p w14:paraId="1FFA9CBF">
                  <w:pPr>
                    <w:spacing w:line="260" w:lineRule="exact"/>
                    <w:jc w:val="center"/>
                    <w:rPr>
                      <w:rFonts w:hint="default"/>
                      <w:bCs/>
                      <w:szCs w:val="21"/>
                      <w:lang w:val="en-US"/>
                    </w:rPr>
                  </w:pPr>
                  <w:r>
                    <w:rPr>
                      <w:rFonts w:hint="default"/>
                      <w:bCs/>
                      <w:szCs w:val="21"/>
                      <w:lang w:val="en-US"/>
                    </w:rPr>
                    <w:t>1</w:t>
                  </w:r>
                </w:p>
              </w:tc>
              <w:tc>
                <w:tcPr>
                  <w:tcW w:w="1068" w:type="dxa"/>
                  <w:gridSpan w:val="8"/>
                  <w:vAlign w:val="center"/>
                </w:tcPr>
                <w:p w14:paraId="4A3C46BC">
                  <w:pPr>
                    <w:spacing w:line="260" w:lineRule="exact"/>
                    <w:jc w:val="center"/>
                    <w:rPr>
                      <w:rFonts w:hint="default"/>
                      <w:bCs/>
                      <w:szCs w:val="21"/>
                      <w:lang w:val="en-US"/>
                    </w:rPr>
                  </w:pPr>
                  <w:r>
                    <w:rPr>
                      <w:rFonts w:hint="default"/>
                      <w:bCs/>
                      <w:szCs w:val="21"/>
                      <w:lang w:val="en-US"/>
                    </w:rPr>
                    <w:t>2</w:t>
                  </w:r>
                </w:p>
              </w:tc>
              <w:tc>
                <w:tcPr>
                  <w:tcW w:w="1070" w:type="dxa"/>
                  <w:gridSpan w:val="12"/>
                  <w:vAlign w:val="center"/>
                </w:tcPr>
                <w:p w14:paraId="3161CB59">
                  <w:pPr>
                    <w:spacing w:line="260" w:lineRule="exact"/>
                    <w:jc w:val="center"/>
                    <w:rPr>
                      <w:rFonts w:hint="default"/>
                      <w:bCs/>
                      <w:szCs w:val="21"/>
                      <w:lang w:val="en-US"/>
                    </w:rPr>
                  </w:pPr>
                  <w:r>
                    <w:rPr>
                      <w:rFonts w:hint="default"/>
                      <w:bCs/>
                      <w:szCs w:val="21"/>
                      <w:lang w:val="en-US"/>
                    </w:rPr>
                    <w:t>3</w:t>
                  </w:r>
                </w:p>
              </w:tc>
              <w:tc>
                <w:tcPr>
                  <w:tcW w:w="1069" w:type="dxa"/>
                  <w:gridSpan w:val="5"/>
                  <w:vAlign w:val="center"/>
                </w:tcPr>
                <w:p w14:paraId="3E13AC3A">
                  <w:pPr>
                    <w:spacing w:line="260" w:lineRule="exact"/>
                    <w:jc w:val="center"/>
                    <w:rPr>
                      <w:rFonts w:hint="default"/>
                      <w:bCs/>
                      <w:szCs w:val="21"/>
                      <w:lang w:val="en-US"/>
                    </w:rPr>
                  </w:pPr>
                  <w:r>
                    <w:rPr>
                      <w:rFonts w:hint="default"/>
                      <w:bCs/>
                      <w:szCs w:val="21"/>
                      <w:lang w:val="en-US"/>
                    </w:rPr>
                    <w:t>4</w:t>
                  </w:r>
                </w:p>
              </w:tc>
              <w:tc>
                <w:tcPr>
                  <w:tcW w:w="1049" w:type="dxa"/>
                  <w:gridSpan w:val="2"/>
                  <w:tcBorders>
                    <w:right w:val="nil"/>
                  </w:tcBorders>
                  <w:vAlign w:val="center"/>
                </w:tcPr>
                <w:p w14:paraId="6955C207">
                  <w:pPr>
                    <w:spacing w:line="260" w:lineRule="exact"/>
                    <w:jc w:val="center"/>
                    <w:rPr>
                      <w:rFonts w:hint="default"/>
                      <w:bCs/>
                      <w:szCs w:val="21"/>
                      <w:lang w:val="en-US"/>
                    </w:rPr>
                  </w:pPr>
                  <w:r>
                    <w:rPr>
                      <w:rFonts w:hint="default"/>
                      <w:bCs/>
                      <w:szCs w:val="21"/>
                      <w:lang w:val="en-US"/>
                    </w:rPr>
                    <w:t>最大值</w:t>
                  </w:r>
                </w:p>
              </w:tc>
            </w:tr>
            <w:tr w14:paraId="0CBB4E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41" w:type="dxa"/>
                <w:trHeight w:val="57" w:hRule="atLeast"/>
              </w:trPr>
              <w:tc>
                <w:tcPr>
                  <w:tcW w:w="1336" w:type="dxa"/>
                  <w:gridSpan w:val="5"/>
                  <w:vMerge w:val="restart"/>
                  <w:tcBorders>
                    <w:left w:val="nil"/>
                    <w:bottom w:val="nil"/>
                  </w:tcBorders>
                  <w:vAlign w:val="center"/>
                </w:tcPr>
                <w:p w14:paraId="39032D05">
                  <w:pPr>
                    <w:spacing w:line="260" w:lineRule="exact"/>
                    <w:jc w:val="center"/>
                    <w:rPr>
                      <w:rFonts w:hint="default"/>
                      <w:bCs/>
                      <w:szCs w:val="21"/>
                      <w:lang w:val="en-US"/>
                    </w:rPr>
                  </w:pPr>
                </w:p>
                <w:p w14:paraId="6A9DDAEE">
                  <w:pPr>
                    <w:spacing w:line="260" w:lineRule="exact"/>
                    <w:jc w:val="center"/>
                    <w:rPr>
                      <w:rFonts w:hint="default"/>
                      <w:bCs/>
                      <w:szCs w:val="21"/>
                      <w:lang w:val="en-US"/>
                    </w:rPr>
                  </w:pPr>
                  <w:r>
                    <w:rPr>
                      <w:rFonts w:hint="default"/>
                      <w:bCs/>
                      <w:szCs w:val="21"/>
                      <w:lang w:val="en-US"/>
                    </w:rPr>
                    <w:t>监控点o1</w:t>
                  </w:r>
                </w:p>
              </w:tc>
              <w:tc>
                <w:tcPr>
                  <w:tcW w:w="1336" w:type="dxa"/>
                  <w:gridSpan w:val="5"/>
                  <w:vAlign w:val="center"/>
                </w:tcPr>
                <w:p w14:paraId="5286CF2F">
                  <w:pPr>
                    <w:spacing w:line="260" w:lineRule="exact"/>
                    <w:jc w:val="center"/>
                    <w:rPr>
                      <w:rFonts w:hint="default"/>
                      <w:bCs/>
                      <w:szCs w:val="21"/>
                      <w:lang w:val="en-US"/>
                    </w:rPr>
                  </w:pPr>
                  <w:r>
                    <w:rPr>
                      <w:rFonts w:hint="default"/>
                      <w:bCs/>
                      <w:szCs w:val="21"/>
                      <w:lang w:val="en-US"/>
                    </w:rPr>
                    <w:t>氨</w:t>
                  </w:r>
                </w:p>
              </w:tc>
              <w:tc>
                <w:tcPr>
                  <w:tcW w:w="1069" w:type="dxa"/>
                  <w:gridSpan w:val="14"/>
                  <w:vAlign w:val="center"/>
                </w:tcPr>
                <w:p w14:paraId="28B0227F">
                  <w:pPr>
                    <w:spacing w:line="260" w:lineRule="exact"/>
                    <w:jc w:val="center"/>
                    <w:rPr>
                      <w:rFonts w:hint="default"/>
                      <w:bCs/>
                      <w:szCs w:val="21"/>
                      <w:lang w:val="en-US"/>
                    </w:rPr>
                  </w:pPr>
                  <w:r>
                    <w:rPr>
                      <w:rFonts w:hint="default"/>
                      <w:bCs/>
                      <w:szCs w:val="21"/>
                      <w:lang w:val="en-US"/>
                    </w:rPr>
                    <w:t>0.042</w:t>
                  </w:r>
                </w:p>
              </w:tc>
              <w:tc>
                <w:tcPr>
                  <w:tcW w:w="1068" w:type="dxa"/>
                  <w:gridSpan w:val="8"/>
                  <w:vAlign w:val="center"/>
                </w:tcPr>
                <w:p w14:paraId="74D53EED">
                  <w:pPr>
                    <w:spacing w:line="260" w:lineRule="exact"/>
                    <w:jc w:val="center"/>
                    <w:rPr>
                      <w:rFonts w:hint="default"/>
                      <w:bCs/>
                      <w:szCs w:val="21"/>
                      <w:lang w:val="en-US"/>
                    </w:rPr>
                  </w:pPr>
                  <w:r>
                    <w:rPr>
                      <w:rFonts w:hint="default"/>
                      <w:bCs/>
                      <w:szCs w:val="21"/>
                      <w:lang w:val="en-US"/>
                    </w:rPr>
                    <w:t>0.047</w:t>
                  </w:r>
                </w:p>
              </w:tc>
              <w:tc>
                <w:tcPr>
                  <w:tcW w:w="1070" w:type="dxa"/>
                  <w:gridSpan w:val="12"/>
                  <w:vAlign w:val="center"/>
                </w:tcPr>
                <w:p w14:paraId="5B112011">
                  <w:pPr>
                    <w:spacing w:line="260" w:lineRule="exact"/>
                    <w:jc w:val="center"/>
                    <w:rPr>
                      <w:rFonts w:hint="default"/>
                      <w:bCs/>
                      <w:szCs w:val="21"/>
                      <w:lang w:val="en-US"/>
                    </w:rPr>
                  </w:pPr>
                  <w:r>
                    <w:rPr>
                      <w:rFonts w:hint="default"/>
                      <w:bCs/>
                      <w:szCs w:val="21"/>
                      <w:lang w:val="en-US"/>
                    </w:rPr>
                    <w:t>0.045</w:t>
                  </w:r>
                </w:p>
              </w:tc>
              <w:tc>
                <w:tcPr>
                  <w:tcW w:w="1069" w:type="dxa"/>
                  <w:gridSpan w:val="5"/>
                  <w:vAlign w:val="center"/>
                </w:tcPr>
                <w:p w14:paraId="1E5D95AD">
                  <w:pPr>
                    <w:spacing w:line="260" w:lineRule="exact"/>
                    <w:jc w:val="center"/>
                    <w:rPr>
                      <w:rFonts w:hint="default"/>
                      <w:bCs/>
                      <w:szCs w:val="21"/>
                      <w:lang w:val="en-US"/>
                    </w:rPr>
                  </w:pPr>
                  <w:r>
                    <w:rPr>
                      <w:rFonts w:hint="default"/>
                      <w:bCs/>
                      <w:szCs w:val="21"/>
                      <w:lang w:val="en-US"/>
                    </w:rPr>
                    <w:t>0.048</w:t>
                  </w:r>
                </w:p>
              </w:tc>
              <w:tc>
                <w:tcPr>
                  <w:tcW w:w="1049" w:type="dxa"/>
                  <w:gridSpan w:val="2"/>
                  <w:tcBorders>
                    <w:right w:val="nil"/>
                  </w:tcBorders>
                  <w:vAlign w:val="center"/>
                </w:tcPr>
                <w:p w14:paraId="08CE2CD5">
                  <w:pPr>
                    <w:spacing w:line="260" w:lineRule="exact"/>
                    <w:jc w:val="center"/>
                    <w:rPr>
                      <w:rFonts w:hint="default"/>
                      <w:bCs/>
                      <w:szCs w:val="21"/>
                      <w:lang w:val="en-US"/>
                    </w:rPr>
                  </w:pPr>
                  <w:r>
                    <w:rPr>
                      <w:rFonts w:hint="default"/>
                      <w:bCs/>
                      <w:szCs w:val="21"/>
                      <w:lang w:val="en-US"/>
                    </w:rPr>
                    <w:t>0.048</w:t>
                  </w:r>
                </w:p>
              </w:tc>
            </w:tr>
            <w:tr w14:paraId="0A2752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41" w:type="dxa"/>
                <w:trHeight w:val="57" w:hRule="atLeast"/>
              </w:trPr>
              <w:tc>
                <w:tcPr>
                  <w:tcW w:w="1336" w:type="dxa"/>
                  <w:gridSpan w:val="5"/>
                  <w:vMerge w:val="continue"/>
                  <w:tcBorders>
                    <w:top w:val="nil"/>
                    <w:left w:val="nil"/>
                    <w:bottom w:val="nil"/>
                  </w:tcBorders>
                  <w:vAlign w:val="center"/>
                </w:tcPr>
                <w:p w14:paraId="09A40D5A">
                  <w:pPr>
                    <w:spacing w:line="260" w:lineRule="exact"/>
                    <w:jc w:val="center"/>
                    <w:rPr>
                      <w:rFonts w:hint="default"/>
                      <w:bCs/>
                      <w:szCs w:val="21"/>
                      <w:lang w:val="en-US"/>
                    </w:rPr>
                  </w:pPr>
                </w:p>
              </w:tc>
              <w:tc>
                <w:tcPr>
                  <w:tcW w:w="1336" w:type="dxa"/>
                  <w:gridSpan w:val="5"/>
                  <w:vAlign w:val="center"/>
                </w:tcPr>
                <w:p w14:paraId="0FEBDFE2">
                  <w:pPr>
                    <w:spacing w:line="260" w:lineRule="exact"/>
                    <w:jc w:val="center"/>
                    <w:rPr>
                      <w:rFonts w:hint="eastAsia" w:eastAsia="宋体"/>
                      <w:bCs/>
                      <w:szCs w:val="21"/>
                      <w:lang w:val="en-US" w:eastAsia="zh-CN"/>
                    </w:rPr>
                  </w:pPr>
                  <w:r>
                    <w:rPr>
                      <w:rFonts w:hint="eastAsia"/>
                      <w:bCs/>
                      <w:szCs w:val="21"/>
                      <w:lang w:val="en-US" w:eastAsia="zh-CN"/>
                    </w:rPr>
                    <w:t>H2S</w:t>
                  </w:r>
                </w:p>
              </w:tc>
              <w:tc>
                <w:tcPr>
                  <w:tcW w:w="1069" w:type="dxa"/>
                  <w:gridSpan w:val="14"/>
                  <w:vAlign w:val="center"/>
                </w:tcPr>
                <w:p w14:paraId="24549A5C">
                  <w:pPr>
                    <w:spacing w:line="260" w:lineRule="exact"/>
                    <w:jc w:val="center"/>
                    <w:rPr>
                      <w:rFonts w:hint="default"/>
                      <w:bCs/>
                      <w:szCs w:val="21"/>
                      <w:lang w:val="en-US"/>
                    </w:rPr>
                  </w:pPr>
                  <w:r>
                    <w:rPr>
                      <w:rFonts w:hint="default"/>
                      <w:bCs/>
                      <w:szCs w:val="21"/>
                      <w:lang w:val="en-US"/>
                    </w:rPr>
                    <w:t>0.001</w:t>
                  </w:r>
                </w:p>
              </w:tc>
              <w:tc>
                <w:tcPr>
                  <w:tcW w:w="1068" w:type="dxa"/>
                  <w:gridSpan w:val="8"/>
                  <w:vAlign w:val="center"/>
                </w:tcPr>
                <w:p w14:paraId="3658B144">
                  <w:pPr>
                    <w:spacing w:line="260" w:lineRule="exact"/>
                    <w:jc w:val="center"/>
                    <w:rPr>
                      <w:rFonts w:hint="default"/>
                      <w:bCs/>
                      <w:szCs w:val="21"/>
                      <w:lang w:val="en-US"/>
                    </w:rPr>
                  </w:pPr>
                  <w:r>
                    <w:rPr>
                      <w:rFonts w:hint="default"/>
                      <w:bCs/>
                      <w:szCs w:val="21"/>
                      <w:lang w:val="en-US"/>
                    </w:rPr>
                    <w:t>0.001</w:t>
                  </w:r>
                </w:p>
              </w:tc>
              <w:tc>
                <w:tcPr>
                  <w:tcW w:w="1070" w:type="dxa"/>
                  <w:gridSpan w:val="12"/>
                  <w:vAlign w:val="center"/>
                </w:tcPr>
                <w:p w14:paraId="4A96625A">
                  <w:pPr>
                    <w:spacing w:line="260" w:lineRule="exact"/>
                    <w:jc w:val="center"/>
                    <w:rPr>
                      <w:rFonts w:hint="default"/>
                      <w:bCs/>
                      <w:szCs w:val="21"/>
                      <w:lang w:val="en-US"/>
                    </w:rPr>
                  </w:pPr>
                  <w:r>
                    <w:rPr>
                      <w:rFonts w:hint="default"/>
                      <w:bCs/>
                      <w:szCs w:val="21"/>
                      <w:lang w:val="en-US"/>
                    </w:rPr>
                    <w:t>0.001L</w:t>
                  </w:r>
                </w:p>
              </w:tc>
              <w:tc>
                <w:tcPr>
                  <w:tcW w:w="1069" w:type="dxa"/>
                  <w:gridSpan w:val="5"/>
                  <w:vAlign w:val="center"/>
                </w:tcPr>
                <w:p w14:paraId="267B6263">
                  <w:pPr>
                    <w:spacing w:line="260" w:lineRule="exact"/>
                    <w:jc w:val="center"/>
                    <w:rPr>
                      <w:rFonts w:hint="default"/>
                      <w:bCs/>
                      <w:szCs w:val="21"/>
                      <w:lang w:val="en-US"/>
                    </w:rPr>
                  </w:pPr>
                  <w:r>
                    <w:rPr>
                      <w:rFonts w:hint="default"/>
                      <w:bCs/>
                      <w:szCs w:val="21"/>
                      <w:lang w:val="en-US"/>
                    </w:rPr>
                    <w:t>0.001L</w:t>
                  </w:r>
                </w:p>
              </w:tc>
              <w:tc>
                <w:tcPr>
                  <w:tcW w:w="1049" w:type="dxa"/>
                  <w:gridSpan w:val="2"/>
                  <w:tcBorders>
                    <w:right w:val="nil"/>
                  </w:tcBorders>
                  <w:vAlign w:val="center"/>
                </w:tcPr>
                <w:p w14:paraId="18CEBE02">
                  <w:pPr>
                    <w:spacing w:line="260" w:lineRule="exact"/>
                    <w:jc w:val="center"/>
                    <w:rPr>
                      <w:rFonts w:hint="default"/>
                      <w:bCs/>
                      <w:szCs w:val="21"/>
                      <w:lang w:val="en-US"/>
                    </w:rPr>
                  </w:pPr>
                  <w:r>
                    <w:rPr>
                      <w:rFonts w:hint="default"/>
                      <w:bCs/>
                      <w:szCs w:val="21"/>
                      <w:lang w:val="en-US"/>
                    </w:rPr>
                    <w:t>0.001</w:t>
                  </w:r>
                </w:p>
              </w:tc>
            </w:tr>
            <w:tr w14:paraId="1E9931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41" w:type="dxa"/>
                <w:trHeight w:val="57" w:hRule="atLeast"/>
              </w:trPr>
              <w:tc>
                <w:tcPr>
                  <w:tcW w:w="1336" w:type="dxa"/>
                  <w:gridSpan w:val="5"/>
                  <w:vMerge w:val="continue"/>
                  <w:tcBorders>
                    <w:top w:val="nil"/>
                    <w:left w:val="nil"/>
                    <w:bottom w:val="nil"/>
                  </w:tcBorders>
                  <w:vAlign w:val="center"/>
                </w:tcPr>
                <w:p w14:paraId="3E1101E2">
                  <w:pPr>
                    <w:spacing w:line="260" w:lineRule="exact"/>
                    <w:jc w:val="center"/>
                    <w:rPr>
                      <w:rFonts w:hint="default"/>
                      <w:bCs/>
                      <w:szCs w:val="21"/>
                      <w:lang w:val="en-US"/>
                    </w:rPr>
                  </w:pPr>
                </w:p>
              </w:tc>
              <w:tc>
                <w:tcPr>
                  <w:tcW w:w="1336" w:type="dxa"/>
                  <w:gridSpan w:val="5"/>
                  <w:vAlign w:val="center"/>
                </w:tcPr>
                <w:p w14:paraId="50329F56">
                  <w:pPr>
                    <w:spacing w:line="260" w:lineRule="exact"/>
                    <w:jc w:val="center"/>
                    <w:rPr>
                      <w:rFonts w:hint="default"/>
                      <w:bCs/>
                      <w:szCs w:val="21"/>
                      <w:lang w:val="en-US"/>
                    </w:rPr>
                  </w:pPr>
                  <w:r>
                    <w:rPr>
                      <w:rFonts w:hint="default"/>
                      <w:bCs/>
                      <w:szCs w:val="21"/>
                      <w:lang w:val="en-US"/>
                    </w:rPr>
                    <w:t>非甲烷总烃</w:t>
                  </w:r>
                </w:p>
              </w:tc>
              <w:tc>
                <w:tcPr>
                  <w:tcW w:w="1069" w:type="dxa"/>
                  <w:gridSpan w:val="14"/>
                  <w:vAlign w:val="center"/>
                </w:tcPr>
                <w:p w14:paraId="72532FDE">
                  <w:pPr>
                    <w:spacing w:line="260" w:lineRule="exact"/>
                    <w:jc w:val="center"/>
                    <w:rPr>
                      <w:rFonts w:hint="default"/>
                      <w:bCs/>
                      <w:szCs w:val="21"/>
                      <w:lang w:val="en-US"/>
                    </w:rPr>
                  </w:pPr>
                  <w:r>
                    <w:rPr>
                      <w:rFonts w:hint="default"/>
                      <w:bCs/>
                      <w:szCs w:val="21"/>
                      <w:lang w:val="en-US"/>
                    </w:rPr>
                    <w:t>0.347</w:t>
                  </w:r>
                </w:p>
              </w:tc>
              <w:tc>
                <w:tcPr>
                  <w:tcW w:w="1068" w:type="dxa"/>
                  <w:gridSpan w:val="8"/>
                  <w:vAlign w:val="center"/>
                </w:tcPr>
                <w:p w14:paraId="3893B867">
                  <w:pPr>
                    <w:spacing w:line="260" w:lineRule="exact"/>
                    <w:jc w:val="center"/>
                    <w:rPr>
                      <w:rFonts w:hint="default"/>
                      <w:bCs/>
                      <w:szCs w:val="21"/>
                      <w:lang w:val="en-US"/>
                    </w:rPr>
                  </w:pPr>
                  <w:r>
                    <w:rPr>
                      <w:rFonts w:hint="default"/>
                      <w:bCs/>
                      <w:szCs w:val="21"/>
                      <w:lang w:val="en-US"/>
                    </w:rPr>
                    <w:t>0.325</w:t>
                  </w:r>
                </w:p>
              </w:tc>
              <w:tc>
                <w:tcPr>
                  <w:tcW w:w="1070" w:type="dxa"/>
                  <w:gridSpan w:val="12"/>
                  <w:vAlign w:val="center"/>
                </w:tcPr>
                <w:p w14:paraId="1800F4A9">
                  <w:pPr>
                    <w:spacing w:line="260" w:lineRule="exact"/>
                    <w:jc w:val="center"/>
                    <w:rPr>
                      <w:rFonts w:hint="default"/>
                      <w:bCs/>
                      <w:szCs w:val="21"/>
                      <w:lang w:val="en-US"/>
                    </w:rPr>
                  </w:pPr>
                  <w:r>
                    <w:rPr>
                      <w:rFonts w:hint="default"/>
                      <w:bCs/>
                      <w:szCs w:val="21"/>
                      <w:lang w:val="en-US"/>
                    </w:rPr>
                    <w:t>0.333</w:t>
                  </w:r>
                </w:p>
              </w:tc>
              <w:tc>
                <w:tcPr>
                  <w:tcW w:w="1069" w:type="dxa"/>
                  <w:gridSpan w:val="5"/>
                  <w:vAlign w:val="center"/>
                </w:tcPr>
                <w:p w14:paraId="00478773">
                  <w:pPr>
                    <w:spacing w:line="260" w:lineRule="exact"/>
                    <w:jc w:val="center"/>
                    <w:rPr>
                      <w:rFonts w:hint="default"/>
                      <w:bCs/>
                      <w:szCs w:val="21"/>
                      <w:lang w:val="en-US"/>
                    </w:rPr>
                  </w:pPr>
                  <w:r>
                    <w:rPr>
                      <w:rFonts w:hint="default"/>
                      <w:bCs/>
                      <w:szCs w:val="21"/>
                      <w:lang w:val="en-US"/>
                    </w:rPr>
                    <w:t>0.342</w:t>
                  </w:r>
                </w:p>
              </w:tc>
              <w:tc>
                <w:tcPr>
                  <w:tcW w:w="1049" w:type="dxa"/>
                  <w:gridSpan w:val="2"/>
                  <w:tcBorders>
                    <w:right w:val="nil"/>
                  </w:tcBorders>
                  <w:vAlign w:val="center"/>
                </w:tcPr>
                <w:p w14:paraId="114E3F57">
                  <w:pPr>
                    <w:spacing w:line="260" w:lineRule="exact"/>
                    <w:jc w:val="center"/>
                    <w:rPr>
                      <w:rFonts w:hint="default"/>
                      <w:bCs/>
                      <w:szCs w:val="21"/>
                      <w:lang w:val="en-US"/>
                    </w:rPr>
                  </w:pPr>
                  <w:r>
                    <w:rPr>
                      <w:rFonts w:hint="default"/>
                      <w:bCs/>
                      <w:szCs w:val="21"/>
                      <w:lang w:val="en-US"/>
                    </w:rPr>
                    <w:t>0.347</w:t>
                  </w:r>
                </w:p>
              </w:tc>
            </w:tr>
            <w:tr w14:paraId="73B354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41" w:type="dxa"/>
                <w:trHeight w:val="57" w:hRule="atLeast"/>
              </w:trPr>
              <w:tc>
                <w:tcPr>
                  <w:tcW w:w="1336" w:type="dxa"/>
                  <w:gridSpan w:val="5"/>
                  <w:vMerge w:val="continue"/>
                  <w:tcBorders>
                    <w:top w:val="nil"/>
                    <w:left w:val="nil"/>
                  </w:tcBorders>
                  <w:vAlign w:val="center"/>
                </w:tcPr>
                <w:p w14:paraId="468D3B0B">
                  <w:pPr>
                    <w:spacing w:line="260" w:lineRule="exact"/>
                    <w:jc w:val="center"/>
                    <w:rPr>
                      <w:rFonts w:hint="default"/>
                      <w:bCs/>
                      <w:szCs w:val="21"/>
                      <w:lang w:val="en-US"/>
                    </w:rPr>
                  </w:pPr>
                </w:p>
              </w:tc>
              <w:tc>
                <w:tcPr>
                  <w:tcW w:w="1336" w:type="dxa"/>
                  <w:gridSpan w:val="5"/>
                  <w:vAlign w:val="center"/>
                </w:tcPr>
                <w:p w14:paraId="30F0E5AC">
                  <w:pPr>
                    <w:spacing w:line="260" w:lineRule="exact"/>
                    <w:jc w:val="center"/>
                    <w:rPr>
                      <w:rFonts w:hint="default"/>
                      <w:bCs/>
                      <w:szCs w:val="21"/>
                      <w:lang w:val="en-US"/>
                    </w:rPr>
                  </w:pPr>
                  <w:r>
                    <w:rPr>
                      <w:rFonts w:hint="default"/>
                      <w:bCs/>
                      <w:szCs w:val="21"/>
                      <w:lang w:val="en-US"/>
                    </w:rPr>
                    <w:t>臭气浓度</w:t>
                  </w:r>
                </w:p>
              </w:tc>
              <w:tc>
                <w:tcPr>
                  <w:tcW w:w="1069" w:type="dxa"/>
                  <w:gridSpan w:val="14"/>
                  <w:vAlign w:val="center"/>
                </w:tcPr>
                <w:p w14:paraId="576E78EB">
                  <w:pPr>
                    <w:spacing w:line="260" w:lineRule="exact"/>
                    <w:jc w:val="center"/>
                    <w:rPr>
                      <w:rFonts w:hint="default"/>
                      <w:bCs/>
                      <w:szCs w:val="21"/>
                      <w:lang w:val="en-US"/>
                    </w:rPr>
                  </w:pPr>
                  <w:r>
                    <w:rPr>
                      <w:rFonts w:hint="default"/>
                      <w:bCs/>
                      <w:szCs w:val="21"/>
                      <w:lang w:val="en-US"/>
                    </w:rPr>
                    <w:t>10L</w:t>
                  </w:r>
                </w:p>
              </w:tc>
              <w:tc>
                <w:tcPr>
                  <w:tcW w:w="1068" w:type="dxa"/>
                  <w:gridSpan w:val="8"/>
                  <w:vAlign w:val="center"/>
                </w:tcPr>
                <w:p w14:paraId="7D77B3F9">
                  <w:pPr>
                    <w:spacing w:line="260" w:lineRule="exact"/>
                    <w:jc w:val="center"/>
                    <w:rPr>
                      <w:rFonts w:hint="default"/>
                      <w:bCs/>
                      <w:szCs w:val="21"/>
                      <w:lang w:val="en-US"/>
                    </w:rPr>
                  </w:pPr>
                  <w:r>
                    <w:rPr>
                      <w:rFonts w:hint="default"/>
                      <w:bCs/>
                      <w:szCs w:val="21"/>
                      <w:lang w:val="en-US"/>
                    </w:rPr>
                    <w:t>10L</w:t>
                  </w:r>
                </w:p>
              </w:tc>
              <w:tc>
                <w:tcPr>
                  <w:tcW w:w="1070" w:type="dxa"/>
                  <w:gridSpan w:val="12"/>
                  <w:vAlign w:val="center"/>
                </w:tcPr>
                <w:p w14:paraId="7F36F2AA">
                  <w:pPr>
                    <w:spacing w:line="260" w:lineRule="exact"/>
                    <w:jc w:val="center"/>
                    <w:rPr>
                      <w:rFonts w:hint="default"/>
                      <w:bCs/>
                      <w:szCs w:val="21"/>
                      <w:lang w:val="en-US"/>
                    </w:rPr>
                  </w:pPr>
                  <w:r>
                    <w:rPr>
                      <w:rFonts w:hint="default"/>
                      <w:bCs/>
                      <w:szCs w:val="21"/>
                      <w:lang w:val="en-US"/>
                    </w:rPr>
                    <w:t>10L</w:t>
                  </w:r>
                </w:p>
              </w:tc>
              <w:tc>
                <w:tcPr>
                  <w:tcW w:w="1069" w:type="dxa"/>
                  <w:gridSpan w:val="5"/>
                  <w:vAlign w:val="center"/>
                </w:tcPr>
                <w:p w14:paraId="3B118279">
                  <w:pPr>
                    <w:spacing w:line="260" w:lineRule="exact"/>
                    <w:jc w:val="center"/>
                    <w:rPr>
                      <w:rFonts w:hint="default"/>
                      <w:bCs/>
                      <w:szCs w:val="21"/>
                      <w:lang w:val="en-US"/>
                    </w:rPr>
                  </w:pPr>
                  <w:r>
                    <w:rPr>
                      <w:rFonts w:hint="default"/>
                      <w:bCs/>
                      <w:szCs w:val="21"/>
                      <w:lang w:val="en-US"/>
                    </w:rPr>
                    <w:t>10L</w:t>
                  </w:r>
                </w:p>
              </w:tc>
              <w:tc>
                <w:tcPr>
                  <w:tcW w:w="1049" w:type="dxa"/>
                  <w:gridSpan w:val="2"/>
                  <w:tcBorders>
                    <w:right w:val="nil"/>
                  </w:tcBorders>
                  <w:vAlign w:val="center"/>
                </w:tcPr>
                <w:p w14:paraId="435B6888">
                  <w:pPr>
                    <w:spacing w:line="260" w:lineRule="exact"/>
                    <w:jc w:val="center"/>
                    <w:rPr>
                      <w:rFonts w:hint="default"/>
                      <w:bCs/>
                      <w:szCs w:val="21"/>
                      <w:lang w:val="en-US"/>
                    </w:rPr>
                  </w:pPr>
                  <w:r>
                    <w:rPr>
                      <w:rFonts w:hint="default"/>
                      <w:bCs/>
                      <w:szCs w:val="21"/>
                      <w:lang w:val="en-US"/>
                    </w:rPr>
                    <w:t>10L</w:t>
                  </w:r>
                </w:p>
              </w:tc>
            </w:tr>
            <w:tr w14:paraId="410975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41" w:type="dxa"/>
                <w:trHeight w:val="57" w:hRule="atLeast"/>
              </w:trPr>
              <w:tc>
                <w:tcPr>
                  <w:tcW w:w="1336" w:type="dxa"/>
                  <w:gridSpan w:val="5"/>
                  <w:vMerge w:val="restart"/>
                  <w:tcBorders>
                    <w:left w:val="nil"/>
                    <w:bottom w:val="nil"/>
                  </w:tcBorders>
                  <w:vAlign w:val="center"/>
                </w:tcPr>
                <w:p w14:paraId="366DD132">
                  <w:pPr>
                    <w:spacing w:line="260" w:lineRule="exact"/>
                    <w:jc w:val="center"/>
                    <w:rPr>
                      <w:rFonts w:hint="default"/>
                      <w:bCs/>
                      <w:szCs w:val="21"/>
                      <w:lang w:val="en-US"/>
                    </w:rPr>
                  </w:pPr>
                </w:p>
                <w:p w14:paraId="608879F9">
                  <w:pPr>
                    <w:spacing w:line="260" w:lineRule="exact"/>
                    <w:jc w:val="center"/>
                    <w:rPr>
                      <w:rFonts w:hint="default"/>
                      <w:bCs/>
                      <w:szCs w:val="21"/>
                      <w:lang w:val="en-US"/>
                    </w:rPr>
                  </w:pPr>
                  <w:r>
                    <w:rPr>
                      <w:rFonts w:hint="default"/>
                      <w:bCs/>
                      <w:szCs w:val="21"/>
                      <w:lang w:val="en-US"/>
                    </w:rPr>
                    <w:t>监控点o2</w:t>
                  </w:r>
                </w:p>
              </w:tc>
              <w:tc>
                <w:tcPr>
                  <w:tcW w:w="1336" w:type="dxa"/>
                  <w:gridSpan w:val="5"/>
                  <w:vAlign w:val="center"/>
                </w:tcPr>
                <w:p w14:paraId="12E68EBF">
                  <w:pPr>
                    <w:spacing w:line="260" w:lineRule="exact"/>
                    <w:jc w:val="center"/>
                    <w:rPr>
                      <w:rFonts w:hint="default"/>
                      <w:bCs/>
                      <w:szCs w:val="21"/>
                      <w:lang w:val="en-US"/>
                    </w:rPr>
                  </w:pPr>
                  <w:r>
                    <w:rPr>
                      <w:rFonts w:hint="default"/>
                      <w:bCs/>
                      <w:szCs w:val="21"/>
                      <w:lang w:val="en-US"/>
                    </w:rPr>
                    <w:t>氨</w:t>
                  </w:r>
                </w:p>
              </w:tc>
              <w:tc>
                <w:tcPr>
                  <w:tcW w:w="1069" w:type="dxa"/>
                  <w:gridSpan w:val="14"/>
                  <w:vAlign w:val="center"/>
                </w:tcPr>
                <w:p w14:paraId="2D7BEC38">
                  <w:pPr>
                    <w:spacing w:line="260" w:lineRule="exact"/>
                    <w:jc w:val="center"/>
                    <w:rPr>
                      <w:rFonts w:hint="default"/>
                      <w:bCs/>
                      <w:szCs w:val="21"/>
                      <w:lang w:val="en-US"/>
                    </w:rPr>
                  </w:pPr>
                  <w:r>
                    <w:rPr>
                      <w:rFonts w:hint="default"/>
                      <w:bCs/>
                      <w:szCs w:val="21"/>
                      <w:lang w:val="en-US"/>
                    </w:rPr>
                    <w:t>0.105</w:t>
                  </w:r>
                </w:p>
              </w:tc>
              <w:tc>
                <w:tcPr>
                  <w:tcW w:w="1068" w:type="dxa"/>
                  <w:gridSpan w:val="8"/>
                  <w:vAlign w:val="center"/>
                </w:tcPr>
                <w:p w14:paraId="25A67A11">
                  <w:pPr>
                    <w:spacing w:line="260" w:lineRule="exact"/>
                    <w:jc w:val="center"/>
                    <w:rPr>
                      <w:rFonts w:hint="default"/>
                      <w:bCs/>
                      <w:szCs w:val="21"/>
                      <w:lang w:val="en-US"/>
                    </w:rPr>
                  </w:pPr>
                  <w:r>
                    <w:rPr>
                      <w:rFonts w:hint="default"/>
                      <w:bCs/>
                      <w:szCs w:val="21"/>
                      <w:lang w:val="en-US"/>
                    </w:rPr>
                    <w:t>0. 112</w:t>
                  </w:r>
                </w:p>
              </w:tc>
              <w:tc>
                <w:tcPr>
                  <w:tcW w:w="1070" w:type="dxa"/>
                  <w:gridSpan w:val="12"/>
                  <w:vAlign w:val="center"/>
                </w:tcPr>
                <w:p w14:paraId="07FAEC48">
                  <w:pPr>
                    <w:spacing w:line="260" w:lineRule="exact"/>
                    <w:jc w:val="center"/>
                    <w:rPr>
                      <w:rFonts w:hint="default"/>
                      <w:bCs/>
                      <w:szCs w:val="21"/>
                      <w:lang w:val="en-US"/>
                    </w:rPr>
                  </w:pPr>
                  <w:r>
                    <w:rPr>
                      <w:rFonts w:hint="default"/>
                      <w:bCs/>
                      <w:szCs w:val="21"/>
                      <w:lang w:val="en-US"/>
                    </w:rPr>
                    <w:t>0.109</w:t>
                  </w:r>
                </w:p>
              </w:tc>
              <w:tc>
                <w:tcPr>
                  <w:tcW w:w="1069" w:type="dxa"/>
                  <w:gridSpan w:val="5"/>
                  <w:vAlign w:val="center"/>
                </w:tcPr>
                <w:p w14:paraId="0CEC1B5F">
                  <w:pPr>
                    <w:spacing w:line="260" w:lineRule="exact"/>
                    <w:jc w:val="center"/>
                    <w:rPr>
                      <w:rFonts w:hint="default"/>
                      <w:bCs/>
                      <w:szCs w:val="21"/>
                      <w:lang w:val="en-US"/>
                    </w:rPr>
                  </w:pPr>
                  <w:r>
                    <w:rPr>
                      <w:rFonts w:hint="default"/>
                      <w:bCs/>
                      <w:szCs w:val="21"/>
                      <w:lang w:val="en-US"/>
                    </w:rPr>
                    <w:t>0.113</w:t>
                  </w:r>
                </w:p>
              </w:tc>
              <w:tc>
                <w:tcPr>
                  <w:tcW w:w="1049" w:type="dxa"/>
                  <w:gridSpan w:val="2"/>
                  <w:tcBorders>
                    <w:right w:val="nil"/>
                  </w:tcBorders>
                  <w:vAlign w:val="center"/>
                </w:tcPr>
                <w:p w14:paraId="2F523B88">
                  <w:pPr>
                    <w:spacing w:line="260" w:lineRule="exact"/>
                    <w:jc w:val="center"/>
                    <w:rPr>
                      <w:rFonts w:hint="default"/>
                      <w:bCs/>
                      <w:szCs w:val="21"/>
                      <w:lang w:val="en-US"/>
                    </w:rPr>
                  </w:pPr>
                  <w:r>
                    <w:rPr>
                      <w:rFonts w:hint="default"/>
                      <w:bCs/>
                      <w:szCs w:val="21"/>
                      <w:lang w:val="en-US"/>
                    </w:rPr>
                    <w:t>0.113</w:t>
                  </w:r>
                </w:p>
              </w:tc>
            </w:tr>
            <w:tr w14:paraId="77AFD8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41" w:type="dxa"/>
                <w:trHeight w:val="57" w:hRule="atLeast"/>
              </w:trPr>
              <w:tc>
                <w:tcPr>
                  <w:tcW w:w="1336" w:type="dxa"/>
                  <w:gridSpan w:val="5"/>
                  <w:vMerge w:val="continue"/>
                  <w:tcBorders>
                    <w:top w:val="nil"/>
                    <w:left w:val="nil"/>
                    <w:bottom w:val="nil"/>
                  </w:tcBorders>
                  <w:vAlign w:val="center"/>
                </w:tcPr>
                <w:p w14:paraId="43E88740">
                  <w:pPr>
                    <w:spacing w:line="260" w:lineRule="exact"/>
                    <w:jc w:val="center"/>
                    <w:rPr>
                      <w:rFonts w:hint="default"/>
                      <w:bCs/>
                      <w:szCs w:val="21"/>
                      <w:lang w:val="en-US"/>
                    </w:rPr>
                  </w:pPr>
                </w:p>
              </w:tc>
              <w:tc>
                <w:tcPr>
                  <w:tcW w:w="1336" w:type="dxa"/>
                  <w:gridSpan w:val="5"/>
                  <w:vAlign w:val="center"/>
                </w:tcPr>
                <w:p w14:paraId="4C9DB7EF">
                  <w:pPr>
                    <w:spacing w:line="260" w:lineRule="exact"/>
                    <w:jc w:val="center"/>
                    <w:rPr>
                      <w:rFonts w:hint="eastAsia" w:eastAsia="宋体"/>
                      <w:bCs/>
                      <w:szCs w:val="21"/>
                      <w:lang w:val="en-US" w:eastAsia="zh-CN"/>
                    </w:rPr>
                  </w:pPr>
                  <w:r>
                    <w:rPr>
                      <w:rFonts w:hint="eastAsia"/>
                      <w:bCs/>
                      <w:szCs w:val="21"/>
                      <w:lang w:val="en-US" w:eastAsia="zh-CN"/>
                    </w:rPr>
                    <w:t>H2S</w:t>
                  </w:r>
                </w:p>
              </w:tc>
              <w:tc>
                <w:tcPr>
                  <w:tcW w:w="1069" w:type="dxa"/>
                  <w:gridSpan w:val="14"/>
                  <w:vAlign w:val="center"/>
                </w:tcPr>
                <w:p w14:paraId="29955866">
                  <w:pPr>
                    <w:spacing w:line="260" w:lineRule="exact"/>
                    <w:jc w:val="center"/>
                    <w:rPr>
                      <w:rFonts w:hint="default"/>
                      <w:bCs/>
                      <w:szCs w:val="21"/>
                      <w:lang w:val="en-US"/>
                    </w:rPr>
                  </w:pPr>
                  <w:r>
                    <w:rPr>
                      <w:rFonts w:hint="default"/>
                      <w:bCs/>
                      <w:szCs w:val="21"/>
                      <w:lang w:val="en-US"/>
                    </w:rPr>
                    <w:t>0.004</w:t>
                  </w:r>
                </w:p>
              </w:tc>
              <w:tc>
                <w:tcPr>
                  <w:tcW w:w="1068" w:type="dxa"/>
                  <w:gridSpan w:val="8"/>
                  <w:vAlign w:val="center"/>
                </w:tcPr>
                <w:p w14:paraId="6C5E4B44">
                  <w:pPr>
                    <w:spacing w:line="260" w:lineRule="exact"/>
                    <w:jc w:val="center"/>
                    <w:rPr>
                      <w:rFonts w:hint="default"/>
                      <w:bCs/>
                      <w:szCs w:val="21"/>
                      <w:lang w:val="en-US"/>
                    </w:rPr>
                  </w:pPr>
                  <w:r>
                    <w:rPr>
                      <w:rFonts w:hint="default"/>
                      <w:bCs/>
                      <w:szCs w:val="21"/>
                      <w:lang w:val="en-US"/>
                    </w:rPr>
                    <w:t>0.003</w:t>
                  </w:r>
                </w:p>
              </w:tc>
              <w:tc>
                <w:tcPr>
                  <w:tcW w:w="1070" w:type="dxa"/>
                  <w:gridSpan w:val="12"/>
                  <w:vAlign w:val="center"/>
                </w:tcPr>
                <w:p w14:paraId="702F1CB1">
                  <w:pPr>
                    <w:spacing w:line="260" w:lineRule="exact"/>
                    <w:jc w:val="center"/>
                    <w:rPr>
                      <w:rFonts w:hint="default"/>
                      <w:bCs/>
                      <w:szCs w:val="21"/>
                      <w:lang w:val="en-US"/>
                    </w:rPr>
                  </w:pPr>
                  <w:r>
                    <w:rPr>
                      <w:rFonts w:hint="default"/>
                      <w:bCs/>
                      <w:szCs w:val="21"/>
                      <w:lang w:val="en-US"/>
                    </w:rPr>
                    <w:t>0.004</w:t>
                  </w:r>
                </w:p>
              </w:tc>
              <w:tc>
                <w:tcPr>
                  <w:tcW w:w="1069" w:type="dxa"/>
                  <w:gridSpan w:val="5"/>
                  <w:vAlign w:val="center"/>
                </w:tcPr>
                <w:p w14:paraId="19057447">
                  <w:pPr>
                    <w:spacing w:line="260" w:lineRule="exact"/>
                    <w:jc w:val="center"/>
                    <w:rPr>
                      <w:rFonts w:hint="default"/>
                      <w:bCs/>
                      <w:szCs w:val="21"/>
                      <w:lang w:val="en-US"/>
                    </w:rPr>
                  </w:pPr>
                  <w:r>
                    <w:rPr>
                      <w:rFonts w:hint="default"/>
                      <w:bCs/>
                      <w:szCs w:val="21"/>
                      <w:lang w:val="en-US"/>
                    </w:rPr>
                    <w:t>0.005</w:t>
                  </w:r>
                </w:p>
              </w:tc>
              <w:tc>
                <w:tcPr>
                  <w:tcW w:w="1049" w:type="dxa"/>
                  <w:gridSpan w:val="2"/>
                  <w:tcBorders>
                    <w:right w:val="nil"/>
                  </w:tcBorders>
                  <w:vAlign w:val="center"/>
                </w:tcPr>
                <w:p w14:paraId="3DFE07E8">
                  <w:pPr>
                    <w:spacing w:line="260" w:lineRule="exact"/>
                    <w:jc w:val="center"/>
                    <w:rPr>
                      <w:rFonts w:hint="default"/>
                      <w:bCs/>
                      <w:szCs w:val="21"/>
                      <w:lang w:val="en-US"/>
                    </w:rPr>
                  </w:pPr>
                  <w:r>
                    <w:rPr>
                      <w:rFonts w:hint="default"/>
                      <w:bCs/>
                      <w:szCs w:val="21"/>
                      <w:lang w:val="en-US"/>
                    </w:rPr>
                    <w:t>0.005</w:t>
                  </w:r>
                </w:p>
              </w:tc>
            </w:tr>
            <w:tr w14:paraId="2072D2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41" w:type="dxa"/>
                <w:trHeight w:val="57" w:hRule="atLeast"/>
              </w:trPr>
              <w:tc>
                <w:tcPr>
                  <w:tcW w:w="1336" w:type="dxa"/>
                  <w:gridSpan w:val="5"/>
                  <w:vMerge w:val="continue"/>
                  <w:tcBorders>
                    <w:top w:val="nil"/>
                    <w:left w:val="nil"/>
                    <w:bottom w:val="nil"/>
                  </w:tcBorders>
                  <w:vAlign w:val="center"/>
                </w:tcPr>
                <w:p w14:paraId="237B71F5">
                  <w:pPr>
                    <w:spacing w:line="260" w:lineRule="exact"/>
                    <w:jc w:val="center"/>
                    <w:rPr>
                      <w:rFonts w:hint="default"/>
                      <w:bCs/>
                      <w:szCs w:val="21"/>
                      <w:lang w:val="en-US"/>
                    </w:rPr>
                  </w:pPr>
                </w:p>
              </w:tc>
              <w:tc>
                <w:tcPr>
                  <w:tcW w:w="1336" w:type="dxa"/>
                  <w:gridSpan w:val="5"/>
                  <w:vAlign w:val="center"/>
                </w:tcPr>
                <w:p w14:paraId="512EFA2B">
                  <w:pPr>
                    <w:spacing w:line="260" w:lineRule="exact"/>
                    <w:jc w:val="center"/>
                    <w:rPr>
                      <w:rFonts w:hint="default"/>
                      <w:bCs/>
                      <w:szCs w:val="21"/>
                      <w:lang w:val="en-US"/>
                    </w:rPr>
                  </w:pPr>
                  <w:r>
                    <w:rPr>
                      <w:rFonts w:hint="default"/>
                      <w:bCs/>
                      <w:szCs w:val="21"/>
                      <w:lang w:val="en-US"/>
                    </w:rPr>
                    <w:t>非甲烷总烃</w:t>
                  </w:r>
                </w:p>
              </w:tc>
              <w:tc>
                <w:tcPr>
                  <w:tcW w:w="1069" w:type="dxa"/>
                  <w:gridSpan w:val="14"/>
                  <w:vAlign w:val="center"/>
                </w:tcPr>
                <w:p w14:paraId="75C63565">
                  <w:pPr>
                    <w:spacing w:line="260" w:lineRule="exact"/>
                    <w:jc w:val="center"/>
                    <w:rPr>
                      <w:rFonts w:hint="default"/>
                      <w:bCs/>
                      <w:szCs w:val="21"/>
                      <w:lang w:val="en-US"/>
                    </w:rPr>
                  </w:pPr>
                  <w:r>
                    <w:rPr>
                      <w:rFonts w:hint="default"/>
                      <w:bCs/>
                      <w:szCs w:val="21"/>
                      <w:lang w:val="en-US"/>
                    </w:rPr>
                    <w:t>0.706</w:t>
                  </w:r>
                </w:p>
              </w:tc>
              <w:tc>
                <w:tcPr>
                  <w:tcW w:w="1068" w:type="dxa"/>
                  <w:gridSpan w:val="8"/>
                  <w:vAlign w:val="center"/>
                </w:tcPr>
                <w:p w14:paraId="15858AB3">
                  <w:pPr>
                    <w:spacing w:line="260" w:lineRule="exact"/>
                    <w:jc w:val="center"/>
                    <w:rPr>
                      <w:rFonts w:hint="default"/>
                      <w:bCs/>
                      <w:szCs w:val="21"/>
                      <w:lang w:val="en-US"/>
                    </w:rPr>
                  </w:pPr>
                  <w:r>
                    <w:rPr>
                      <w:rFonts w:hint="default"/>
                      <w:bCs/>
                      <w:szCs w:val="21"/>
                      <w:lang w:val="en-US"/>
                    </w:rPr>
                    <w:t>0.722</w:t>
                  </w:r>
                </w:p>
              </w:tc>
              <w:tc>
                <w:tcPr>
                  <w:tcW w:w="1070" w:type="dxa"/>
                  <w:gridSpan w:val="12"/>
                  <w:vAlign w:val="center"/>
                </w:tcPr>
                <w:p w14:paraId="3F407684">
                  <w:pPr>
                    <w:spacing w:line="260" w:lineRule="exact"/>
                    <w:jc w:val="center"/>
                    <w:rPr>
                      <w:rFonts w:hint="default"/>
                      <w:bCs/>
                      <w:szCs w:val="21"/>
                      <w:lang w:val="en-US"/>
                    </w:rPr>
                  </w:pPr>
                  <w:r>
                    <w:rPr>
                      <w:rFonts w:hint="default"/>
                      <w:bCs/>
                      <w:szCs w:val="21"/>
                      <w:lang w:val="en-US"/>
                    </w:rPr>
                    <w:t>0.714</w:t>
                  </w:r>
                </w:p>
              </w:tc>
              <w:tc>
                <w:tcPr>
                  <w:tcW w:w="1069" w:type="dxa"/>
                  <w:gridSpan w:val="5"/>
                  <w:vAlign w:val="center"/>
                </w:tcPr>
                <w:p w14:paraId="18DF0464">
                  <w:pPr>
                    <w:spacing w:line="260" w:lineRule="exact"/>
                    <w:jc w:val="center"/>
                    <w:rPr>
                      <w:rFonts w:hint="default"/>
                      <w:bCs/>
                      <w:szCs w:val="21"/>
                      <w:lang w:val="en-US"/>
                    </w:rPr>
                  </w:pPr>
                  <w:r>
                    <w:rPr>
                      <w:rFonts w:hint="default"/>
                      <w:bCs/>
                      <w:szCs w:val="21"/>
                      <w:lang w:val="en-US"/>
                    </w:rPr>
                    <w:t>0.728</w:t>
                  </w:r>
                </w:p>
              </w:tc>
              <w:tc>
                <w:tcPr>
                  <w:tcW w:w="1049" w:type="dxa"/>
                  <w:gridSpan w:val="2"/>
                  <w:tcBorders>
                    <w:right w:val="nil"/>
                  </w:tcBorders>
                  <w:vAlign w:val="center"/>
                </w:tcPr>
                <w:p w14:paraId="2540BFBA">
                  <w:pPr>
                    <w:spacing w:line="260" w:lineRule="exact"/>
                    <w:jc w:val="center"/>
                    <w:rPr>
                      <w:rFonts w:hint="default"/>
                      <w:bCs/>
                      <w:szCs w:val="21"/>
                      <w:lang w:val="en-US"/>
                    </w:rPr>
                  </w:pPr>
                  <w:r>
                    <w:rPr>
                      <w:rFonts w:hint="default"/>
                      <w:bCs/>
                      <w:szCs w:val="21"/>
                      <w:lang w:val="en-US"/>
                    </w:rPr>
                    <w:t>0.728</w:t>
                  </w:r>
                </w:p>
              </w:tc>
            </w:tr>
            <w:tr w14:paraId="3E8285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41" w:type="dxa"/>
                <w:trHeight w:val="57" w:hRule="atLeast"/>
              </w:trPr>
              <w:tc>
                <w:tcPr>
                  <w:tcW w:w="1336" w:type="dxa"/>
                  <w:gridSpan w:val="5"/>
                  <w:vMerge w:val="continue"/>
                  <w:tcBorders>
                    <w:top w:val="nil"/>
                    <w:left w:val="nil"/>
                  </w:tcBorders>
                  <w:vAlign w:val="center"/>
                </w:tcPr>
                <w:p w14:paraId="601D85D6">
                  <w:pPr>
                    <w:spacing w:line="260" w:lineRule="exact"/>
                    <w:jc w:val="center"/>
                    <w:rPr>
                      <w:rFonts w:hint="default"/>
                      <w:bCs/>
                      <w:szCs w:val="21"/>
                      <w:lang w:val="en-US"/>
                    </w:rPr>
                  </w:pPr>
                </w:p>
              </w:tc>
              <w:tc>
                <w:tcPr>
                  <w:tcW w:w="1336" w:type="dxa"/>
                  <w:gridSpan w:val="5"/>
                  <w:vAlign w:val="center"/>
                </w:tcPr>
                <w:p w14:paraId="6EFA6392">
                  <w:pPr>
                    <w:spacing w:line="260" w:lineRule="exact"/>
                    <w:jc w:val="center"/>
                    <w:rPr>
                      <w:rFonts w:hint="default"/>
                      <w:bCs/>
                      <w:szCs w:val="21"/>
                      <w:lang w:val="en-US"/>
                    </w:rPr>
                  </w:pPr>
                  <w:r>
                    <w:rPr>
                      <w:rFonts w:hint="default"/>
                      <w:bCs/>
                      <w:szCs w:val="21"/>
                      <w:lang w:val="en-US"/>
                    </w:rPr>
                    <w:t>臭气浓度</w:t>
                  </w:r>
                </w:p>
              </w:tc>
              <w:tc>
                <w:tcPr>
                  <w:tcW w:w="1069" w:type="dxa"/>
                  <w:gridSpan w:val="14"/>
                  <w:vAlign w:val="center"/>
                </w:tcPr>
                <w:p w14:paraId="735A3683">
                  <w:pPr>
                    <w:spacing w:line="260" w:lineRule="exact"/>
                    <w:jc w:val="center"/>
                    <w:rPr>
                      <w:rFonts w:hint="default"/>
                      <w:bCs/>
                      <w:szCs w:val="21"/>
                      <w:lang w:val="en-US"/>
                    </w:rPr>
                  </w:pPr>
                  <w:r>
                    <w:rPr>
                      <w:rFonts w:hint="default"/>
                      <w:bCs/>
                      <w:szCs w:val="21"/>
                      <w:lang w:val="en-US"/>
                    </w:rPr>
                    <w:t>16</w:t>
                  </w:r>
                </w:p>
              </w:tc>
              <w:tc>
                <w:tcPr>
                  <w:tcW w:w="1068" w:type="dxa"/>
                  <w:gridSpan w:val="8"/>
                  <w:vAlign w:val="center"/>
                </w:tcPr>
                <w:p w14:paraId="26BA3408">
                  <w:pPr>
                    <w:spacing w:line="260" w:lineRule="exact"/>
                    <w:jc w:val="center"/>
                    <w:rPr>
                      <w:rFonts w:hint="default"/>
                      <w:bCs/>
                      <w:szCs w:val="21"/>
                      <w:lang w:val="en-US"/>
                    </w:rPr>
                  </w:pPr>
                  <w:r>
                    <w:rPr>
                      <w:rFonts w:hint="default"/>
                      <w:bCs/>
                      <w:szCs w:val="21"/>
                      <w:lang w:val="en-US"/>
                    </w:rPr>
                    <w:t>18</w:t>
                  </w:r>
                </w:p>
              </w:tc>
              <w:tc>
                <w:tcPr>
                  <w:tcW w:w="1070" w:type="dxa"/>
                  <w:gridSpan w:val="12"/>
                  <w:vAlign w:val="center"/>
                </w:tcPr>
                <w:p w14:paraId="75F9D9BB">
                  <w:pPr>
                    <w:spacing w:line="260" w:lineRule="exact"/>
                    <w:jc w:val="center"/>
                    <w:rPr>
                      <w:rFonts w:hint="default"/>
                      <w:bCs/>
                      <w:szCs w:val="21"/>
                      <w:lang w:val="en-US"/>
                    </w:rPr>
                  </w:pPr>
                  <w:r>
                    <w:rPr>
                      <w:rFonts w:hint="default"/>
                      <w:bCs/>
                      <w:szCs w:val="21"/>
                      <w:lang w:val="en-US"/>
                    </w:rPr>
                    <w:t>17</w:t>
                  </w:r>
                </w:p>
              </w:tc>
              <w:tc>
                <w:tcPr>
                  <w:tcW w:w="1069" w:type="dxa"/>
                  <w:gridSpan w:val="5"/>
                  <w:vAlign w:val="center"/>
                </w:tcPr>
                <w:p w14:paraId="64435090">
                  <w:pPr>
                    <w:spacing w:line="260" w:lineRule="exact"/>
                    <w:jc w:val="center"/>
                    <w:rPr>
                      <w:rFonts w:hint="default"/>
                      <w:bCs/>
                      <w:szCs w:val="21"/>
                      <w:lang w:val="en-US"/>
                    </w:rPr>
                  </w:pPr>
                  <w:r>
                    <w:rPr>
                      <w:rFonts w:hint="default"/>
                      <w:bCs/>
                      <w:szCs w:val="21"/>
                      <w:lang w:val="en-US"/>
                    </w:rPr>
                    <w:t>16</w:t>
                  </w:r>
                </w:p>
              </w:tc>
              <w:tc>
                <w:tcPr>
                  <w:tcW w:w="1049" w:type="dxa"/>
                  <w:gridSpan w:val="2"/>
                  <w:tcBorders>
                    <w:right w:val="nil"/>
                  </w:tcBorders>
                  <w:vAlign w:val="center"/>
                </w:tcPr>
                <w:p w14:paraId="50BB6F85">
                  <w:pPr>
                    <w:spacing w:line="260" w:lineRule="exact"/>
                    <w:jc w:val="center"/>
                    <w:rPr>
                      <w:rFonts w:hint="default"/>
                      <w:bCs/>
                      <w:szCs w:val="21"/>
                      <w:lang w:val="en-US"/>
                    </w:rPr>
                  </w:pPr>
                  <w:r>
                    <w:rPr>
                      <w:rFonts w:hint="default"/>
                      <w:bCs/>
                      <w:szCs w:val="21"/>
                      <w:lang w:val="en-US"/>
                    </w:rPr>
                    <w:t>18</w:t>
                  </w:r>
                </w:p>
              </w:tc>
            </w:tr>
            <w:tr w14:paraId="133451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41" w:type="dxa"/>
                <w:trHeight w:val="57" w:hRule="atLeast"/>
              </w:trPr>
              <w:tc>
                <w:tcPr>
                  <w:tcW w:w="1336" w:type="dxa"/>
                  <w:gridSpan w:val="5"/>
                  <w:vMerge w:val="restart"/>
                  <w:tcBorders>
                    <w:left w:val="nil"/>
                    <w:bottom w:val="nil"/>
                  </w:tcBorders>
                  <w:vAlign w:val="center"/>
                </w:tcPr>
                <w:p w14:paraId="0566E137">
                  <w:pPr>
                    <w:spacing w:line="260" w:lineRule="exact"/>
                    <w:jc w:val="center"/>
                    <w:rPr>
                      <w:rFonts w:hint="default"/>
                      <w:bCs/>
                      <w:szCs w:val="21"/>
                      <w:lang w:val="en-US"/>
                    </w:rPr>
                  </w:pPr>
                </w:p>
                <w:p w14:paraId="462B61B9">
                  <w:pPr>
                    <w:spacing w:line="260" w:lineRule="exact"/>
                    <w:jc w:val="center"/>
                    <w:rPr>
                      <w:rFonts w:hint="default"/>
                      <w:bCs/>
                      <w:szCs w:val="21"/>
                      <w:lang w:val="en-US"/>
                    </w:rPr>
                  </w:pPr>
                  <w:r>
                    <w:rPr>
                      <w:rFonts w:hint="default"/>
                      <w:bCs/>
                      <w:szCs w:val="21"/>
                      <w:lang w:val="en-US"/>
                    </w:rPr>
                    <w:t>监控点o3</w:t>
                  </w:r>
                </w:p>
              </w:tc>
              <w:tc>
                <w:tcPr>
                  <w:tcW w:w="1336" w:type="dxa"/>
                  <w:gridSpan w:val="5"/>
                  <w:vAlign w:val="center"/>
                </w:tcPr>
                <w:p w14:paraId="3C305297">
                  <w:pPr>
                    <w:spacing w:line="260" w:lineRule="exact"/>
                    <w:jc w:val="center"/>
                    <w:rPr>
                      <w:rFonts w:hint="default"/>
                      <w:bCs/>
                      <w:szCs w:val="21"/>
                      <w:lang w:val="en-US"/>
                    </w:rPr>
                  </w:pPr>
                  <w:r>
                    <w:rPr>
                      <w:rFonts w:hint="default"/>
                      <w:bCs/>
                      <w:szCs w:val="21"/>
                      <w:lang w:val="en-US"/>
                    </w:rPr>
                    <w:t>氨</w:t>
                  </w:r>
                </w:p>
              </w:tc>
              <w:tc>
                <w:tcPr>
                  <w:tcW w:w="1069" w:type="dxa"/>
                  <w:gridSpan w:val="14"/>
                  <w:vAlign w:val="center"/>
                </w:tcPr>
                <w:p w14:paraId="1B50C1AC">
                  <w:pPr>
                    <w:spacing w:line="260" w:lineRule="exact"/>
                    <w:jc w:val="center"/>
                    <w:rPr>
                      <w:rFonts w:hint="default"/>
                      <w:bCs/>
                      <w:szCs w:val="21"/>
                      <w:lang w:val="en-US"/>
                    </w:rPr>
                  </w:pPr>
                  <w:r>
                    <w:rPr>
                      <w:rFonts w:hint="default"/>
                      <w:bCs/>
                      <w:szCs w:val="21"/>
                      <w:lang w:val="en-US"/>
                    </w:rPr>
                    <w:t>0.063</w:t>
                  </w:r>
                </w:p>
              </w:tc>
              <w:tc>
                <w:tcPr>
                  <w:tcW w:w="1068" w:type="dxa"/>
                  <w:gridSpan w:val="8"/>
                  <w:vAlign w:val="center"/>
                </w:tcPr>
                <w:p w14:paraId="4E49156D">
                  <w:pPr>
                    <w:spacing w:line="260" w:lineRule="exact"/>
                    <w:jc w:val="center"/>
                    <w:rPr>
                      <w:rFonts w:hint="default"/>
                      <w:bCs/>
                      <w:szCs w:val="21"/>
                      <w:lang w:val="en-US"/>
                    </w:rPr>
                  </w:pPr>
                  <w:r>
                    <w:rPr>
                      <w:rFonts w:hint="default"/>
                      <w:bCs/>
                      <w:szCs w:val="21"/>
                      <w:lang w:val="en-US"/>
                    </w:rPr>
                    <w:t>0.065</w:t>
                  </w:r>
                </w:p>
              </w:tc>
              <w:tc>
                <w:tcPr>
                  <w:tcW w:w="1070" w:type="dxa"/>
                  <w:gridSpan w:val="12"/>
                  <w:vAlign w:val="center"/>
                </w:tcPr>
                <w:p w14:paraId="12859250">
                  <w:pPr>
                    <w:spacing w:line="260" w:lineRule="exact"/>
                    <w:jc w:val="center"/>
                    <w:rPr>
                      <w:rFonts w:hint="default"/>
                      <w:bCs/>
                      <w:szCs w:val="21"/>
                      <w:lang w:val="en-US"/>
                    </w:rPr>
                  </w:pPr>
                  <w:r>
                    <w:rPr>
                      <w:rFonts w:hint="default"/>
                      <w:bCs/>
                      <w:szCs w:val="21"/>
                      <w:lang w:val="en-US"/>
                    </w:rPr>
                    <w:t>0.071</w:t>
                  </w:r>
                </w:p>
              </w:tc>
              <w:tc>
                <w:tcPr>
                  <w:tcW w:w="1069" w:type="dxa"/>
                  <w:gridSpan w:val="5"/>
                  <w:vAlign w:val="center"/>
                </w:tcPr>
                <w:p w14:paraId="3D507C70">
                  <w:pPr>
                    <w:spacing w:line="260" w:lineRule="exact"/>
                    <w:jc w:val="center"/>
                    <w:rPr>
                      <w:rFonts w:hint="default"/>
                      <w:bCs/>
                      <w:szCs w:val="21"/>
                      <w:lang w:val="en-US"/>
                    </w:rPr>
                  </w:pPr>
                  <w:r>
                    <w:rPr>
                      <w:rFonts w:hint="default"/>
                      <w:bCs/>
                      <w:szCs w:val="21"/>
                      <w:lang w:val="en-US"/>
                    </w:rPr>
                    <w:t>0.072</w:t>
                  </w:r>
                </w:p>
              </w:tc>
              <w:tc>
                <w:tcPr>
                  <w:tcW w:w="1049" w:type="dxa"/>
                  <w:gridSpan w:val="2"/>
                  <w:tcBorders>
                    <w:right w:val="nil"/>
                  </w:tcBorders>
                  <w:vAlign w:val="center"/>
                </w:tcPr>
                <w:p w14:paraId="5E82E9CE">
                  <w:pPr>
                    <w:spacing w:line="260" w:lineRule="exact"/>
                    <w:jc w:val="center"/>
                    <w:rPr>
                      <w:rFonts w:hint="default"/>
                      <w:bCs/>
                      <w:szCs w:val="21"/>
                      <w:lang w:val="en-US"/>
                    </w:rPr>
                  </w:pPr>
                  <w:r>
                    <w:rPr>
                      <w:rFonts w:hint="default"/>
                      <w:bCs/>
                      <w:szCs w:val="21"/>
                      <w:lang w:val="en-US"/>
                    </w:rPr>
                    <w:t>0.072</w:t>
                  </w:r>
                </w:p>
              </w:tc>
            </w:tr>
            <w:tr w14:paraId="2FC8EC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41" w:type="dxa"/>
                <w:trHeight w:val="57" w:hRule="atLeast"/>
              </w:trPr>
              <w:tc>
                <w:tcPr>
                  <w:tcW w:w="1336" w:type="dxa"/>
                  <w:gridSpan w:val="5"/>
                  <w:vMerge w:val="continue"/>
                  <w:tcBorders>
                    <w:top w:val="nil"/>
                    <w:left w:val="nil"/>
                    <w:bottom w:val="nil"/>
                  </w:tcBorders>
                  <w:vAlign w:val="center"/>
                </w:tcPr>
                <w:p w14:paraId="08A7D6AA">
                  <w:pPr>
                    <w:spacing w:line="260" w:lineRule="exact"/>
                    <w:jc w:val="center"/>
                    <w:rPr>
                      <w:rFonts w:hint="default"/>
                      <w:bCs/>
                      <w:szCs w:val="21"/>
                      <w:lang w:val="en-US"/>
                    </w:rPr>
                  </w:pPr>
                </w:p>
              </w:tc>
              <w:tc>
                <w:tcPr>
                  <w:tcW w:w="1336" w:type="dxa"/>
                  <w:gridSpan w:val="5"/>
                  <w:vAlign w:val="center"/>
                </w:tcPr>
                <w:p w14:paraId="6914ED37">
                  <w:pPr>
                    <w:spacing w:line="260" w:lineRule="exact"/>
                    <w:jc w:val="center"/>
                    <w:rPr>
                      <w:rFonts w:hint="eastAsia" w:eastAsia="宋体"/>
                      <w:bCs/>
                      <w:szCs w:val="21"/>
                      <w:lang w:val="en-US" w:eastAsia="zh-CN"/>
                    </w:rPr>
                  </w:pPr>
                  <w:r>
                    <w:rPr>
                      <w:rFonts w:hint="eastAsia"/>
                      <w:bCs/>
                      <w:szCs w:val="21"/>
                      <w:lang w:val="en-US" w:eastAsia="zh-CN"/>
                    </w:rPr>
                    <w:t>H2S</w:t>
                  </w:r>
                </w:p>
              </w:tc>
              <w:tc>
                <w:tcPr>
                  <w:tcW w:w="1069" w:type="dxa"/>
                  <w:gridSpan w:val="14"/>
                  <w:vAlign w:val="center"/>
                </w:tcPr>
                <w:p w14:paraId="35617FE6">
                  <w:pPr>
                    <w:spacing w:line="260" w:lineRule="exact"/>
                    <w:jc w:val="center"/>
                    <w:rPr>
                      <w:rFonts w:hint="default"/>
                      <w:bCs/>
                      <w:szCs w:val="21"/>
                      <w:lang w:val="en-US"/>
                    </w:rPr>
                  </w:pPr>
                  <w:r>
                    <w:rPr>
                      <w:rFonts w:hint="default"/>
                      <w:bCs/>
                      <w:szCs w:val="21"/>
                      <w:lang w:val="en-US"/>
                    </w:rPr>
                    <w:t>0.003</w:t>
                  </w:r>
                </w:p>
              </w:tc>
              <w:tc>
                <w:tcPr>
                  <w:tcW w:w="1068" w:type="dxa"/>
                  <w:gridSpan w:val="8"/>
                  <w:vAlign w:val="center"/>
                </w:tcPr>
                <w:p w14:paraId="06B2B1EC">
                  <w:pPr>
                    <w:spacing w:line="260" w:lineRule="exact"/>
                    <w:jc w:val="center"/>
                    <w:rPr>
                      <w:rFonts w:hint="default"/>
                      <w:bCs/>
                      <w:szCs w:val="21"/>
                      <w:lang w:val="en-US"/>
                    </w:rPr>
                  </w:pPr>
                  <w:r>
                    <w:rPr>
                      <w:rFonts w:hint="default"/>
                      <w:bCs/>
                      <w:szCs w:val="21"/>
                      <w:lang w:val="en-US"/>
                    </w:rPr>
                    <w:t>0.002</w:t>
                  </w:r>
                </w:p>
              </w:tc>
              <w:tc>
                <w:tcPr>
                  <w:tcW w:w="1070" w:type="dxa"/>
                  <w:gridSpan w:val="12"/>
                  <w:vAlign w:val="center"/>
                </w:tcPr>
                <w:p w14:paraId="44FACA73">
                  <w:pPr>
                    <w:spacing w:line="260" w:lineRule="exact"/>
                    <w:jc w:val="center"/>
                    <w:rPr>
                      <w:rFonts w:hint="default"/>
                      <w:bCs/>
                      <w:szCs w:val="21"/>
                      <w:lang w:val="en-US"/>
                    </w:rPr>
                  </w:pPr>
                  <w:r>
                    <w:rPr>
                      <w:rFonts w:hint="default"/>
                      <w:bCs/>
                      <w:szCs w:val="21"/>
                      <w:lang w:val="en-US"/>
                    </w:rPr>
                    <w:t>0.004</w:t>
                  </w:r>
                </w:p>
              </w:tc>
              <w:tc>
                <w:tcPr>
                  <w:tcW w:w="1069" w:type="dxa"/>
                  <w:gridSpan w:val="5"/>
                  <w:vAlign w:val="center"/>
                </w:tcPr>
                <w:p w14:paraId="2D619418">
                  <w:pPr>
                    <w:spacing w:line="260" w:lineRule="exact"/>
                    <w:jc w:val="center"/>
                    <w:rPr>
                      <w:rFonts w:hint="default"/>
                      <w:bCs/>
                      <w:szCs w:val="21"/>
                      <w:lang w:val="en-US"/>
                    </w:rPr>
                  </w:pPr>
                  <w:r>
                    <w:rPr>
                      <w:rFonts w:hint="default"/>
                      <w:bCs/>
                      <w:szCs w:val="21"/>
                      <w:lang w:val="en-US"/>
                    </w:rPr>
                    <w:t>0.002</w:t>
                  </w:r>
                </w:p>
              </w:tc>
              <w:tc>
                <w:tcPr>
                  <w:tcW w:w="1049" w:type="dxa"/>
                  <w:gridSpan w:val="2"/>
                  <w:tcBorders>
                    <w:right w:val="nil"/>
                  </w:tcBorders>
                  <w:vAlign w:val="center"/>
                </w:tcPr>
                <w:p w14:paraId="0CDD56ED">
                  <w:pPr>
                    <w:spacing w:line="260" w:lineRule="exact"/>
                    <w:jc w:val="center"/>
                    <w:rPr>
                      <w:rFonts w:hint="default"/>
                      <w:bCs/>
                      <w:szCs w:val="21"/>
                      <w:lang w:val="en-US"/>
                    </w:rPr>
                  </w:pPr>
                  <w:r>
                    <w:rPr>
                      <w:rFonts w:hint="default"/>
                      <w:bCs/>
                      <w:szCs w:val="21"/>
                      <w:lang w:val="en-US"/>
                    </w:rPr>
                    <w:t>0.004</w:t>
                  </w:r>
                </w:p>
              </w:tc>
            </w:tr>
            <w:tr w14:paraId="41E89D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41" w:type="dxa"/>
                <w:trHeight w:val="57" w:hRule="atLeast"/>
              </w:trPr>
              <w:tc>
                <w:tcPr>
                  <w:tcW w:w="1336" w:type="dxa"/>
                  <w:gridSpan w:val="5"/>
                  <w:vMerge w:val="continue"/>
                  <w:tcBorders>
                    <w:top w:val="nil"/>
                    <w:left w:val="nil"/>
                    <w:bottom w:val="nil"/>
                  </w:tcBorders>
                  <w:vAlign w:val="center"/>
                </w:tcPr>
                <w:p w14:paraId="02548A8B">
                  <w:pPr>
                    <w:spacing w:line="260" w:lineRule="exact"/>
                    <w:jc w:val="center"/>
                    <w:rPr>
                      <w:rFonts w:hint="default"/>
                      <w:bCs/>
                      <w:szCs w:val="21"/>
                      <w:lang w:val="en-US"/>
                    </w:rPr>
                  </w:pPr>
                </w:p>
              </w:tc>
              <w:tc>
                <w:tcPr>
                  <w:tcW w:w="1336" w:type="dxa"/>
                  <w:gridSpan w:val="5"/>
                  <w:vAlign w:val="center"/>
                </w:tcPr>
                <w:p w14:paraId="6637679F">
                  <w:pPr>
                    <w:spacing w:line="260" w:lineRule="exact"/>
                    <w:jc w:val="center"/>
                    <w:rPr>
                      <w:rFonts w:hint="default"/>
                      <w:bCs/>
                      <w:szCs w:val="21"/>
                      <w:lang w:val="en-US"/>
                    </w:rPr>
                  </w:pPr>
                  <w:r>
                    <w:rPr>
                      <w:rFonts w:hint="default"/>
                      <w:bCs/>
                      <w:szCs w:val="21"/>
                      <w:lang w:val="en-US"/>
                    </w:rPr>
                    <w:t>非甲烷总烃</w:t>
                  </w:r>
                </w:p>
              </w:tc>
              <w:tc>
                <w:tcPr>
                  <w:tcW w:w="1069" w:type="dxa"/>
                  <w:gridSpan w:val="14"/>
                  <w:vAlign w:val="center"/>
                </w:tcPr>
                <w:p w14:paraId="2B0AD991">
                  <w:pPr>
                    <w:spacing w:line="260" w:lineRule="exact"/>
                    <w:jc w:val="center"/>
                    <w:rPr>
                      <w:rFonts w:hint="default"/>
                      <w:bCs/>
                      <w:szCs w:val="21"/>
                      <w:lang w:val="en-US"/>
                    </w:rPr>
                  </w:pPr>
                  <w:r>
                    <w:rPr>
                      <w:rFonts w:hint="default"/>
                      <w:bCs/>
                      <w:szCs w:val="21"/>
                      <w:lang w:val="en-US"/>
                    </w:rPr>
                    <w:t>0.758</w:t>
                  </w:r>
                </w:p>
              </w:tc>
              <w:tc>
                <w:tcPr>
                  <w:tcW w:w="1068" w:type="dxa"/>
                  <w:gridSpan w:val="8"/>
                  <w:vAlign w:val="center"/>
                </w:tcPr>
                <w:p w14:paraId="646E3B4D">
                  <w:pPr>
                    <w:spacing w:line="260" w:lineRule="exact"/>
                    <w:jc w:val="center"/>
                    <w:rPr>
                      <w:rFonts w:hint="default"/>
                      <w:bCs/>
                      <w:szCs w:val="21"/>
                      <w:lang w:val="en-US"/>
                    </w:rPr>
                  </w:pPr>
                  <w:r>
                    <w:rPr>
                      <w:rFonts w:hint="default"/>
                      <w:bCs/>
                      <w:szCs w:val="21"/>
                      <w:lang w:val="en-US"/>
                    </w:rPr>
                    <w:t>0.770</w:t>
                  </w:r>
                </w:p>
              </w:tc>
              <w:tc>
                <w:tcPr>
                  <w:tcW w:w="1070" w:type="dxa"/>
                  <w:gridSpan w:val="12"/>
                  <w:vAlign w:val="center"/>
                </w:tcPr>
                <w:p w14:paraId="3030C3B5">
                  <w:pPr>
                    <w:spacing w:line="260" w:lineRule="exact"/>
                    <w:jc w:val="center"/>
                    <w:rPr>
                      <w:rFonts w:hint="default"/>
                      <w:bCs/>
                      <w:szCs w:val="21"/>
                      <w:lang w:val="en-US"/>
                    </w:rPr>
                  </w:pPr>
                  <w:r>
                    <w:rPr>
                      <w:rFonts w:hint="default"/>
                      <w:bCs/>
                      <w:szCs w:val="21"/>
                      <w:lang w:val="en-US"/>
                    </w:rPr>
                    <w:t>0.785</w:t>
                  </w:r>
                </w:p>
              </w:tc>
              <w:tc>
                <w:tcPr>
                  <w:tcW w:w="1069" w:type="dxa"/>
                  <w:gridSpan w:val="5"/>
                  <w:vAlign w:val="center"/>
                </w:tcPr>
                <w:p w14:paraId="0DE39B70">
                  <w:pPr>
                    <w:spacing w:line="260" w:lineRule="exact"/>
                    <w:jc w:val="center"/>
                    <w:rPr>
                      <w:rFonts w:hint="default"/>
                      <w:bCs/>
                      <w:szCs w:val="21"/>
                      <w:lang w:val="en-US"/>
                    </w:rPr>
                  </w:pPr>
                  <w:r>
                    <w:rPr>
                      <w:rFonts w:hint="default"/>
                      <w:bCs/>
                      <w:szCs w:val="21"/>
                      <w:lang w:val="en-US"/>
                    </w:rPr>
                    <w:t>0.766</w:t>
                  </w:r>
                </w:p>
              </w:tc>
              <w:tc>
                <w:tcPr>
                  <w:tcW w:w="1049" w:type="dxa"/>
                  <w:gridSpan w:val="2"/>
                  <w:tcBorders>
                    <w:right w:val="nil"/>
                  </w:tcBorders>
                  <w:vAlign w:val="center"/>
                </w:tcPr>
                <w:p w14:paraId="5783B0D2">
                  <w:pPr>
                    <w:spacing w:line="260" w:lineRule="exact"/>
                    <w:jc w:val="center"/>
                    <w:rPr>
                      <w:rFonts w:hint="default"/>
                      <w:bCs/>
                      <w:szCs w:val="21"/>
                      <w:lang w:val="en-US"/>
                    </w:rPr>
                  </w:pPr>
                  <w:r>
                    <w:rPr>
                      <w:rFonts w:hint="default"/>
                      <w:bCs/>
                      <w:szCs w:val="21"/>
                      <w:lang w:val="en-US"/>
                    </w:rPr>
                    <w:t>0.785</w:t>
                  </w:r>
                </w:p>
              </w:tc>
            </w:tr>
            <w:tr w14:paraId="1E4AA8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41" w:type="dxa"/>
                <w:trHeight w:val="57" w:hRule="atLeast"/>
              </w:trPr>
              <w:tc>
                <w:tcPr>
                  <w:tcW w:w="1336" w:type="dxa"/>
                  <w:gridSpan w:val="5"/>
                  <w:vMerge w:val="continue"/>
                  <w:tcBorders>
                    <w:top w:val="nil"/>
                    <w:left w:val="nil"/>
                  </w:tcBorders>
                  <w:vAlign w:val="center"/>
                </w:tcPr>
                <w:p w14:paraId="4FE5293C">
                  <w:pPr>
                    <w:spacing w:line="260" w:lineRule="exact"/>
                    <w:jc w:val="center"/>
                    <w:rPr>
                      <w:rFonts w:hint="default"/>
                      <w:bCs/>
                      <w:szCs w:val="21"/>
                      <w:lang w:val="en-US"/>
                    </w:rPr>
                  </w:pPr>
                </w:p>
              </w:tc>
              <w:tc>
                <w:tcPr>
                  <w:tcW w:w="1336" w:type="dxa"/>
                  <w:gridSpan w:val="5"/>
                  <w:vAlign w:val="center"/>
                </w:tcPr>
                <w:p w14:paraId="3A3134EE">
                  <w:pPr>
                    <w:spacing w:line="260" w:lineRule="exact"/>
                    <w:jc w:val="center"/>
                    <w:rPr>
                      <w:rFonts w:hint="default"/>
                      <w:bCs/>
                      <w:szCs w:val="21"/>
                      <w:lang w:val="en-US"/>
                    </w:rPr>
                  </w:pPr>
                  <w:r>
                    <w:rPr>
                      <w:rFonts w:hint="default"/>
                      <w:bCs/>
                      <w:szCs w:val="21"/>
                      <w:lang w:val="en-US"/>
                    </w:rPr>
                    <w:t>臭气浓度</w:t>
                  </w:r>
                </w:p>
              </w:tc>
              <w:tc>
                <w:tcPr>
                  <w:tcW w:w="1069" w:type="dxa"/>
                  <w:gridSpan w:val="14"/>
                  <w:vAlign w:val="center"/>
                </w:tcPr>
                <w:p w14:paraId="56AD8390">
                  <w:pPr>
                    <w:spacing w:line="260" w:lineRule="exact"/>
                    <w:jc w:val="center"/>
                    <w:rPr>
                      <w:rFonts w:hint="default"/>
                      <w:bCs/>
                      <w:szCs w:val="21"/>
                      <w:lang w:val="en-US"/>
                    </w:rPr>
                  </w:pPr>
                  <w:r>
                    <w:rPr>
                      <w:rFonts w:hint="default"/>
                      <w:bCs/>
                      <w:szCs w:val="21"/>
                      <w:lang w:val="en-US"/>
                    </w:rPr>
                    <w:t>12</w:t>
                  </w:r>
                </w:p>
              </w:tc>
              <w:tc>
                <w:tcPr>
                  <w:tcW w:w="1068" w:type="dxa"/>
                  <w:gridSpan w:val="8"/>
                  <w:vAlign w:val="center"/>
                </w:tcPr>
                <w:p w14:paraId="514061BB">
                  <w:pPr>
                    <w:spacing w:line="260" w:lineRule="exact"/>
                    <w:jc w:val="center"/>
                    <w:rPr>
                      <w:rFonts w:hint="default"/>
                      <w:bCs/>
                      <w:szCs w:val="21"/>
                      <w:lang w:val="en-US"/>
                    </w:rPr>
                  </w:pPr>
                  <w:r>
                    <w:rPr>
                      <w:rFonts w:hint="default"/>
                      <w:bCs/>
                      <w:szCs w:val="21"/>
                      <w:lang w:val="en-US"/>
                    </w:rPr>
                    <w:t>13</w:t>
                  </w:r>
                </w:p>
              </w:tc>
              <w:tc>
                <w:tcPr>
                  <w:tcW w:w="1070" w:type="dxa"/>
                  <w:gridSpan w:val="12"/>
                  <w:vAlign w:val="center"/>
                </w:tcPr>
                <w:p w14:paraId="55311E9B">
                  <w:pPr>
                    <w:spacing w:line="260" w:lineRule="exact"/>
                    <w:jc w:val="center"/>
                    <w:rPr>
                      <w:rFonts w:hint="default"/>
                      <w:bCs/>
                      <w:szCs w:val="21"/>
                      <w:lang w:val="en-US"/>
                    </w:rPr>
                  </w:pPr>
                  <w:r>
                    <w:rPr>
                      <w:rFonts w:hint="default"/>
                      <w:bCs/>
                      <w:szCs w:val="21"/>
                      <w:lang w:val="en-US"/>
                    </w:rPr>
                    <w:t>13</w:t>
                  </w:r>
                </w:p>
              </w:tc>
              <w:tc>
                <w:tcPr>
                  <w:tcW w:w="1069" w:type="dxa"/>
                  <w:gridSpan w:val="5"/>
                  <w:vAlign w:val="center"/>
                </w:tcPr>
                <w:p w14:paraId="52D501BE">
                  <w:pPr>
                    <w:spacing w:line="260" w:lineRule="exact"/>
                    <w:jc w:val="center"/>
                    <w:rPr>
                      <w:rFonts w:hint="default"/>
                      <w:bCs/>
                      <w:szCs w:val="21"/>
                      <w:lang w:val="en-US"/>
                    </w:rPr>
                  </w:pPr>
                  <w:r>
                    <w:rPr>
                      <w:rFonts w:hint="default"/>
                      <w:bCs/>
                      <w:szCs w:val="21"/>
                      <w:lang w:val="en-US"/>
                    </w:rPr>
                    <w:t>15</w:t>
                  </w:r>
                </w:p>
              </w:tc>
              <w:tc>
                <w:tcPr>
                  <w:tcW w:w="1049" w:type="dxa"/>
                  <w:gridSpan w:val="2"/>
                  <w:tcBorders>
                    <w:right w:val="nil"/>
                  </w:tcBorders>
                  <w:vAlign w:val="center"/>
                </w:tcPr>
                <w:p w14:paraId="45FBFCAA">
                  <w:pPr>
                    <w:spacing w:line="260" w:lineRule="exact"/>
                    <w:jc w:val="center"/>
                    <w:rPr>
                      <w:rFonts w:hint="default"/>
                      <w:bCs/>
                      <w:szCs w:val="21"/>
                      <w:lang w:val="en-US"/>
                    </w:rPr>
                  </w:pPr>
                  <w:r>
                    <w:rPr>
                      <w:rFonts w:hint="default"/>
                      <w:bCs/>
                      <w:szCs w:val="21"/>
                      <w:lang w:val="en-US"/>
                    </w:rPr>
                    <w:t>15</w:t>
                  </w:r>
                </w:p>
              </w:tc>
            </w:tr>
            <w:tr w14:paraId="6ADD07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41" w:type="dxa"/>
                <w:trHeight w:val="57" w:hRule="atLeast"/>
              </w:trPr>
              <w:tc>
                <w:tcPr>
                  <w:tcW w:w="1336" w:type="dxa"/>
                  <w:gridSpan w:val="5"/>
                  <w:vMerge w:val="restart"/>
                  <w:tcBorders>
                    <w:left w:val="nil"/>
                    <w:bottom w:val="nil"/>
                  </w:tcBorders>
                  <w:vAlign w:val="center"/>
                </w:tcPr>
                <w:p w14:paraId="1496FE25">
                  <w:pPr>
                    <w:spacing w:line="260" w:lineRule="exact"/>
                    <w:jc w:val="center"/>
                    <w:rPr>
                      <w:rFonts w:hint="default"/>
                      <w:bCs/>
                      <w:szCs w:val="21"/>
                      <w:lang w:val="en-US"/>
                    </w:rPr>
                  </w:pPr>
                  <w:r>
                    <w:rPr>
                      <w:rFonts w:hint="default"/>
                      <w:bCs/>
                      <w:szCs w:val="21"/>
                      <w:lang w:val="en-US"/>
                    </w:rPr>
                    <w:t>监控点o4</w:t>
                  </w:r>
                </w:p>
              </w:tc>
              <w:tc>
                <w:tcPr>
                  <w:tcW w:w="1336" w:type="dxa"/>
                  <w:gridSpan w:val="5"/>
                  <w:vAlign w:val="center"/>
                </w:tcPr>
                <w:p w14:paraId="79C7F118">
                  <w:pPr>
                    <w:spacing w:line="260" w:lineRule="exact"/>
                    <w:jc w:val="center"/>
                    <w:rPr>
                      <w:rFonts w:hint="default"/>
                      <w:bCs/>
                      <w:szCs w:val="21"/>
                      <w:lang w:val="en-US"/>
                    </w:rPr>
                  </w:pPr>
                  <w:r>
                    <w:rPr>
                      <w:rFonts w:hint="default"/>
                      <w:bCs/>
                      <w:szCs w:val="21"/>
                      <w:lang w:val="en-US"/>
                    </w:rPr>
                    <w:t>氨</w:t>
                  </w:r>
                </w:p>
              </w:tc>
              <w:tc>
                <w:tcPr>
                  <w:tcW w:w="1069" w:type="dxa"/>
                  <w:gridSpan w:val="14"/>
                  <w:vAlign w:val="center"/>
                </w:tcPr>
                <w:p w14:paraId="05493069">
                  <w:pPr>
                    <w:spacing w:line="260" w:lineRule="exact"/>
                    <w:jc w:val="center"/>
                    <w:rPr>
                      <w:rFonts w:hint="default"/>
                      <w:bCs/>
                      <w:szCs w:val="21"/>
                      <w:lang w:val="en-US"/>
                    </w:rPr>
                  </w:pPr>
                  <w:r>
                    <w:rPr>
                      <w:rFonts w:hint="default"/>
                      <w:bCs/>
                      <w:szCs w:val="21"/>
                      <w:lang w:val="en-US"/>
                    </w:rPr>
                    <w:t>0.063</w:t>
                  </w:r>
                </w:p>
              </w:tc>
              <w:tc>
                <w:tcPr>
                  <w:tcW w:w="1068" w:type="dxa"/>
                  <w:gridSpan w:val="8"/>
                  <w:vAlign w:val="center"/>
                </w:tcPr>
                <w:p w14:paraId="66D71E97">
                  <w:pPr>
                    <w:spacing w:line="260" w:lineRule="exact"/>
                    <w:jc w:val="center"/>
                    <w:rPr>
                      <w:rFonts w:hint="default"/>
                      <w:bCs/>
                      <w:szCs w:val="21"/>
                      <w:lang w:val="en-US"/>
                    </w:rPr>
                  </w:pPr>
                  <w:r>
                    <w:rPr>
                      <w:rFonts w:hint="default"/>
                      <w:bCs/>
                      <w:szCs w:val="21"/>
                      <w:lang w:val="en-US"/>
                    </w:rPr>
                    <w:t>0.066</w:t>
                  </w:r>
                </w:p>
              </w:tc>
              <w:tc>
                <w:tcPr>
                  <w:tcW w:w="1070" w:type="dxa"/>
                  <w:gridSpan w:val="12"/>
                  <w:vAlign w:val="center"/>
                </w:tcPr>
                <w:p w14:paraId="1070602C">
                  <w:pPr>
                    <w:spacing w:line="260" w:lineRule="exact"/>
                    <w:jc w:val="center"/>
                    <w:rPr>
                      <w:rFonts w:hint="default"/>
                      <w:bCs/>
                      <w:szCs w:val="21"/>
                      <w:lang w:val="en-US"/>
                    </w:rPr>
                  </w:pPr>
                  <w:r>
                    <w:rPr>
                      <w:rFonts w:hint="default"/>
                      <w:bCs/>
                      <w:szCs w:val="21"/>
                      <w:lang w:val="en-US"/>
                    </w:rPr>
                    <w:t>0.067</w:t>
                  </w:r>
                </w:p>
              </w:tc>
              <w:tc>
                <w:tcPr>
                  <w:tcW w:w="1069" w:type="dxa"/>
                  <w:gridSpan w:val="5"/>
                  <w:vAlign w:val="center"/>
                </w:tcPr>
                <w:p w14:paraId="3931A751">
                  <w:pPr>
                    <w:spacing w:line="260" w:lineRule="exact"/>
                    <w:jc w:val="center"/>
                    <w:rPr>
                      <w:rFonts w:hint="default"/>
                      <w:bCs/>
                      <w:szCs w:val="21"/>
                      <w:lang w:val="en-US"/>
                    </w:rPr>
                  </w:pPr>
                  <w:r>
                    <w:rPr>
                      <w:rFonts w:hint="default"/>
                      <w:bCs/>
                      <w:szCs w:val="21"/>
                      <w:lang w:val="en-US"/>
                    </w:rPr>
                    <w:t>0.069</w:t>
                  </w:r>
                </w:p>
              </w:tc>
              <w:tc>
                <w:tcPr>
                  <w:tcW w:w="1049" w:type="dxa"/>
                  <w:gridSpan w:val="2"/>
                  <w:tcBorders>
                    <w:right w:val="nil"/>
                  </w:tcBorders>
                  <w:vAlign w:val="center"/>
                </w:tcPr>
                <w:p w14:paraId="2831AB0D">
                  <w:pPr>
                    <w:spacing w:line="260" w:lineRule="exact"/>
                    <w:jc w:val="center"/>
                    <w:rPr>
                      <w:rFonts w:hint="default"/>
                      <w:bCs/>
                      <w:szCs w:val="21"/>
                      <w:lang w:val="en-US"/>
                    </w:rPr>
                  </w:pPr>
                  <w:r>
                    <w:rPr>
                      <w:rFonts w:hint="default"/>
                      <w:bCs/>
                      <w:szCs w:val="21"/>
                      <w:lang w:val="en-US"/>
                    </w:rPr>
                    <w:t>0.069</w:t>
                  </w:r>
                </w:p>
              </w:tc>
            </w:tr>
            <w:tr w14:paraId="6A4A04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41" w:type="dxa"/>
                <w:trHeight w:val="57" w:hRule="atLeast"/>
              </w:trPr>
              <w:tc>
                <w:tcPr>
                  <w:tcW w:w="1336" w:type="dxa"/>
                  <w:gridSpan w:val="5"/>
                  <w:vMerge w:val="continue"/>
                  <w:tcBorders>
                    <w:top w:val="nil"/>
                    <w:left w:val="nil"/>
                    <w:bottom w:val="nil"/>
                  </w:tcBorders>
                  <w:vAlign w:val="center"/>
                </w:tcPr>
                <w:p w14:paraId="1A6D5AB7">
                  <w:pPr>
                    <w:spacing w:line="260" w:lineRule="exact"/>
                    <w:jc w:val="center"/>
                    <w:rPr>
                      <w:rFonts w:hint="default"/>
                      <w:bCs/>
                      <w:szCs w:val="21"/>
                      <w:lang w:val="en-US"/>
                    </w:rPr>
                  </w:pPr>
                </w:p>
              </w:tc>
              <w:tc>
                <w:tcPr>
                  <w:tcW w:w="1336" w:type="dxa"/>
                  <w:gridSpan w:val="5"/>
                  <w:vAlign w:val="center"/>
                </w:tcPr>
                <w:p w14:paraId="6C1E98A8">
                  <w:pPr>
                    <w:spacing w:line="260" w:lineRule="exact"/>
                    <w:jc w:val="center"/>
                    <w:rPr>
                      <w:rFonts w:hint="eastAsia" w:eastAsia="宋体"/>
                      <w:bCs/>
                      <w:szCs w:val="21"/>
                      <w:lang w:val="en-US" w:eastAsia="zh-CN"/>
                    </w:rPr>
                  </w:pPr>
                  <w:r>
                    <w:rPr>
                      <w:rFonts w:hint="eastAsia"/>
                      <w:bCs/>
                      <w:szCs w:val="21"/>
                      <w:lang w:val="en-US" w:eastAsia="zh-CN"/>
                    </w:rPr>
                    <w:t>H2S</w:t>
                  </w:r>
                </w:p>
              </w:tc>
              <w:tc>
                <w:tcPr>
                  <w:tcW w:w="1069" w:type="dxa"/>
                  <w:gridSpan w:val="14"/>
                  <w:vAlign w:val="center"/>
                </w:tcPr>
                <w:p w14:paraId="5DAD2166">
                  <w:pPr>
                    <w:spacing w:line="260" w:lineRule="exact"/>
                    <w:jc w:val="center"/>
                    <w:rPr>
                      <w:rFonts w:hint="default"/>
                      <w:bCs/>
                      <w:szCs w:val="21"/>
                      <w:lang w:val="en-US"/>
                    </w:rPr>
                  </w:pPr>
                  <w:r>
                    <w:rPr>
                      <w:rFonts w:hint="default"/>
                      <w:bCs/>
                      <w:szCs w:val="21"/>
                      <w:lang w:val="en-US"/>
                    </w:rPr>
                    <w:t>0.002</w:t>
                  </w:r>
                </w:p>
              </w:tc>
              <w:tc>
                <w:tcPr>
                  <w:tcW w:w="1068" w:type="dxa"/>
                  <w:gridSpan w:val="8"/>
                  <w:vAlign w:val="center"/>
                </w:tcPr>
                <w:p w14:paraId="6B68F7A2">
                  <w:pPr>
                    <w:spacing w:line="260" w:lineRule="exact"/>
                    <w:jc w:val="center"/>
                    <w:rPr>
                      <w:rFonts w:hint="default"/>
                      <w:bCs/>
                      <w:szCs w:val="21"/>
                      <w:lang w:val="en-US"/>
                    </w:rPr>
                  </w:pPr>
                  <w:r>
                    <w:rPr>
                      <w:rFonts w:hint="default"/>
                      <w:bCs/>
                      <w:szCs w:val="21"/>
                      <w:lang w:val="en-US"/>
                    </w:rPr>
                    <w:t>0.003</w:t>
                  </w:r>
                </w:p>
              </w:tc>
              <w:tc>
                <w:tcPr>
                  <w:tcW w:w="1070" w:type="dxa"/>
                  <w:gridSpan w:val="12"/>
                  <w:vAlign w:val="center"/>
                </w:tcPr>
                <w:p w14:paraId="102E328C">
                  <w:pPr>
                    <w:spacing w:line="260" w:lineRule="exact"/>
                    <w:jc w:val="center"/>
                    <w:rPr>
                      <w:rFonts w:hint="default"/>
                      <w:bCs/>
                      <w:szCs w:val="21"/>
                      <w:lang w:val="en-US"/>
                    </w:rPr>
                  </w:pPr>
                  <w:r>
                    <w:rPr>
                      <w:rFonts w:hint="default"/>
                      <w:bCs/>
                      <w:szCs w:val="21"/>
                      <w:lang w:val="en-US"/>
                    </w:rPr>
                    <w:t>0.003</w:t>
                  </w:r>
                </w:p>
              </w:tc>
              <w:tc>
                <w:tcPr>
                  <w:tcW w:w="1069" w:type="dxa"/>
                  <w:gridSpan w:val="5"/>
                  <w:vAlign w:val="center"/>
                </w:tcPr>
                <w:p w14:paraId="325230A8">
                  <w:pPr>
                    <w:spacing w:line="260" w:lineRule="exact"/>
                    <w:jc w:val="center"/>
                    <w:rPr>
                      <w:rFonts w:hint="default"/>
                      <w:bCs/>
                      <w:szCs w:val="21"/>
                      <w:lang w:val="en-US"/>
                    </w:rPr>
                  </w:pPr>
                  <w:r>
                    <w:rPr>
                      <w:rFonts w:hint="default"/>
                      <w:bCs/>
                      <w:szCs w:val="21"/>
                      <w:lang w:val="en-US"/>
                    </w:rPr>
                    <w:t>0.004</w:t>
                  </w:r>
                </w:p>
              </w:tc>
              <w:tc>
                <w:tcPr>
                  <w:tcW w:w="1049" w:type="dxa"/>
                  <w:gridSpan w:val="2"/>
                  <w:tcBorders>
                    <w:right w:val="nil"/>
                  </w:tcBorders>
                  <w:vAlign w:val="center"/>
                </w:tcPr>
                <w:p w14:paraId="7E5FA2A7">
                  <w:pPr>
                    <w:spacing w:line="260" w:lineRule="exact"/>
                    <w:jc w:val="center"/>
                    <w:rPr>
                      <w:rFonts w:hint="default"/>
                      <w:bCs/>
                      <w:szCs w:val="21"/>
                      <w:lang w:val="en-US"/>
                    </w:rPr>
                  </w:pPr>
                  <w:r>
                    <w:rPr>
                      <w:rFonts w:hint="default"/>
                      <w:bCs/>
                      <w:szCs w:val="21"/>
                      <w:lang w:val="en-US"/>
                    </w:rPr>
                    <w:t>0.004</w:t>
                  </w:r>
                </w:p>
              </w:tc>
            </w:tr>
            <w:tr w14:paraId="6FCC0D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41" w:type="dxa"/>
                <w:trHeight w:val="57" w:hRule="atLeast"/>
              </w:trPr>
              <w:tc>
                <w:tcPr>
                  <w:tcW w:w="1336" w:type="dxa"/>
                  <w:gridSpan w:val="5"/>
                  <w:vMerge w:val="continue"/>
                  <w:tcBorders>
                    <w:top w:val="nil"/>
                    <w:left w:val="nil"/>
                    <w:bottom w:val="nil"/>
                  </w:tcBorders>
                  <w:vAlign w:val="center"/>
                </w:tcPr>
                <w:p w14:paraId="7E6979BC">
                  <w:pPr>
                    <w:spacing w:line="260" w:lineRule="exact"/>
                    <w:jc w:val="center"/>
                    <w:rPr>
                      <w:rFonts w:hint="default"/>
                      <w:bCs/>
                      <w:szCs w:val="21"/>
                      <w:lang w:val="en-US"/>
                    </w:rPr>
                  </w:pPr>
                </w:p>
              </w:tc>
              <w:tc>
                <w:tcPr>
                  <w:tcW w:w="1336" w:type="dxa"/>
                  <w:gridSpan w:val="5"/>
                  <w:vAlign w:val="center"/>
                </w:tcPr>
                <w:p w14:paraId="288B457B">
                  <w:pPr>
                    <w:spacing w:line="260" w:lineRule="exact"/>
                    <w:jc w:val="center"/>
                    <w:rPr>
                      <w:rFonts w:hint="default"/>
                      <w:bCs/>
                      <w:szCs w:val="21"/>
                      <w:lang w:val="en-US"/>
                    </w:rPr>
                  </w:pPr>
                  <w:r>
                    <w:rPr>
                      <w:rFonts w:hint="default"/>
                      <w:bCs/>
                      <w:szCs w:val="21"/>
                      <w:lang w:val="en-US"/>
                    </w:rPr>
                    <w:t>非甲烷总烃</w:t>
                  </w:r>
                </w:p>
              </w:tc>
              <w:tc>
                <w:tcPr>
                  <w:tcW w:w="1069" w:type="dxa"/>
                  <w:gridSpan w:val="14"/>
                  <w:vAlign w:val="center"/>
                </w:tcPr>
                <w:p w14:paraId="54F0B281">
                  <w:pPr>
                    <w:spacing w:line="260" w:lineRule="exact"/>
                    <w:jc w:val="center"/>
                    <w:rPr>
                      <w:rFonts w:hint="default"/>
                      <w:bCs/>
                      <w:szCs w:val="21"/>
                      <w:lang w:val="en-US"/>
                    </w:rPr>
                  </w:pPr>
                  <w:r>
                    <w:rPr>
                      <w:rFonts w:hint="default"/>
                      <w:bCs/>
                      <w:szCs w:val="21"/>
                      <w:lang w:val="en-US"/>
                    </w:rPr>
                    <w:t>0.722</w:t>
                  </w:r>
                </w:p>
              </w:tc>
              <w:tc>
                <w:tcPr>
                  <w:tcW w:w="1068" w:type="dxa"/>
                  <w:gridSpan w:val="8"/>
                  <w:vAlign w:val="center"/>
                </w:tcPr>
                <w:p w14:paraId="16EF3E7D">
                  <w:pPr>
                    <w:spacing w:line="260" w:lineRule="exact"/>
                    <w:jc w:val="center"/>
                    <w:rPr>
                      <w:rFonts w:hint="default"/>
                      <w:bCs/>
                      <w:szCs w:val="21"/>
                      <w:lang w:val="en-US"/>
                    </w:rPr>
                  </w:pPr>
                  <w:r>
                    <w:rPr>
                      <w:rFonts w:hint="default"/>
                      <w:bCs/>
                      <w:szCs w:val="21"/>
                      <w:lang w:val="en-US"/>
                    </w:rPr>
                    <w:t>0.745</w:t>
                  </w:r>
                </w:p>
              </w:tc>
              <w:tc>
                <w:tcPr>
                  <w:tcW w:w="1070" w:type="dxa"/>
                  <w:gridSpan w:val="12"/>
                  <w:vAlign w:val="center"/>
                </w:tcPr>
                <w:p w14:paraId="51D67F1E">
                  <w:pPr>
                    <w:spacing w:line="260" w:lineRule="exact"/>
                    <w:jc w:val="center"/>
                    <w:rPr>
                      <w:rFonts w:hint="default"/>
                      <w:bCs/>
                      <w:szCs w:val="21"/>
                      <w:lang w:val="en-US"/>
                    </w:rPr>
                  </w:pPr>
                  <w:r>
                    <w:rPr>
                      <w:rFonts w:hint="default"/>
                      <w:bCs/>
                      <w:szCs w:val="21"/>
                      <w:lang w:val="en-US"/>
                    </w:rPr>
                    <w:t>0.767</w:t>
                  </w:r>
                </w:p>
              </w:tc>
              <w:tc>
                <w:tcPr>
                  <w:tcW w:w="1069" w:type="dxa"/>
                  <w:gridSpan w:val="5"/>
                  <w:vAlign w:val="center"/>
                </w:tcPr>
                <w:p w14:paraId="46D6C4B4">
                  <w:pPr>
                    <w:spacing w:line="260" w:lineRule="exact"/>
                    <w:jc w:val="center"/>
                    <w:rPr>
                      <w:rFonts w:hint="default"/>
                      <w:bCs/>
                      <w:szCs w:val="21"/>
                      <w:lang w:val="en-US"/>
                    </w:rPr>
                  </w:pPr>
                  <w:r>
                    <w:rPr>
                      <w:rFonts w:hint="default"/>
                      <w:bCs/>
                      <w:szCs w:val="21"/>
                      <w:lang w:val="en-US"/>
                    </w:rPr>
                    <w:t>0.738</w:t>
                  </w:r>
                </w:p>
              </w:tc>
              <w:tc>
                <w:tcPr>
                  <w:tcW w:w="1049" w:type="dxa"/>
                  <w:gridSpan w:val="2"/>
                  <w:tcBorders>
                    <w:right w:val="nil"/>
                  </w:tcBorders>
                  <w:vAlign w:val="center"/>
                </w:tcPr>
                <w:p w14:paraId="7098F1CD">
                  <w:pPr>
                    <w:spacing w:line="260" w:lineRule="exact"/>
                    <w:jc w:val="center"/>
                    <w:rPr>
                      <w:rFonts w:hint="default"/>
                      <w:bCs/>
                      <w:szCs w:val="21"/>
                      <w:lang w:val="en-US"/>
                    </w:rPr>
                  </w:pPr>
                  <w:r>
                    <w:rPr>
                      <w:rFonts w:hint="default"/>
                      <w:bCs/>
                      <w:szCs w:val="21"/>
                      <w:lang w:val="en-US"/>
                    </w:rPr>
                    <w:t>0.767</w:t>
                  </w:r>
                </w:p>
              </w:tc>
            </w:tr>
            <w:tr w14:paraId="29CC4E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41" w:type="dxa"/>
                <w:trHeight w:val="57" w:hRule="atLeast"/>
              </w:trPr>
              <w:tc>
                <w:tcPr>
                  <w:tcW w:w="1336" w:type="dxa"/>
                  <w:gridSpan w:val="5"/>
                  <w:vMerge w:val="continue"/>
                  <w:tcBorders>
                    <w:top w:val="nil"/>
                    <w:left w:val="nil"/>
                  </w:tcBorders>
                  <w:vAlign w:val="center"/>
                </w:tcPr>
                <w:p w14:paraId="1181924A">
                  <w:pPr>
                    <w:spacing w:line="260" w:lineRule="exact"/>
                    <w:jc w:val="center"/>
                    <w:rPr>
                      <w:rFonts w:hint="default"/>
                      <w:bCs/>
                      <w:szCs w:val="21"/>
                      <w:lang w:val="en-US"/>
                    </w:rPr>
                  </w:pPr>
                </w:p>
              </w:tc>
              <w:tc>
                <w:tcPr>
                  <w:tcW w:w="1336" w:type="dxa"/>
                  <w:gridSpan w:val="5"/>
                  <w:vAlign w:val="center"/>
                </w:tcPr>
                <w:p w14:paraId="0C20E6E1">
                  <w:pPr>
                    <w:spacing w:line="260" w:lineRule="exact"/>
                    <w:jc w:val="center"/>
                    <w:rPr>
                      <w:rFonts w:hint="default"/>
                      <w:bCs/>
                      <w:szCs w:val="21"/>
                      <w:lang w:val="en-US"/>
                    </w:rPr>
                  </w:pPr>
                  <w:r>
                    <w:rPr>
                      <w:rFonts w:hint="default"/>
                      <w:bCs/>
                      <w:szCs w:val="21"/>
                      <w:lang w:val="en-US"/>
                    </w:rPr>
                    <w:t>臭气浓度</w:t>
                  </w:r>
                </w:p>
              </w:tc>
              <w:tc>
                <w:tcPr>
                  <w:tcW w:w="1069" w:type="dxa"/>
                  <w:gridSpan w:val="14"/>
                  <w:vAlign w:val="center"/>
                </w:tcPr>
                <w:p w14:paraId="65BD473E">
                  <w:pPr>
                    <w:spacing w:line="260" w:lineRule="exact"/>
                    <w:jc w:val="center"/>
                    <w:rPr>
                      <w:rFonts w:hint="default"/>
                      <w:bCs/>
                      <w:szCs w:val="21"/>
                      <w:lang w:val="en-US"/>
                    </w:rPr>
                  </w:pPr>
                  <w:r>
                    <w:rPr>
                      <w:rFonts w:hint="default"/>
                      <w:bCs/>
                      <w:szCs w:val="21"/>
                      <w:lang w:val="en-US"/>
                    </w:rPr>
                    <w:t>17</w:t>
                  </w:r>
                </w:p>
              </w:tc>
              <w:tc>
                <w:tcPr>
                  <w:tcW w:w="1068" w:type="dxa"/>
                  <w:gridSpan w:val="8"/>
                  <w:vAlign w:val="center"/>
                </w:tcPr>
                <w:p w14:paraId="01DD76B2">
                  <w:pPr>
                    <w:spacing w:line="260" w:lineRule="exact"/>
                    <w:jc w:val="center"/>
                    <w:rPr>
                      <w:rFonts w:hint="default"/>
                      <w:bCs/>
                      <w:szCs w:val="21"/>
                      <w:lang w:val="en-US"/>
                    </w:rPr>
                  </w:pPr>
                  <w:r>
                    <w:rPr>
                      <w:rFonts w:hint="default"/>
                      <w:bCs/>
                      <w:szCs w:val="21"/>
                      <w:lang w:val="en-US"/>
                    </w:rPr>
                    <w:t>12</w:t>
                  </w:r>
                </w:p>
              </w:tc>
              <w:tc>
                <w:tcPr>
                  <w:tcW w:w="1070" w:type="dxa"/>
                  <w:gridSpan w:val="12"/>
                  <w:vAlign w:val="center"/>
                </w:tcPr>
                <w:p w14:paraId="459B5E87">
                  <w:pPr>
                    <w:spacing w:line="260" w:lineRule="exact"/>
                    <w:jc w:val="center"/>
                    <w:rPr>
                      <w:rFonts w:hint="default"/>
                      <w:bCs/>
                      <w:szCs w:val="21"/>
                      <w:lang w:val="en-US"/>
                    </w:rPr>
                  </w:pPr>
                  <w:r>
                    <w:rPr>
                      <w:rFonts w:hint="default"/>
                      <w:bCs/>
                      <w:szCs w:val="21"/>
                      <w:lang w:val="en-US"/>
                    </w:rPr>
                    <w:t>13</w:t>
                  </w:r>
                </w:p>
              </w:tc>
              <w:tc>
                <w:tcPr>
                  <w:tcW w:w="1069" w:type="dxa"/>
                  <w:gridSpan w:val="5"/>
                  <w:vAlign w:val="center"/>
                </w:tcPr>
                <w:p w14:paraId="18357299">
                  <w:pPr>
                    <w:spacing w:line="260" w:lineRule="exact"/>
                    <w:jc w:val="center"/>
                    <w:rPr>
                      <w:rFonts w:hint="default"/>
                      <w:bCs/>
                      <w:szCs w:val="21"/>
                      <w:lang w:val="en-US"/>
                    </w:rPr>
                  </w:pPr>
                  <w:r>
                    <w:rPr>
                      <w:rFonts w:hint="default"/>
                      <w:bCs/>
                      <w:szCs w:val="21"/>
                      <w:lang w:val="en-US"/>
                    </w:rPr>
                    <w:t>16</w:t>
                  </w:r>
                </w:p>
              </w:tc>
              <w:tc>
                <w:tcPr>
                  <w:tcW w:w="1049" w:type="dxa"/>
                  <w:gridSpan w:val="2"/>
                  <w:tcBorders>
                    <w:right w:val="nil"/>
                  </w:tcBorders>
                  <w:vAlign w:val="center"/>
                </w:tcPr>
                <w:p w14:paraId="6772DA71">
                  <w:pPr>
                    <w:spacing w:line="260" w:lineRule="exact"/>
                    <w:jc w:val="center"/>
                    <w:rPr>
                      <w:rFonts w:hint="default"/>
                      <w:bCs/>
                      <w:szCs w:val="21"/>
                      <w:lang w:val="en-US"/>
                    </w:rPr>
                  </w:pPr>
                  <w:r>
                    <w:rPr>
                      <w:rFonts w:hint="default"/>
                      <w:bCs/>
                      <w:szCs w:val="21"/>
                      <w:lang w:val="en-US"/>
                    </w:rPr>
                    <w:t>17</w:t>
                  </w:r>
                </w:p>
              </w:tc>
            </w:tr>
          </w:tbl>
          <w:p w14:paraId="4F84B3E3">
            <w:pPr>
              <w:spacing w:line="360" w:lineRule="auto"/>
              <w:ind w:firstLine="210" w:firstLineChars="100"/>
            </w:pPr>
            <w:r>
              <w:rPr>
                <w:rFonts w:hint="eastAsia"/>
              </w:rPr>
              <w:t>（3）噪声污染源</w:t>
            </w:r>
          </w:p>
          <w:p w14:paraId="4D416F8C">
            <w:pPr>
              <w:spacing w:line="360" w:lineRule="auto"/>
              <w:ind w:firstLine="210" w:firstLineChars="100"/>
              <w:rPr>
                <w:rFonts w:hint="eastAsia"/>
                <w:lang w:eastAsia="zh-CN"/>
              </w:rPr>
            </w:pPr>
            <w:r>
              <w:rPr>
                <w:rFonts w:hint="eastAsia"/>
                <w:lang w:val="en-US" w:eastAsia="zh-CN"/>
              </w:rPr>
              <w:t>现有工程</w:t>
            </w:r>
            <w:r>
              <w:rPr>
                <w:rFonts w:hint="eastAsia"/>
              </w:rPr>
              <w:t>厂界噪声（昼间最高值55dB（A），夜间最高值48dB（A））符合《工业企业厂界环境噪声排放标准》（12348-2008）中的 2 类标准</w:t>
            </w:r>
            <w:r>
              <w:rPr>
                <w:rFonts w:hint="eastAsia"/>
                <w:lang w:eastAsia="zh-CN"/>
              </w:rPr>
              <w:t>。</w:t>
            </w:r>
          </w:p>
          <w:p w14:paraId="6DB8DB40">
            <w:pPr>
              <w:spacing w:before="183" w:beforeLines="0" w:line="219" w:lineRule="auto"/>
              <w:jc w:val="center"/>
              <w:rPr>
                <w:b/>
              </w:rPr>
            </w:pPr>
            <w:r>
              <w:rPr>
                <w:b/>
              </w:rPr>
              <w:t xml:space="preserve">表 </w:t>
            </w:r>
            <w:r>
              <w:rPr>
                <w:rFonts w:hint="eastAsia"/>
                <w:b/>
              </w:rPr>
              <w:t>2-</w:t>
            </w:r>
            <w:r>
              <w:rPr>
                <w:rFonts w:hint="eastAsia"/>
                <w:b/>
                <w:lang w:val="en-US" w:eastAsia="zh-CN"/>
              </w:rPr>
              <w:t>8</w:t>
            </w:r>
            <w:r>
              <w:rPr>
                <w:b/>
              </w:rPr>
              <w:t xml:space="preserve"> 现有工程</w:t>
            </w:r>
            <w:r>
              <w:rPr>
                <w:rFonts w:hint="eastAsia"/>
                <w:b/>
              </w:rPr>
              <w:t>厂界噪声监测结果</w:t>
            </w:r>
          </w:p>
          <w:tbl>
            <w:tblPr>
              <w:tblStyle w:val="84"/>
              <w:tblW w:w="80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3"/>
              <w:gridCol w:w="4"/>
              <w:gridCol w:w="2"/>
              <w:gridCol w:w="853"/>
              <w:gridCol w:w="13"/>
              <w:gridCol w:w="1125"/>
              <w:gridCol w:w="12"/>
              <w:gridCol w:w="1134"/>
              <w:gridCol w:w="17"/>
              <w:gridCol w:w="1129"/>
              <w:gridCol w:w="23"/>
              <w:gridCol w:w="1075"/>
              <w:gridCol w:w="28"/>
              <w:gridCol w:w="1071"/>
              <w:gridCol w:w="34"/>
              <w:gridCol w:w="1105"/>
            </w:tblGrid>
            <w:tr w14:paraId="623134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1272" w:type="dxa"/>
                  <w:gridSpan w:val="4"/>
                  <w:tcBorders>
                    <w:top w:val="single" w:color="000000" w:sz="10" w:space="0"/>
                    <w:left w:val="nil"/>
                  </w:tcBorders>
                  <w:vAlign w:val="center"/>
                </w:tcPr>
                <w:p w14:paraId="7971EC1C">
                  <w:pPr>
                    <w:spacing w:line="260" w:lineRule="exact"/>
                    <w:jc w:val="center"/>
                    <w:rPr>
                      <w:rFonts w:hint="default"/>
                      <w:bCs/>
                      <w:szCs w:val="21"/>
                      <w:lang w:val="en-US"/>
                    </w:rPr>
                  </w:pPr>
                  <w:r>
                    <w:rPr>
                      <w:rFonts w:hint="default"/>
                      <w:bCs/>
                      <w:szCs w:val="21"/>
                      <w:lang w:val="en-US"/>
                    </w:rPr>
                    <w:t>样品类别</w:t>
                  </w:r>
                </w:p>
              </w:tc>
              <w:tc>
                <w:tcPr>
                  <w:tcW w:w="3453" w:type="dxa"/>
                  <w:gridSpan w:val="7"/>
                  <w:tcBorders>
                    <w:top w:val="single" w:color="000000" w:sz="10" w:space="0"/>
                  </w:tcBorders>
                  <w:vAlign w:val="center"/>
                </w:tcPr>
                <w:p w14:paraId="6540F036">
                  <w:pPr>
                    <w:spacing w:line="260" w:lineRule="exact"/>
                    <w:jc w:val="center"/>
                    <w:rPr>
                      <w:rFonts w:hint="default"/>
                      <w:bCs/>
                      <w:szCs w:val="21"/>
                      <w:lang w:val="en-US"/>
                    </w:rPr>
                  </w:pPr>
                  <w:r>
                    <w:rPr>
                      <w:rFonts w:hint="default"/>
                      <w:bCs/>
                      <w:szCs w:val="21"/>
                      <w:lang w:val="en-US"/>
                    </w:rPr>
                    <w:t>厂界噪声</w:t>
                  </w:r>
                </w:p>
              </w:tc>
              <w:tc>
                <w:tcPr>
                  <w:tcW w:w="2208" w:type="dxa"/>
                  <w:gridSpan w:val="4"/>
                  <w:tcBorders>
                    <w:top w:val="single" w:color="000000" w:sz="10" w:space="0"/>
                  </w:tcBorders>
                  <w:vAlign w:val="center"/>
                </w:tcPr>
                <w:p w14:paraId="2308046D">
                  <w:pPr>
                    <w:spacing w:line="260" w:lineRule="exact"/>
                    <w:jc w:val="center"/>
                    <w:rPr>
                      <w:rFonts w:hint="default"/>
                      <w:bCs/>
                      <w:szCs w:val="21"/>
                      <w:lang w:val="en-US"/>
                    </w:rPr>
                  </w:pPr>
                  <w:r>
                    <w:rPr>
                      <w:rFonts w:hint="default"/>
                      <w:bCs/>
                      <w:szCs w:val="21"/>
                      <w:lang w:val="en-US"/>
                    </w:rPr>
                    <w:t>样品数量（个）</w:t>
                  </w:r>
                </w:p>
              </w:tc>
              <w:tc>
                <w:tcPr>
                  <w:tcW w:w="1105" w:type="dxa"/>
                  <w:tcBorders>
                    <w:top w:val="single" w:color="000000" w:sz="10" w:space="0"/>
                    <w:right w:val="nil"/>
                  </w:tcBorders>
                  <w:vAlign w:val="center"/>
                </w:tcPr>
                <w:p w14:paraId="5EFEBEB3">
                  <w:pPr>
                    <w:spacing w:line="260" w:lineRule="exact"/>
                    <w:jc w:val="center"/>
                    <w:rPr>
                      <w:rFonts w:hint="default"/>
                      <w:bCs/>
                      <w:szCs w:val="21"/>
                      <w:lang w:val="en-US"/>
                    </w:rPr>
                  </w:pPr>
                  <w:r>
                    <w:rPr>
                      <w:rFonts w:hint="default"/>
                      <w:bCs/>
                      <w:szCs w:val="21"/>
                      <w:lang w:val="en-US"/>
                    </w:rPr>
                    <w:t>12</w:t>
                  </w:r>
                </w:p>
              </w:tc>
            </w:tr>
            <w:tr w14:paraId="08295C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1272" w:type="dxa"/>
                  <w:gridSpan w:val="4"/>
                  <w:tcBorders>
                    <w:left w:val="nil"/>
                  </w:tcBorders>
                  <w:vAlign w:val="center"/>
                </w:tcPr>
                <w:p w14:paraId="6FD3E678">
                  <w:pPr>
                    <w:spacing w:line="260" w:lineRule="exact"/>
                    <w:jc w:val="center"/>
                    <w:rPr>
                      <w:rFonts w:hint="default"/>
                      <w:bCs/>
                      <w:szCs w:val="21"/>
                      <w:lang w:val="en-US"/>
                    </w:rPr>
                  </w:pPr>
                  <w:r>
                    <w:rPr>
                      <w:rFonts w:hint="default"/>
                      <w:bCs/>
                      <w:szCs w:val="21"/>
                      <w:lang w:val="en-US"/>
                    </w:rPr>
                    <w:t>检测日期</w:t>
                  </w:r>
                </w:p>
              </w:tc>
              <w:tc>
                <w:tcPr>
                  <w:tcW w:w="2301" w:type="dxa"/>
                  <w:gridSpan w:val="5"/>
                  <w:vAlign w:val="center"/>
                </w:tcPr>
                <w:p w14:paraId="514C1658">
                  <w:pPr>
                    <w:spacing w:line="260" w:lineRule="exact"/>
                    <w:jc w:val="center"/>
                    <w:rPr>
                      <w:rFonts w:hint="default"/>
                      <w:bCs/>
                      <w:szCs w:val="21"/>
                      <w:lang w:val="en-US"/>
                    </w:rPr>
                  </w:pPr>
                  <w:r>
                    <w:rPr>
                      <w:rFonts w:hint="default"/>
                      <w:bCs/>
                      <w:szCs w:val="21"/>
                      <w:lang w:val="en-US"/>
                    </w:rPr>
                    <w:t>2019 年06 月19 日</w:t>
                  </w:r>
                </w:p>
              </w:tc>
              <w:tc>
                <w:tcPr>
                  <w:tcW w:w="1152" w:type="dxa"/>
                  <w:gridSpan w:val="2"/>
                  <w:vAlign w:val="center"/>
                </w:tcPr>
                <w:p w14:paraId="4EA75D77">
                  <w:pPr>
                    <w:spacing w:line="260" w:lineRule="exact"/>
                    <w:jc w:val="center"/>
                    <w:rPr>
                      <w:rFonts w:hint="default"/>
                      <w:bCs/>
                      <w:szCs w:val="21"/>
                      <w:lang w:val="en-US"/>
                    </w:rPr>
                  </w:pPr>
                  <w:r>
                    <w:rPr>
                      <w:rFonts w:hint="default"/>
                      <w:bCs/>
                      <w:szCs w:val="21"/>
                      <w:lang w:val="en-US"/>
                    </w:rPr>
                    <w:t>天气情况</w:t>
                  </w:r>
                </w:p>
              </w:tc>
              <w:tc>
                <w:tcPr>
                  <w:tcW w:w="1103" w:type="dxa"/>
                  <w:gridSpan w:val="2"/>
                  <w:vAlign w:val="center"/>
                </w:tcPr>
                <w:p w14:paraId="66F98B46">
                  <w:pPr>
                    <w:spacing w:line="260" w:lineRule="exact"/>
                    <w:jc w:val="center"/>
                    <w:rPr>
                      <w:rFonts w:hint="default"/>
                      <w:bCs/>
                      <w:szCs w:val="21"/>
                      <w:lang w:val="en-US"/>
                    </w:rPr>
                  </w:pPr>
                  <w:r>
                    <w:rPr>
                      <w:rFonts w:hint="default"/>
                      <w:bCs/>
                      <w:szCs w:val="21"/>
                      <w:lang w:val="en-US"/>
                    </w:rPr>
                    <w:t>晴</w:t>
                  </w:r>
                </w:p>
              </w:tc>
              <w:tc>
                <w:tcPr>
                  <w:tcW w:w="1105" w:type="dxa"/>
                  <w:gridSpan w:val="2"/>
                  <w:vAlign w:val="center"/>
                </w:tcPr>
                <w:p w14:paraId="64CA406C">
                  <w:pPr>
                    <w:spacing w:line="260" w:lineRule="exact"/>
                    <w:jc w:val="center"/>
                    <w:rPr>
                      <w:rFonts w:hint="default"/>
                      <w:bCs/>
                      <w:szCs w:val="21"/>
                      <w:lang w:val="en-US"/>
                    </w:rPr>
                  </w:pPr>
                  <w:r>
                    <w:rPr>
                      <w:rFonts w:hint="default"/>
                      <w:bCs/>
                      <w:szCs w:val="21"/>
                      <w:lang w:val="en-US"/>
                    </w:rPr>
                    <w:t>风速（m/s）</w:t>
                  </w:r>
                </w:p>
              </w:tc>
              <w:tc>
                <w:tcPr>
                  <w:tcW w:w="1105" w:type="dxa"/>
                  <w:tcBorders>
                    <w:right w:val="nil"/>
                  </w:tcBorders>
                  <w:vAlign w:val="center"/>
                </w:tcPr>
                <w:p w14:paraId="768C4BDC">
                  <w:pPr>
                    <w:spacing w:line="260" w:lineRule="exact"/>
                    <w:jc w:val="center"/>
                    <w:rPr>
                      <w:rFonts w:hint="default"/>
                      <w:bCs/>
                      <w:szCs w:val="21"/>
                      <w:lang w:val="en-US"/>
                    </w:rPr>
                  </w:pPr>
                  <w:r>
                    <w:rPr>
                      <w:rFonts w:hint="default"/>
                      <w:bCs/>
                      <w:szCs w:val="21"/>
                      <w:lang w:val="en-US"/>
                    </w:rPr>
                    <w:t>1.5-1.7</w:t>
                  </w:r>
                </w:p>
              </w:tc>
            </w:tr>
            <w:tr w14:paraId="61005E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419" w:type="dxa"/>
                  <w:gridSpan w:val="3"/>
                  <w:vMerge w:val="restart"/>
                  <w:tcBorders>
                    <w:left w:val="nil"/>
                    <w:bottom w:val="nil"/>
                  </w:tcBorders>
                  <w:textDirection w:val="tbRlV"/>
                  <w:vAlign w:val="center"/>
                </w:tcPr>
                <w:p w14:paraId="428F1984">
                  <w:pPr>
                    <w:spacing w:line="260" w:lineRule="exact"/>
                    <w:jc w:val="center"/>
                    <w:rPr>
                      <w:rFonts w:hint="default"/>
                      <w:bCs/>
                      <w:szCs w:val="21"/>
                      <w:lang w:val="en-US"/>
                    </w:rPr>
                  </w:pPr>
                  <w:r>
                    <w:rPr>
                      <w:rFonts w:hint="default"/>
                      <w:bCs/>
                      <w:szCs w:val="21"/>
                      <w:lang w:val="en-US"/>
                    </w:rPr>
                    <w:t>序 号</w:t>
                  </w:r>
                </w:p>
              </w:tc>
              <w:tc>
                <w:tcPr>
                  <w:tcW w:w="853" w:type="dxa"/>
                  <w:vMerge w:val="restart"/>
                  <w:tcBorders>
                    <w:bottom w:val="nil"/>
                  </w:tcBorders>
                  <w:vAlign w:val="center"/>
                </w:tcPr>
                <w:p w14:paraId="3DF2CBAD">
                  <w:pPr>
                    <w:spacing w:line="260" w:lineRule="exact"/>
                    <w:jc w:val="center"/>
                    <w:rPr>
                      <w:rFonts w:hint="default"/>
                      <w:bCs/>
                      <w:szCs w:val="21"/>
                      <w:lang w:val="en-US"/>
                    </w:rPr>
                  </w:pPr>
                  <w:r>
                    <w:rPr>
                      <w:rFonts w:hint="default"/>
                      <w:bCs/>
                      <w:szCs w:val="21"/>
                      <w:lang w:val="en-US"/>
                    </w:rPr>
                    <w:t>测点</w:t>
                  </w:r>
                </w:p>
                <w:p w14:paraId="41BA5195">
                  <w:pPr>
                    <w:spacing w:line="260" w:lineRule="exact"/>
                    <w:jc w:val="center"/>
                    <w:rPr>
                      <w:rFonts w:hint="default"/>
                      <w:bCs/>
                      <w:szCs w:val="21"/>
                      <w:lang w:val="en-US"/>
                    </w:rPr>
                  </w:pPr>
                  <w:r>
                    <w:rPr>
                      <w:rFonts w:hint="default"/>
                      <w:bCs/>
                      <w:szCs w:val="21"/>
                      <w:lang w:val="en-US"/>
                    </w:rPr>
                    <w:t>位置</w:t>
                  </w:r>
                </w:p>
              </w:tc>
              <w:tc>
                <w:tcPr>
                  <w:tcW w:w="1150" w:type="dxa"/>
                  <w:gridSpan w:val="3"/>
                  <w:vMerge w:val="restart"/>
                  <w:tcBorders>
                    <w:bottom w:val="nil"/>
                  </w:tcBorders>
                  <w:vAlign w:val="center"/>
                </w:tcPr>
                <w:p w14:paraId="6E3718B8">
                  <w:pPr>
                    <w:spacing w:line="260" w:lineRule="exact"/>
                    <w:jc w:val="center"/>
                    <w:rPr>
                      <w:rFonts w:hint="default"/>
                      <w:bCs/>
                      <w:szCs w:val="21"/>
                      <w:lang w:val="en-US"/>
                    </w:rPr>
                  </w:pPr>
                  <w:r>
                    <w:rPr>
                      <w:rFonts w:hint="default"/>
                      <w:bCs/>
                      <w:szCs w:val="21"/>
                      <w:lang w:val="en-US"/>
                    </w:rPr>
                    <w:t>检测时间</w:t>
                  </w:r>
                </w:p>
              </w:tc>
              <w:tc>
                <w:tcPr>
                  <w:tcW w:w="1151" w:type="dxa"/>
                  <w:gridSpan w:val="2"/>
                  <w:vMerge w:val="restart"/>
                  <w:tcBorders>
                    <w:bottom w:val="nil"/>
                  </w:tcBorders>
                  <w:vAlign w:val="center"/>
                </w:tcPr>
                <w:p w14:paraId="2974DECA">
                  <w:pPr>
                    <w:spacing w:line="260" w:lineRule="exact"/>
                    <w:jc w:val="center"/>
                    <w:rPr>
                      <w:rFonts w:hint="default"/>
                      <w:bCs/>
                      <w:szCs w:val="21"/>
                      <w:lang w:val="en-US"/>
                    </w:rPr>
                  </w:pPr>
                  <w:r>
                    <w:rPr>
                      <w:rFonts w:hint="default"/>
                      <w:bCs/>
                      <w:szCs w:val="21"/>
                      <w:lang w:val="en-US"/>
                    </w:rPr>
                    <w:t>主要声源</w:t>
                  </w:r>
                </w:p>
              </w:tc>
              <w:tc>
                <w:tcPr>
                  <w:tcW w:w="1152" w:type="dxa"/>
                  <w:gridSpan w:val="2"/>
                  <w:vMerge w:val="restart"/>
                  <w:tcBorders>
                    <w:bottom w:val="nil"/>
                  </w:tcBorders>
                  <w:vAlign w:val="center"/>
                </w:tcPr>
                <w:p w14:paraId="29594659">
                  <w:pPr>
                    <w:spacing w:line="260" w:lineRule="exact"/>
                    <w:jc w:val="center"/>
                    <w:rPr>
                      <w:rFonts w:hint="default"/>
                      <w:bCs/>
                      <w:szCs w:val="21"/>
                      <w:lang w:val="en-US"/>
                    </w:rPr>
                  </w:pPr>
                  <w:r>
                    <w:rPr>
                      <w:rFonts w:hint="default"/>
                      <w:bCs/>
                      <w:szCs w:val="21"/>
                      <w:lang w:val="en-US"/>
                    </w:rPr>
                    <w:t>生产工况</w:t>
                  </w:r>
                </w:p>
              </w:tc>
              <w:tc>
                <w:tcPr>
                  <w:tcW w:w="3313" w:type="dxa"/>
                  <w:gridSpan w:val="5"/>
                  <w:tcBorders>
                    <w:right w:val="nil"/>
                  </w:tcBorders>
                  <w:vAlign w:val="center"/>
                </w:tcPr>
                <w:p w14:paraId="3E3AEC26">
                  <w:pPr>
                    <w:spacing w:line="260" w:lineRule="exact"/>
                    <w:jc w:val="center"/>
                    <w:rPr>
                      <w:rFonts w:hint="default"/>
                      <w:bCs/>
                      <w:szCs w:val="21"/>
                      <w:lang w:val="en-US"/>
                    </w:rPr>
                  </w:pPr>
                  <w:r>
                    <w:rPr>
                      <w:rFonts w:hint="default"/>
                      <w:bCs/>
                      <w:szCs w:val="21"/>
                      <w:lang w:val="en-US"/>
                    </w:rPr>
                    <w:t>厂界噪声 Leq  单位:dB(A)</w:t>
                  </w:r>
                </w:p>
              </w:tc>
            </w:tr>
            <w:tr w14:paraId="16620D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419" w:type="dxa"/>
                  <w:gridSpan w:val="3"/>
                  <w:vMerge w:val="continue"/>
                  <w:tcBorders>
                    <w:top w:val="nil"/>
                    <w:left w:val="nil"/>
                  </w:tcBorders>
                  <w:textDirection w:val="tbRlV"/>
                  <w:vAlign w:val="center"/>
                </w:tcPr>
                <w:p w14:paraId="240C6DC6">
                  <w:pPr>
                    <w:spacing w:line="260" w:lineRule="exact"/>
                    <w:jc w:val="center"/>
                    <w:rPr>
                      <w:rFonts w:hint="default"/>
                      <w:bCs/>
                      <w:szCs w:val="21"/>
                      <w:lang w:val="en-US"/>
                    </w:rPr>
                  </w:pPr>
                </w:p>
              </w:tc>
              <w:tc>
                <w:tcPr>
                  <w:tcW w:w="853" w:type="dxa"/>
                  <w:vMerge w:val="continue"/>
                  <w:tcBorders>
                    <w:top w:val="nil"/>
                  </w:tcBorders>
                  <w:vAlign w:val="center"/>
                </w:tcPr>
                <w:p w14:paraId="3CEE10CE">
                  <w:pPr>
                    <w:spacing w:line="260" w:lineRule="exact"/>
                    <w:jc w:val="center"/>
                    <w:rPr>
                      <w:rFonts w:hint="default"/>
                      <w:bCs/>
                      <w:szCs w:val="21"/>
                      <w:lang w:val="en-US"/>
                    </w:rPr>
                  </w:pPr>
                </w:p>
              </w:tc>
              <w:tc>
                <w:tcPr>
                  <w:tcW w:w="1150" w:type="dxa"/>
                  <w:gridSpan w:val="3"/>
                  <w:vMerge w:val="continue"/>
                  <w:tcBorders>
                    <w:top w:val="nil"/>
                  </w:tcBorders>
                  <w:vAlign w:val="center"/>
                </w:tcPr>
                <w:p w14:paraId="7BA0A42B">
                  <w:pPr>
                    <w:spacing w:line="260" w:lineRule="exact"/>
                    <w:jc w:val="center"/>
                    <w:rPr>
                      <w:rFonts w:hint="default"/>
                      <w:bCs/>
                      <w:szCs w:val="21"/>
                      <w:lang w:val="en-US"/>
                    </w:rPr>
                  </w:pPr>
                </w:p>
              </w:tc>
              <w:tc>
                <w:tcPr>
                  <w:tcW w:w="1151" w:type="dxa"/>
                  <w:gridSpan w:val="2"/>
                  <w:vMerge w:val="continue"/>
                  <w:tcBorders>
                    <w:top w:val="nil"/>
                  </w:tcBorders>
                  <w:vAlign w:val="center"/>
                </w:tcPr>
                <w:p w14:paraId="6BF6093C">
                  <w:pPr>
                    <w:spacing w:line="260" w:lineRule="exact"/>
                    <w:jc w:val="center"/>
                    <w:rPr>
                      <w:rFonts w:hint="default"/>
                      <w:bCs/>
                      <w:szCs w:val="21"/>
                      <w:lang w:val="en-US"/>
                    </w:rPr>
                  </w:pPr>
                </w:p>
              </w:tc>
              <w:tc>
                <w:tcPr>
                  <w:tcW w:w="1152" w:type="dxa"/>
                  <w:gridSpan w:val="2"/>
                  <w:vMerge w:val="continue"/>
                  <w:tcBorders>
                    <w:top w:val="nil"/>
                  </w:tcBorders>
                  <w:vAlign w:val="center"/>
                </w:tcPr>
                <w:p w14:paraId="393E2A1A">
                  <w:pPr>
                    <w:spacing w:line="260" w:lineRule="exact"/>
                    <w:jc w:val="center"/>
                    <w:rPr>
                      <w:rFonts w:hint="default"/>
                      <w:bCs/>
                      <w:szCs w:val="21"/>
                      <w:lang w:val="en-US"/>
                    </w:rPr>
                  </w:pPr>
                </w:p>
              </w:tc>
              <w:tc>
                <w:tcPr>
                  <w:tcW w:w="1103" w:type="dxa"/>
                  <w:gridSpan w:val="2"/>
                  <w:vAlign w:val="center"/>
                </w:tcPr>
                <w:p w14:paraId="063334A9">
                  <w:pPr>
                    <w:spacing w:line="260" w:lineRule="exact"/>
                    <w:jc w:val="center"/>
                    <w:rPr>
                      <w:rFonts w:hint="default"/>
                      <w:bCs/>
                      <w:szCs w:val="21"/>
                      <w:lang w:val="en-US"/>
                    </w:rPr>
                  </w:pPr>
                  <w:r>
                    <w:rPr>
                      <w:rFonts w:hint="default"/>
                      <w:bCs/>
                      <w:szCs w:val="21"/>
                      <w:lang w:val="en-US"/>
                    </w:rPr>
                    <w:t>测量值</w:t>
                  </w:r>
                </w:p>
              </w:tc>
              <w:tc>
                <w:tcPr>
                  <w:tcW w:w="1105" w:type="dxa"/>
                  <w:gridSpan w:val="2"/>
                  <w:vAlign w:val="center"/>
                </w:tcPr>
                <w:p w14:paraId="0DCA8707">
                  <w:pPr>
                    <w:spacing w:line="260" w:lineRule="exact"/>
                    <w:jc w:val="center"/>
                    <w:rPr>
                      <w:rFonts w:hint="default"/>
                      <w:bCs/>
                      <w:szCs w:val="21"/>
                      <w:lang w:val="en-US"/>
                    </w:rPr>
                  </w:pPr>
                  <w:r>
                    <w:rPr>
                      <w:rFonts w:hint="default"/>
                      <w:bCs/>
                      <w:szCs w:val="21"/>
                      <w:lang w:val="en-US"/>
                    </w:rPr>
                    <w:t>背景值</w:t>
                  </w:r>
                </w:p>
              </w:tc>
              <w:tc>
                <w:tcPr>
                  <w:tcW w:w="1105" w:type="dxa"/>
                  <w:tcBorders>
                    <w:right w:val="nil"/>
                  </w:tcBorders>
                  <w:vAlign w:val="center"/>
                </w:tcPr>
                <w:p w14:paraId="6B13AF65">
                  <w:pPr>
                    <w:spacing w:line="260" w:lineRule="exact"/>
                    <w:jc w:val="center"/>
                    <w:rPr>
                      <w:rFonts w:hint="default"/>
                      <w:bCs/>
                      <w:szCs w:val="21"/>
                      <w:lang w:val="en-US"/>
                    </w:rPr>
                  </w:pPr>
                  <w:r>
                    <w:rPr>
                      <w:rFonts w:hint="default"/>
                      <w:bCs/>
                      <w:szCs w:val="21"/>
                      <w:lang w:val="en-US"/>
                    </w:rPr>
                    <w:t>实际值</w:t>
                  </w:r>
                </w:p>
              </w:tc>
            </w:tr>
            <w:tr w14:paraId="567FF9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419" w:type="dxa"/>
                  <w:gridSpan w:val="3"/>
                  <w:vMerge w:val="restart"/>
                  <w:tcBorders>
                    <w:left w:val="nil"/>
                    <w:bottom w:val="nil"/>
                  </w:tcBorders>
                  <w:vAlign w:val="center"/>
                </w:tcPr>
                <w:p w14:paraId="67CF5312">
                  <w:pPr>
                    <w:spacing w:line="260" w:lineRule="exact"/>
                    <w:jc w:val="center"/>
                    <w:rPr>
                      <w:rFonts w:hint="default"/>
                      <w:bCs/>
                      <w:szCs w:val="21"/>
                      <w:lang w:val="en-US"/>
                    </w:rPr>
                  </w:pPr>
                  <w:r>
                    <w:rPr>
                      <w:rFonts w:hint="default"/>
                      <w:bCs/>
                      <w:szCs w:val="21"/>
                      <w:lang w:val="en-US"/>
                    </w:rPr>
                    <w:t>1</w:t>
                  </w:r>
                </w:p>
              </w:tc>
              <w:tc>
                <w:tcPr>
                  <w:tcW w:w="853" w:type="dxa"/>
                  <w:vMerge w:val="restart"/>
                  <w:tcBorders>
                    <w:bottom w:val="nil"/>
                  </w:tcBorders>
                  <w:vAlign w:val="center"/>
                </w:tcPr>
                <w:p w14:paraId="0DA2FCCA">
                  <w:pPr>
                    <w:spacing w:line="260" w:lineRule="exact"/>
                    <w:jc w:val="center"/>
                    <w:rPr>
                      <w:rFonts w:hint="default"/>
                      <w:bCs/>
                      <w:szCs w:val="21"/>
                      <w:lang w:val="en-US"/>
                    </w:rPr>
                  </w:pPr>
                  <w:r>
                    <w:rPr>
                      <w:rFonts w:hint="default"/>
                      <w:bCs/>
                      <w:szCs w:val="21"/>
                      <w:lang w:val="en-US"/>
                    </w:rPr>
                    <w:t>▲ 1</w:t>
                  </w:r>
                </w:p>
              </w:tc>
              <w:tc>
                <w:tcPr>
                  <w:tcW w:w="1150" w:type="dxa"/>
                  <w:gridSpan w:val="3"/>
                  <w:vAlign w:val="center"/>
                </w:tcPr>
                <w:p w14:paraId="0D69E8BD">
                  <w:pPr>
                    <w:spacing w:line="260" w:lineRule="exact"/>
                    <w:jc w:val="center"/>
                    <w:rPr>
                      <w:rFonts w:hint="default"/>
                      <w:bCs/>
                      <w:szCs w:val="21"/>
                      <w:lang w:val="en-US"/>
                    </w:rPr>
                  </w:pPr>
                  <w:r>
                    <w:rPr>
                      <w:rFonts w:hint="default"/>
                      <w:bCs/>
                      <w:szCs w:val="21"/>
                      <w:lang w:val="en-US"/>
                    </w:rPr>
                    <w:t>09:11</w:t>
                  </w:r>
                </w:p>
              </w:tc>
              <w:tc>
                <w:tcPr>
                  <w:tcW w:w="1151" w:type="dxa"/>
                  <w:gridSpan w:val="2"/>
                  <w:vAlign w:val="center"/>
                </w:tcPr>
                <w:p w14:paraId="1EBDC32D">
                  <w:pPr>
                    <w:spacing w:line="260" w:lineRule="exact"/>
                    <w:jc w:val="center"/>
                    <w:rPr>
                      <w:rFonts w:hint="default"/>
                      <w:bCs/>
                      <w:szCs w:val="21"/>
                      <w:lang w:val="en-US"/>
                    </w:rPr>
                  </w:pPr>
                  <w:r>
                    <w:rPr>
                      <w:rFonts w:hint="default"/>
                      <w:bCs/>
                      <w:szCs w:val="21"/>
                      <w:lang w:val="en-US"/>
                    </w:rPr>
                    <w:t>生产</w:t>
                  </w:r>
                </w:p>
              </w:tc>
              <w:tc>
                <w:tcPr>
                  <w:tcW w:w="1152" w:type="dxa"/>
                  <w:gridSpan w:val="2"/>
                  <w:vAlign w:val="center"/>
                </w:tcPr>
                <w:p w14:paraId="5DD4F141">
                  <w:pPr>
                    <w:spacing w:line="260" w:lineRule="exact"/>
                    <w:jc w:val="center"/>
                    <w:rPr>
                      <w:rFonts w:hint="default"/>
                      <w:bCs/>
                      <w:szCs w:val="21"/>
                      <w:lang w:val="en-US"/>
                    </w:rPr>
                  </w:pPr>
                  <w:r>
                    <w:rPr>
                      <w:rFonts w:hint="default"/>
                      <w:bCs/>
                      <w:szCs w:val="21"/>
                      <w:lang w:val="en-US"/>
                    </w:rPr>
                    <w:t>正常</w:t>
                  </w:r>
                </w:p>
              </w:tc>
              <w:tc>
                <w:tcPr>
                  <w:tcW w:w="1103" w:type="dxa"/>
                  <w:gridSpan w:val="2"/>
                  <w:vAlign w:val="center"/>
                </w:tcPr>
                <w:p w14:paraId="06334F02">
                  <w:pPr>
                    <w:spacing w:line="260" w:lineRule="exact"/>
                    <w:jc w:val="center"/>
                    <w:rPr>
                      <w:rFonts w:hint="default"/>
                      <w:bCs/>
                      <w:szCs w:val="21"/>
                      <w:lang w:val="en-US"/>
                    </w:rPr>
                  </w:pPr>
                  <w:r>
                    <w:rPr>
                      <w:rFonts w:hint="default"/>
                      <w:bCs/>
                      <w:szCs w:val="21"/>
                      <w:lang w:val="en-US"/>
                    </w:rPr>
                    <w:t>54.3</w:t>
                  </w:r>
                </w:p>
              </w:tc>
              <w:tc>
                <w:tcPr>
                  <w:tcW w:w="1105" w:type="dxa"/>
                  <w:gridSpan w:val="2"/>
                  <w:vAlign w:val="center"/>
                </w:tcPr>
                <w:p w14:paraId="73A1C2A8">
                  <w:pPr>
                    <w:spacing w:line="260" w:lineRule="exact"/>
                    <w:jc w:val="center"/>
                    <w:rPr>
                      <w:rFonts w:hint="default"/>
                      <w:bCs/>
                      <w:szCs w:val="21"/>
                      <w:lang w:val="en-US"/>
                    </w:rPr>
                  </w:pPr>
                  <w:r>
                    <w:rPr>
                      <w:rFonts w:hint="default"/>
                      <w:bCs/>
                      <w:szCs w:val="21"/>
                      <w:lang w:val="en-US"/>
                    </w:rPr>
                    <w:t>/</w:t>
                  </w:r>
                </w:p>
              </w:tc>
              <w:tc>
                <w:tcPr>
                  <w:tcW w:w="1105" w:type="dxa"/>
                  <w:tcBorders>
                    <w:right w:val="nil"/>
                  </w:tcBorders>
                  <w:vAlign w:val="center"/>
                </w:tcPr>
                <w:p w14:paraId="0DC37AE1">
                  <w:pPr>
                    <w:spacing w:line="260" w:lineRule="exact"/>
                    <w:jc w:val="center"/>
                    <w:rPr>
                      <w:rFonts w:hint="default"/>
                      <w:bCs/>
                      <w:szCs w:val="21"/>
                      <w:lang w:val="en-US"/>
                    </w:rPr>
                  </w:pPr>
                  <w:r>
                    <w:rPr>
                      <w:rFonts w:hint="default"/>
                      <w:bCs/>
                      <w:szCs w:val="21"/>
                      <w:lang w:val="en-US"/>
                    </w:rPr>
                    <w:t>54</w:t>
                  </w:r>
                </w:p>
              </w:tc>
            </w:tr>
            <w:tr w14:paraId="700BEE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419" w:type="dxa"/>
                  <w:gridSpan w:val="3"/>
                  <w:vMerge w:val="continue"/>
                  <w:tcBorders>
                    <w:top w:val="nil"/>
                    <w:left w:val="nil"/>
                  </w:tcBorders>
                  <w:vAlign w:val="center"/>
                </w:tcPr>
                <w:p w14:paraId="758FCF92">
                  <w:pPr>
                    <w:spacing w:line="260" w:lineRule="exact"/>
                    <w:jc w:val="center"/>
                    <w:rPr>
                      <w:rFonts w:hint="default"/>
                      <w:bCs/>
                      <w:szCs w:val="21"/>
                      <w:lang w:val="en-US"/>
                    </w:rPr>
                  </w:pPr>
                </w:p>
              </w:tc>
              <w:tc>
                <w:tcPr>
                  <w:tcW w:w="853" w:type="dxa"/>
                  <w:vMerge w:val="continue"/>
                  <w:tcBorders>
                    <w:top w:val="nil"/>
                  </w:tcBorders>
                  <w:vAlign w:val="center"/>
                </w:tcPr>
                <w:p w14:paraId="566F4728">
                  <w:pPr>
                    <w:spacing w:line="260" w:lineRule="exact"/>
                    <w:jc w:val="center"/>
                    <w:rPr>
                      <w:rFonts w:hint="default"/>
                      <w:bCs/>
                      <w:szCs w:val="21"/>
                      <w:lang w:val="en-US"/>
                    </w:rPr>
                  </w:pPr>
                </w:p>
              </w:tc>
              <w:tc>
                <w:tcPr>
                  <w:tcW w:w="1150" w:type="dxa"/>
                  <w:gridSpan w:val="3"/>
                  <w:vAlign w:val="center"/>
                </w:tcPr>
                <w:p w14:paraId="4499C18E">
                  <w:pPr>
                    <w:spacing w:line="260" w:lineRule="exact"/>
                    <w:jc w:val="center"/>
                    <w:rPr>
                      <w:rFonts w:hint="default"/>
                      <w:bCs/>
                      <w:szCs w:val="21"/>
                      <w:lang w:val="en-US"/>
                    </w:rPr>
                  </w:pPr>
                  <w:r>
                    <w:rPr>
                      <w:rFonts w:hint="default"/>
                      <w:bCs/>
                      <w:szCs w:val="21"/>
                      <w:lang w:val="en-US"/>
                    </w:rPr>
                    <w:t>22:03</w:t>
                  </w:r>
                </w:p>
              </w:tc>
              <w:tc>
                <w:tcPr>
                  <w:tcW w:w="1151" w:type="dxa"/>
                  <w:gridSpan w:val="2"/>
                  <w:vAlign w:val="center"/>
                </w:tcPr>
                <w:p w14:paraId="007A3BC2">
                  <w:pPr>
                    <w:spacing w:line="260" w:lineRule="exact"/>
                    <w:jc w:val="center"/>
                    <w:rPr>
                      <w:rFonts w:hint="default"/>
                      <w:bCs/>
                      <w:szCs w:val="21"/>
                      <w:lang w:val="en-US"/>
                    </w:rPr>
                  </w:pPr>
                  <w:r>
                    <w:rPr>
                      <w:rFonts w:hint="default"/>
                      <w:bCs/>
                      <w:szCs w:val="21"/>
                      <w:lang w:val="en-US"/>
                    </w:rPr>
                    <w:t>环境</w:t>
                  </w:r>
                </w:p>
              </w:tc>
              <w:tc>
                <w:tcPr>
                  <w:tcW w:w="1152" w:type="dxa"/>
                  <w:gridSpan w:val="2"/>
                  <w:vAlign w:val="center"/>
                </w:tcPr>
                <w:p w14:paraId="362677A2">
                  <w:pPr>
                    <w:spacing w:line="260" w:lineRule="exact"/>
                    <w:jc w:val="center"/>
                    <w:rPr>
                      <w:rFonts w:hint="default"/>
                      <w:bCs/>
                      <w:szCs w:val="21"/>
                      <w:lang w:val="en-US"/>
                    </w:rPr>
                  </w:pPr>
                  <w:r>
                    <w:rPr>
                      <w:rFonts w:hint="default"/>
                      <w:bCs/>
                      <w:szCs w:val="21"/>
                      <w:lang w:val="en-US"/>
                    </w:rPr>
                    <w:t>/</w:t>
                  </w:r>
                </w:p>
              </w:tc>
              <w:tc>
                <w:tcPr>
                  <w:tcW w:w="1103" w:type="dxa"/>
                  <w:gridSpan w:val="2"/>
                  <w:vAlign w:val="center"/>
                </w:tcPr>
                <w:p w14:paraId="0D4D2264">
                  <w:pPr>
                    <w:spacing w:line="260" w:lineRule="exact"/>
                    <w:jc w:val="center"/>
                    <w:rPr>
                      <w:rFonts w:hint="default"/>
                      <w:bCs/>
                      <w:szCs w:val="21"/>
                      <w:lang w:val="en-US"/>
                    </w:rPr>
                  </w:pPr>
                  <w:r>
                    <w:rPr>
                      <w:rFonts w:hint="default"/>
                      <w:bCs/>
                      <w:szCs w:val="21"/>
                      <w:lang w:val="en-US"/>
                    </w:rPr>
                    <w:t>47.8</w:t>
                  </w:r>
                </w:p>
              </w:tc>
              <w:tc>
                <w:tcPr>
                  <w:tcW w:w="1105" w:type="dxa"/>
                  <w:gridSpan w:val="2"/>
                  <w:vAlign w:val="center"/>
                </w:tcPr>
                <w:p w14:paraId="6A8C0A0F">
                  <w:pPr>
                    <w:spacing w:line="260" w:lineRule="exact"/>
                    <w:jc w:val="center"/>
                    <w:rPr>
                      <w:rFonts w:hint="default"/>
                      <w:bCs/>
                      <w:szCs w:val="21"/>
                      <w:lang w:val="en-US"/>
                    </w:rPr>
                  </w:pPr>
                  <w:r>
                    <w:rPr>
                      <w:rFonts w:hint="default"/>
                      <w:bCs/>
                      <w:szCs w:val="21"/>
                      <w:lang w:val="en-US"/>
                    </w:rPr>
                    <w:t>/</w:t>
                  </w:r>
                </w:p>
              </w:tc>
              <w:tc>
                <w:tcPr>
                  <w:tcW w:w="1105" w:type="dxa"/>
                  <w:tcBorders>
                    <w:right w:val="nil"/>
                  </w:tcBorders>
                  <w:vAlign w:val="center"/>
                </w:tcPr>
                <w:p w14:paraId="393ECDE3">
                  <w:pPr>
                    <w:spacing w:line="260" w:lineRule="exact"/>
                    <w:jc w:val="center"/>
                    <w:rPr>
                      <w:rFonts w:hint="default"/>
                      <w:bCs/>
                      <w:szCs w:val="21"/>
                      <w:lang w:val="en-US"/>
                    </w:rPr>
                  </w:pPr>
                  <w:r>
                    <w:rPr>
                      <w:rFonts w:hint="default"/>
                      <w:bCs/>
                      <w:szCs w:val="21"/>
                      <w:lang w:val="en-US"/>
                    </w:rPr>
                    <w:t>48</w:t>
                  </w:r>
                </w:p>
              </w:tc>
            </w:tr>
            <w:tr w14:paraId="4331D6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419" w:type="dxa"/>
                  <w:gridSpan w:val="3"/>
                  <w:vMerge w:val="restart"/>
                  <w:tcBorders>
                    <w:left w:val="nil"/>
                    <w:bottom w:val="nil"/>
                  </w:tcBorders>
                  <w:vAlign w:val="center"/>
                </w:tcPr>
                <w:p w14:paraId="68393D4E">
                  <w:pPr>
                    <w:spacing w:line="260" w:lineRule="exact"/>
                    <w:jc w:val="center"/>
                    <w:rPr>
                      <w:rFonts w:hint="default"/>
                      <w:bCs/>
                      <w:szCs w:val="21"/>
                      <w:lang w:val="en-US"/>
                    </w:rPr>
                  </w:pPr>
                  <w:r>
                    <w:rPr>
                      <w:rFonts w:hint="default"/>
                      <w:bCs/>
                      <w:szCs w:val="21"/>
                      <w:lang w:val="en-US"/>
                    </w:rPr>
                    <w:t>2</w:t>
                  </w:r>
                </w:p>
              </w:tc>
              <w:tc>
                <w:tcPr>
                  <w:tcW w:w="853" w:type="dxa"/>
                  <w:vMerge w:val="restart"/>
                  <w:tcBorders>
                    <w:bottom w:val="nil"/>
                  </w:tcBorders>
                  <w:vAlign w:val="center"/>
                </w:tcPr>
                <w:p w14:paraId="604D4DEF">
                  <w:pPr>
                    <w:spacing w:line="260" w:lineRule="exact"/>
                    <w:jc w:val="center"/>
                    <w:rPr>
                      <w:rFonts w:hint="default"/>
                      <w:bCs/>
                      <w:szCs w:val="21"/>
                      <w:lang w:val="en-US"/>
                    </w:rPr>
                  </w:pPr>
                  <w:r>
                    <w:rPr>
                      <w:rFonts w:hint="default"/>
                      <w:bCs/>
                      <w:szCs w:val="21"/>
                      <w:lang w:val="en-US"/>
                    </w:rPr>
                    <w:t>▲2</w:t>
                  </w:r>
                </w:p>
              </w:tc>
              <w:tc>
                <w:tcPr>
                  <w:tcW w:w="1150" w:type="dxa"/>
                  <w:gridSpan w:val="3"/>
                  <w:vAlign w:val="center"/>
                </w:tcPr>
                <w:p w14:paraId="49FB0224">
                  <w:pPr>
                    <w:spacing w:line="260" w:lineRule="exact"/>
                    <w:jc w:val="center"/>
                    <w:rPr>
                      <w:rFonts w:hint="default"/>
                      <w:bCs/>
                      <w:szCs w:val="21"/>
                      <w:lang w:val="en-US"/>
                    </w:rPr>
                  </w:pPr>
                  <w:r>
                    <w:rPr>
                      <w:rFonts w:hint="default"/>
                      <w:bCs/>
                      <w:szCs w:val="21"/>
                      <w:lang w:val="en-US"/>
                    </w:rPr>
                    <w:t>09:24</w:t>
                  </w:r>
                </w:p>
              </w:tc>
              <w:tc>
                <w:tcPr>
                  <w:tcW w:w="1151" w:type="dxa"/>
                  <w:gridSpan w:val="2"/>
                  <w:vAlign w:val="center"/>
                </w:tcPr>
                <w:p w14:paraId="4E31DA9E">
                  <w:pPr>
                    <w:spacing w:line="260" w:lineRule="exact"/>
                    <w:jc w:val="center"/>
                    <w:rPr>
                      <w:rFonts w:hint="default"/>
                      <w:bCs/>
                      <w:szCs w:val="21"/>
                      <w:lang w:val="en-US"/>
                    </w:rPr>
                  </w:pPr>
                  <w:r>
                    <w:rPr>
                      <w:rFonts w:hint="default"/>
                      <w:bCs/>
                      <w:szCs w:val="21"/>
                      <w:lang w:val="en-US"/>
                    </w:rPr>
                    <w:t>生产</w:t>
                  </w:r>
                </w:p>
              </w:tc>
              <w:tc>
                <w:tcPr>
                  <w:tcW w:w="1152" w:type="dxa"/>
                  <w:gridSpan w:val="2"/>
                  <w:vAlign w:val="center"/>
                </w:tcPr>
                <w:p w14:paraId="73E54EAC">
                  <w:pPr>
                    <w:spacing w:line="260" w:lineRule="exact"/>
                    <w:jc w:val="center"/>
                    <w:rPr>
                      <w:rFonts w:hint="default"/>
                      <w:bCs/>
                      <w:szCs w:val="21"/>
                      <w:lang w:val="en-US"/>
                    </w:rPr>
                  </w:pPr>
                  <w:r>
                    <w:rPr>
                      <w:rFonts w:hint="default"/>
                      <w:bCs/>
                      <w:szCs w:val="21"/>
                      <w:lang w:val="en-US"/>
                    </w:rPr>
                    <w:t>正常</w:t>
                  </w:r>
                </w:p>
              </w:tc>
              <w:tc>
                <w:tcPr>
                  <w:tcW w:w="1103" w:type="dxa"/>
                  <w:gridSpan w:val="2"/>
                  <w:vAlign w:val="center"/>
                </w:tcPr>
                <w:p w14:paraId="76A8791D">
                  <w:pPr>
                    <w:spacing w:line="260" w:lineRule="exact"/>
                    <w:jc w:val="center"/>
                    <w:rPr>
                      <w:rFonts w:hint="default"/>
                      <w:bCs/>
                      <w:szCs w:val="21"/>
                      <w:lang w:val="en-US"/>
                    </w:rPr>
                  </w:pPr>
                  <w:r>
                    <w:rPr>
                      <w:rFonts w:hint="default"/>
                      <w:bCs/>
                      <w:szCs w:val="21"/>
                      <w:lang w:val="en-US"/>
                    </w:rPr>
                    <w:t>53.5</w:t>
                  </w:r>
                </w:p>
              </w:tc>
              <w:tc>
                <w:tcPr>
                  <w:tcW w:w="1105" w:type="dxa"/>
                  <w:gridSpan w:val="2"/>
                  <w:vAlign w:val="center"/>
                </w:tcPr>
                <w:p w14:paraId="362B6A3A">
                  <w:pPr>
                    <w:spacing w:line="260" w:lineRule="exact"/>
                    <w:jc w:val="center"/>
                    <w:rPr>
                      <w:rFonts w:hint="default"/>
                      <w:bCs/>
                      <w:szCs w:val="21"/>
                      <w:lang w:val="en-US"/>
                    </w:rPr>
                  </w:pPr>
                  <w:r>
                    <w:rPr>
                      <w:rFonts w:hint="default"/>
                      <w:bCs/>
                      <w:szCs w:val="21"/>
                      <w:lang w:val="en-US"/>
                    </w:rPr>
                    <w:t>/</w:t>
                  </w:r>
                </w:p>
              </w:tc>
              <w:tc>
                <w:tcPr>
                  <w:tcW w:w="1105" w:type="dxa"/>
                  <w:tcBorders>
                    <w:right w:val="nil"/>
                  </w:tcBorders>
                  <w:vAlign w:val="center"/>
                </w:tcPr>
                <w:p w14:paraId="26183BB5">
                  <w:pPr>
                    <w:spacing w:line="260" w:lineRule="exact"/>
                    <w:jc w:val="center"/>
                    <w:rPr>
                      <w:rFonts w:hint="default"/>
                      <w:bCs/>
                      <w:szCs w:val="21"/>
                      <w:lang w:val="en-US"/>
                    </w:rPr>
                  </w:pPr>
                  <w:r>
                    <w:rPr>
                      <w:rFonts w:hint="default"/>
                      <w:bCs/>
                      <w:szCs w:val="21"/>
                      <w:lang w:val="en-US"/>
                    </w:rPr>
                    <w:t>54</w:t>
                  </w:r>
                </w:p>
              </w:tc>
            </w:tr>
            <w:tr w14:paraId="4DCECE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419" w:type="dxa"/>
                  <w:gridSpan w:val="3"/>
                  <w:vMerge w:val="continue"/>
                  <w:tcBorders>
                    <w:top w:val="nil"/>
                    <w:left w:val="nil"/>
                  </w:tcBorders>
                  <w:vAlign w:val="center"/>
                </w:tcPr>
                <w:p w14:paraId="5D68BD8E">
                  <w:pPr>
                    <w:spacing w:line="260" w:lineRule="exact"/>
                    <w:jc w:val="center"/>
                    <w:rPr>
                      <w:rFonts w:hint="default"/>
                      <w:bCs/>
                      <w:szCs w:val="21"/>
                      <w:lang w:val="en-US"/>
                    </w:rPr>
                  </w:pPr>
                </w:p>
              </w:tc>
              <w:tc>
                <w:tcPr>
                  <w:tcW w:w="853" w:type="dxa"/>
                  <w:vMerge w:val="continue"/>
                  <w:tcBorders>
                    <w:top w:val="nil"/>
                  </w:tcBorders>
                  <w:vAlign w:val="center"/>
                </w:tcPr>
                <w:p w14:paraId="12606D5A">
                  <w:pPr>
                    <w:spacing w:line="260" w:lineRule="exact"/>
                    <w:jc w:val="center"/>
                    <w:rPr>
                      <w:rFonts w:hint="default"/>
                      <w:bCs/>
                      <w:szCs w:val="21"/>
                      <w:lang w:val="en-US"/>
                    </w:rPr>
                  </w:pPr>
                </w:p>
              </w:tc>
              <w:tc>
                <w:tcPr>
                  <w:tcW w:w="1150" w:type="dxa"/>
                  <w:gridSpan w:val="3"/>
                  <w:vAlign w:val="center"/>
                </w:tcPr>
                <w:p w14:paraId="2422DAB7">
                  <w:pPr>
                    <w:spacing w:line="260" w:lineRule="exact"/>
                    <w:jc w:val="center"/>
                    <w:rPr>
                      <w:rFonts w:hint="default"/>
                      <w:bCs/>
                      <w:szCs w:val="21"/>
                      <w:lang w:val="en-US"/>
                    </w:rPr>
                  </w:pPr>
                  <w:r>
                    <w:rPr>
                      <w:rFonts w:hint="default"/>
                      <w:bCs/>
                      <w:szCs w:val="21"/>
                      <w:lang w:val="en-US"/>
                    </w:rPr>
                    <w:t>22:17</w:t>
                  </w:r>
                </w:p>
              </w:tc>
              <w:tc>
                <w:tcPr>
                  <w:tcW w:w="1151" w:type="dxa"/>
                  <w:gridSpan w:val="2"/>
                  <w:vAlign w:val="center"/>
                </w:tcPr>
                <w:p w14:paraId="36D2214A">
                  <w:pPr>
                    <w:spacing w:line="260" w:lineRule="exact"/>
                    <w:jc w:val="center"/>
                    <w:rPr>
                      <w:rFonts w:hint="default"/>
                      <w:bCs/>
                      <w:szCs w:val="21"/>
                      <w:lang w:val="en-US"/>
                    </w:rPr>
                  </w:pPr>
                  <w:r>
                    <w:rPr>
                      <w:rFonts w:hint="default"/>
                      <w:bCs/>
                      <w:szCs w:val="21"/>
                      <w:lang w:val="en-US"/>
                    </w:rPr>
                    <w:t>环境</w:t>
                  </w:r>
                </w:p>
              </w:tc>
              <w:tc>
                <w:tcPr>
                  <w:tcW w:w="1152" w:type="dxa"/>
                  <w:gridSpan w:val="2"/>
                  <w:vAlign w:val="center"/>
                </w:tcPr>
                <w:p w14:paraId="3A6D7843">
                  <w:pPr>
                    <w:spacing w:line="260" w:lineRule="exact"/>
                    <w:jc w:val="center"/>
                    <w:rPr>
                      <w:rFonts w:hint="default"/>
                      <w:bCs/>
                      <w:szCs w:val="21"/>
                      <w:lang w:val="en-US"/>
                    </w:rPr>
                  </w:pPr>
                  <w:r>
                    <w:rPr>
                      <w:rFonts w:hint="default"/>
                      <w:bCs/>
                      <w:szCs w:val="21"/>
                      <w:lang w:val="en-US"/>
                    </w:rPr>
                    <w:t>/</w:t>
                  </w:r>
                </w:p>
              </w:tc>
              <w:tc>
                <w:tcPr>
                  <w:tcW w:w="1103" w:type="dxa"/>
                  <w:gridSpan w:val="2"/>
                  <w:vAlign w:val="center"/>
                </w:tcPr>
                <w:p w14:paraId="7CF92B64">
                  <w:pPr>
                    <w:spacing w:line="260" w:lineRule="exact"/>
                    <w:jc w:val="center"/>
                    <w:rPr>
                      <w:rFonts w:hint="default"/>
                      <w:bCs/>
                      <w:szCs w:val="21"/>
                      <w:lang w:val="en-US"/>
                    </w:rPr>
                  </w:pPr>
                  <w:r>
                    <w:rPr>
                      <w:rFonts w:hint="default"/>
                      <w:bCs/>
                      <w:szCs w:val="21"/>
                      <w:lang w:val="en-US"/>
                    </w:rPr>
                    <w:t>47.6</w:t>
                  </w:r>
                </w:p>
              </w:tc>
              <w:tc>
                <w:tcPr>
                  <w:tcW w:w="1105" w:type="dxa"/>
                  <w:gridSpan w:val="2"/>
                  <w:vAlign w:val="center"/>
                </w:tcPr>
                <w:p w14:paraId="0BCC77E2">
                  <w:pPr>
                    <w:spacing w:line="260" w:lineRule="exact"/>
                    <w:jc w:val="center"/>
                    <w:rPr>
                      <w:rFonts w:hint="default"/>
                      <w:bCs/>
                      <w:szCs w:val="21"/>
                      <w:lang w:val="en-US"/>
                    </w:rPr>
                  </w:pPr>
                  <w:r>
                    <w:rPr>
                      <w:rFonts w:hint="default"/>
                      <w:bCs/>
                      <w:szCs w:val="21"/>
                      <w:lang w:val="en-US"/>
                    </w:rPr>
                    <w:t>/</w:t>
                  </w:r>
                </w:p>
              </w:tc>
              <w:tc>
                <w:tcPr>
                  <w:tcW w:w="1105" w:type="dxa"/>
                  <w:tcBorders>
                    <w:right w:val="nil"/>
                  </w:tcBorders>
                  <w:vAlign w:val="center"/>
                </w:tcPr>
                <w:p w14:paraId="1F8A20C0">
                  <w:pPr>
                    <w:spacing w:line="260" w:lineRule="exact"/>
                    <w:jc w:val="center"/>
                    <w:rPr>
                      <w:rFonts w:hint="default"/>
                      <w:bCs/>
                      <w:szCs w:val="21"/>
                      <w:lang w:val="en-US"/>
                    </w:rPr>
                  </w:pPr>
                  <w:r>
                    <w:rPr>
                      <w:rFonts w:hint="default"/>
                      <w:bCs/>
                      <w:szCs w:val="21"/>
                      <w:lang w:val="en-US"/>
                    </w:rPr>
                    <w:t>48</w:t>
                  </w:r>
                </w:p>
              </w:tc>
            </w:tr>
            <w:tr w14:paraId="6E5F25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419" w:type="dxa"/>
                  <w:gridSpan w:val="3"/>
                  <w:vMerge w:val="restart"/>
                  <w:tcBorders>
                    <w:left w:val="nil"/>
                    <w:bottom w:val="nil"/>
                  </w:tcBorders>
                  <w:vAlign w:val="center"/>
                </w:tcPr>
                <w:p w14:paraId="06909206">
                  <w:pPr>
                    <w:spacing w:line="260" w:lineRule="exact"/>
                    <w:jc w:val="center"/>
                    <w:rPr>
                      <w:rFonts w:hint="default"/>
                      <w:bCs/>
                      <w:szCs w:val="21"/>
                      <w:lang w:val="en-US"/>
                    </w:rPr>
                  </w:pPr>
                  <w:r>
                    <w:rPr>
                      <w:rFonts w:hint="default"/>
                      <w:bCs/>
                      <w:szCs w:val="21"/>
                      <w:lang w:val="en-US"/>
                    </w:rPr>
                    <w:t>3</w:t>
                  </w:r>
                </w:p>
              </w:tc>
              <w:tc>
                <w:tcPr>
                  <w:tcW w:w="853" w:type="dxa"/>
                  <w:vMerge w:val="restart"/>
                  <w:tcBorders>
                    <w:bottom w:val="nil"/>
                  </w:tcBorders>
                  <w:vAlign w:val="center"/>
                </w:tcPr>
                <w:p w14:paraId="653EB5BF">
                  <w:pPr>
                    <w:spacing w:line="260" w:lineRule="exact"/>
                    <w:jc w:val="center"/>
                    <w:rPr>
                      <w:rFonts w:hint="default"/>
                      <w:bCs/>
                      <w:szCs w:val="21"/>
                      <w:lang w:val="en-US"/>
                    </w:rPr>
                  </w:pPr>
                  <w:r>
                    <w:rPr>
                      <w:rFonts w:hint="default"/>
                      <w:bCs/>
                      <w:szCs w:val="21"/>
                      <w:lang w:val="en-US"/>
                    </w:rPr>
                    <w:t>▲3</w:t>
                  </w:r>
                </w:p>
              </w:tc>
              <w:tc>
                <w:tcPr>
                  <w:tcW w:w="1150" w:type="dxa"/>
                  <w:gridSpan w:val="3"/>
                  <w:vAlign w:val="center"/>
                </w:tcPr>
                <w:p w14:paraId="14775BA3">
                  <w:pPr>
                    <w:spacing w:line="260" w:lineRule="exact"/>
                    <w:jc w:val="center"/>
                    <w:rPr>
                      <w:rFonts w:hint="default"/>
                      <w:bCs/>
                      <w:szCs w:val="21"/>
                      <w:lang w:val="en-US"/>
                    </w:rPr>
                  </w:pPr>
                  <w:r>
                    <w:rPr>
                      <w:rFonts w:hint="default"/>
                      <w:bCs/>
                      <w:szCs w:val="21"/>
                      <w:lang w:val="en-US"/>
                    </w:rPr>
                    <w:t>09:37</w:t>
                  </w:r>
                </w:p>
              </w:tc>
              <w:tc>
                <w:tcPr>
                  <w:tcW w:w="1151" w:type="dxa"/>
                  <w:gridSpan w:val="2"/>
                  <w:vAlign w:val="center"/>
                </w:tcPr>
                <w:p w14:paraId="3609FACC">
                  <w:pPr>
                    <w:spacing w:line="260" w:lineRule="exact"/>
                    <w:jc w:val="center"/>
                    <w:rPr>
                      <w:rFonts w:hint="default"/>
                      <w:bCs/>
                      <w:szCs w:val="21"/>
                      <w:lang w:val="en-US"/>
                    </w:rPr>
                  </w:pPr>
                  <w:r>
                    <w:rPr>
                      <w:rFonts w:hint="default"/>
                      <w:bCs/>
                      <w:szCs w:val="21"/>
                      <w:lang w:val="en-US"/>
                    </w:rPr>
                    <w:t>生产</w:t>
                  </w:r>
                </w:p>
              </w:tc>
              <w:tc>
                <w:tcPr>
                  <w:tcW w:w="1152" w:type="dxa"/>
                  <w:gridSpan w:val="2"/>
                  <w:vAlign w:val="center"/>
                </w:tcPr>
                <w:p w14:paraId="7DC2027D">
                  <w:pPr>
                    <w:spacing w:line="260" w:lineRule="exact"/>
                    <w:jc w:val="center"/>
                    <w:rPr>
                      <w:rFonts w:hint="default"/>
                      <w:bCs/>
                      <w:szCs w:val="21"/>
                      <w:lang w:val="en-US"/>
                    </w:rPr>
                  </w:pPr>
                  <w:r>
                    <w:rPr>
                      <w:rFonts w:hint="default"/>
                      <w:bCs/>
                      <w:szCs w:val="21"/>
                      <w:lang w:val="en-US"/>
                    </w:rPr>
                    <w:t>正常</w:t>
                  </w:r>
                </w:p>
              </w:tc>
              <w:tc>
                <w:tcPr>
                  <w:tcW w:w="1103" w:type="dxa"/>
                  <w:gridSpan w:val="2"/>
                  <w:vAlign w:val="center"/>
                </w:tcPr>
                <w:p w14:paraId="5AA5D346">
                  <w:pPr>
                    <w:spacing w:line="260" w:lineRule="exact"/>
                    <w:jc w:val="center"/>
                    <w:rPr>
                      <w:rFonts w:hint="default"/>
                      <w:bCs/>
                      <w:szCs w:val="21"/>
                      <w:lang w:val="en-US"/>
                    </w:rPr>
                  </w:pPr>
                  <w:r>
                    <w:rPr>
                      <w:rFonts w:hint="default"/>
                      <w:bCs/>
                      <w:szCs w:val="21"/>
                      <w:lang w:val="en-US"/>
                    </w:rPr>
                    <w:t>53.2</w:t>
                  </w:r>
                </w:p>
              </w:tc>
              <w:tc>
                <w:tcPr>
                  <w:tcW w:w="1105" w:type="dxa"/>
                  <w:gridSpan w:val="2"/>
                  <w:vAlign w:val="center"/>
                </w:tcPr>
                <w:p w14:paraId="2753B9C4">
                  <w:pPr>
                    <w:spacing w:line="260" w:lineRule="exact"/>
                    <w:jc w:val="center"/>
                    <w:rPr>
                      <w:rFonts w:hint="default"/>
                      <w:bCs/>
                      <w:szCs w:val="21"/>
                      <w:lang w:val="en-US"/>
                    </w:rPr>
                  </w:pPr>
                  <w:r>
                    <w:rPr>
                      <w:rFonts w:hint="default"/>
                      <w:bCs/>
                      <w:szCs w:val="21"/>
                      <w:lang w:val="en-US"/>
                    </w:rPr>
                    <w:t>/</w:t>
                  </w:r>
                </w:p>
              </w:tc>
              <w:tc>
                <w:tcPr>
                  <w:tcW w:w="1105" w:type="dxa"/>
                  <w:tcBorders>
                    <w:right w:val="nil"/>
                  </w:tcBorders>
                  <w:vAlign w:val="center"/>
                </w:tcPr>
                <w:p w14:paraId="5F2FE4A6">
                  <w:pPr>
                    <w:spacing w:line="260" w:lineRule="exact"/>
                    <w:jc w:val="center"/>
                    <w:rPr>
                      <w:rFonts w:hint="default"/>
                      <w:bCs/>
                      <w:szCs w:val="21"/>
                      <w:lang w:val="en-US"/>
                    </w:rPr>
                  </w:pPr>
                  <w:r>
                    <w:rPr>
                      <w:rFonts w:hint="default"/>
                      <w:bCs/>
                      <w:szCs w:val="21"/>
                      <w:lang w:val="en-US"/>
                    </w:rPr>
                    <w:t>53</w:t>
                  </w:r>
                </w:p>
              </w:tc>
            </w:tr>
            <w:tr w14:paraId="675A1C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419" w:type="dxa"/>
                  <w:gridSpan w:val="3"/>
                  <w:vMerge w:val="continue"/>
                  <w:tcBorders>
                    <w:top w:val="nil"/>
                    <w:left w:val="nil"/>
                  </w:tcBorders>
                  <w:vAlign w:val="center"/>
                </w:tcPr>
                <w:p w14:paraId="292AD428">
                  <w:pPr>
                    <w:spacing w:line="260" w:lineRule="exact"/>
                    <w:jc w:val="center"/>
                    <w:rPr>
                      <w:rFonts w:hint="default"/>
                      <w:bCs/>
                      <w:szCs w:val="21"/>
                      <w:lang w:val="en-US"/>
                    </w:rPr>
                  </w:pPr>
                </w:p>
              </w:tc>
              <w:tc>
                <w:tcPr>
                  <w:tcW w:w="853" w:type="dxa"/>
                  <w:vMerge w:val="continue"/>
                  <w:tcBorders>
                    <w:top w:val="nil"/>
                  </w:tcBorders>
                  <w:vAlign w:val="center"/>
                </w:tcPr>
                <w:p w14:paraId="09773467">
                  <w:pPr>
                    <w:spacing w:line="260" w:lineRule="exact"/>
                    <w:jc w:val="center"/>
                    <w:rPr>
                      <w:rFonts w:hint="default"/>
                      <w:bCs/>
                      <w:szCs w:val="21"/>
                      <w:lang w:val="en-US"/>
                    </w:rPr>
                  </w:pPr>
                </w:p>
              </w:tc>
              <w:tc>
                <w:tcPr>
                  <w:tcW w:w="1150" w:type="dxa"/>
                  <w:gridSpan w:val="3"/>
                  <w:vAlign w:val="center"/>
                </w:tcPr>
                <w:p w14:paraId="3AEC2795">
                  <w:pPr>
                    <w:spacing w:line="260" w:lineRule="exact"/>
                    <w:jc w:val="center"/>
                    <w:rPr>
                      <w:rFonts w:hint="default"/>
                      <w:bCs/>
                      <w:szCs w:val="21"/>
                      <w:lang w:val="en-US"/>
                    </w:rPr>
                  </w:pPr>
                  <w:r>
                    <w:rPr>
                      <w:rFonts w:hint="default"/>
                      <w:bCs/>
                      <w:szCs w:val="21"/>
                      <w:lang w:val="en-US"/>
                    </w:rPr>
                    <w:t>22:31</w:t>
                  </w:r>
                </w:p>
              </w:tc>
              <w:tc>
                <w:tcPr>
                  <w:tcW w:w="1151" w:type="dxa"/>
                  <w:gridSpan w:val="2"/>
                  <w:vAlign w:val="center"/>
                </w:tcPr>
                <w:p w14:paraId="62FC2130">
                  <w:pPr>
                    <w:spacing w:line="260" w:lineRule="exact"/>
                    <w:jc w:val="center"/>
                    <w:rPr>
                      <w:rFonts w:hint="default"/>
                      <w:bCs/>
                      <w:szCs w:val="21"/>
                      <w:lang w:val="en-US"/>
                    </w:rPr>
                  </w:pPr>
                  <w:r>
                    <w:rPr>
                      <w:rFonts w:hint="default"/>
                      <w:bCs/>
                      <w:szCs w:val="21"/>
                      <w:lang w:val="en-US"/>
                    </w:rPr>
                    <w:t>环境</w:t>
                  </w:r>
                </w:p>
              </w:tc>
              <w:tc>
                <w:tcPr>
                  <w:tcW w:w="1152" w:type="dxa"/>
                  <w:gridSpan w:val="2"/>
                  <w:vAlign w:val="center"/>
                </w:tcPr>
                <w:p w14:paraId="114EE132">
                  <w:pPr>
                    <w:spacing w:line="260" w:lineRule="exact"/>
                    <w:jc w:val="center"/>
                    <w:rPr>
                      <w:rFonts w:hint="default"/>
                      <w:bCs/>
                      <w:szCs w:val="21"/>
                      <w:lang w:val="en-US"/>
                    </w:rPr>
                  </w:pPr>
                  <w:r>
                    <w:rPr>
                      <w:rFonts w:hint="default"/>
                      <w:bCs/>
                      <w:szCs w:val="21"/>
                      <w:lang w:val="en-US"/>
                    </w:rPr>
                    <w:t>/</w:t>
                  </w:r>
                </w:p>
              </w:tc>
              <w:tc>
                <w:tcPr>
                  <w:tcW w:w="1103" w:type="dxa"/>
                  <w:gridSpan w:val="2"/>
                  <w:vAlign w:val="center"/>
                </w:tcPr>
                <w:p w14:paraId="6823C0EB">
                  <w:pPr>
                    <w:spacing w:line="260" w:lineRule="exact"/>
                    <w:jc w:val="center"/>
                    <w:rPr>
                      <w:rFonts w:hint="default"/>
                      <w:bCs/>
                      <w:szCs w:val="21"/>
                      <w:lang w:val="en-US"/>
                    </w:rPr>
                  </w:pPr>
                  <w:r>
                    <w:rPr>
                      <w:rFonts w:hint="default"/>
                      <w:bCs/>
                      <w:szCs w:val="21"/>
                      <w:lang w:val="en-US"/>
                    </w:rPr>
                    <w:t>46.3</w:t>
                  </w:r>
                </w:p>
              </w:tc>
              <w:tc>
                <w:tcPr>
                  <w:tcW w:w="1105" w:type="dxa"/>
                  <w:gridSpan w:val="2"/>
                  <w:vAlign w:val="center"/>
                </w:tcPr>
                <w:p w14:paraId="12B7C5B4">
                  <w:pPr>
                    <w:spacing w:line="260" w:lineRule="exact"/>
                    <w:jc w:val="center"/>
                    <w:rPr>
                      <w:rFonts w:hint="default"/>
                      <w:bCs/>
                      <w:szCs w:val="21"/>
                      <w:lang w:val="en-US"/>
                    </w:rPr>
                  </w:pPr>
                  <w:r>
                    <w:rPr>
                      <w:rFonts w:hint="default"/>
                      <w:bCs/>
                      <w:szCs w:val="21"/>
                      <w:lang w:val="en-US"/>
                    </w:rPr>
                    <w:t>/</w:t>
                  </w:r>
                </w:p>
              </w:tc>
              <w:tc>
                <w:tcPr>
                  <w:tcW w:w="1105" w:type="dxa"/>
                  <w:tcBorders>
                    <w:right w:val="nil"/>
                  </w:tcBorders>
                  <w:vAlign w:val="center"/>
                </w:tcPr>
                <w:p w14:paraId="640B413D">
                  <w:pPr>
                    <w:spacing w:line="260" w:lineRule="exact"/>
                    <w:jc w:val="center"/>
                    <w:rPr>
                      <w:rFonts w:hint="default"/>
                      <w:bCs/>
                      <w:szCs w:val="21"/>
                      <w:lang w:val="en-US"/>
                    </w:rPr>
                  </w:pPr>
                  <w:r>
                    <w:rPr>
                      <w:rFonts w:hint="default"/>
                      <w:bCs/>
                      <w:szCs w:val="21"/>
                      <w:lang w:val="en-US"/>
                    </w:rPr>
                    <w:t>46</w:t>
                  </w:r>
                </w:p>
              </w:tc>
            </w:tr>
            <w:tr w14:paraId="00745F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419" w:type="dxa"/>
                  <w:gridSpan w:val="3"/>
                  <w:vMerge w:val="restart"/>
                  <w:tcBorders>
                    <w:left w:val="nil"/>
                    <w:bottom w:val="nil"/>
                  </w:tcBorders>
                  <w:vAlign w:val="center"/>
                </w:tcPr>
                <w:p w14:paraId="152EFEE0">
                  <w:pPr>
                    <w:spacing w:line="260" w:lineRule="exact"/>
                    <w:jc w:val="center"/>
                    <w:rPr>
                      <w:rFonts w:hint="default"/>
                      <w:bCs/>
                      <w:szCs w:val="21"/>
                      <w:lang w:val="en-US"/>
                    </w:rPr>
                  </w:pPr>
                  <w:r>
                    <w:rPr>
                      <w:rFonts w:hint="default"/>
                      <w:bCs/>
                      <w:szCs w:val="21"/>
                      <w:lang w:val="en-US"/>
                    </w:rPr>
                    <w:t>4</w:t>
                  </w:r>
                </w:p>
              </w:tc>
              <w:tc>
                <w:tcPr>
                  <w:tcW w:w="853" w:type="dxa"/>
                  <w:vMerge w:val="restart"/>
                  <w:tcBorders>
                    <w:bottom w:val="nil"/>
                  </w:tcBorders>
                  <w:vAlign w:val="center"/>
                </w:tcPr>
                <w:p w14:paraId="2017705E">
                  <w:pPr>
                    <w:spacing w:line="260" w:lineRule="exact"/>
                    <w:jc w:val="center"/>
                    <w:rPr>
                      <w:rFonts w:hint="default"/>
                      <w:bCs/>
                      <w:szCs w:val="21"/>
                      <w:lang w:val="en-US"/>
                    </w:rPr>
                  </w:pPr>
                  <w:r>
                    <w:rPr>
                      <w:rFonts w:hint="default"/>
                      <w:bCs/>
                      <w:szCs w:val="21"/>
                      <w:lang w:val="en-US"/>
                    </w:rPr>
                    <w:t>▲4</w:t>
                  </w:r>
                </w:p>
              </w:tc>
              <w:tc>
                <w:tcPr>
                  <w:tcW w:w="1150" w:type="dxa"/>
                  <w:gridSpan w:val="3"/>
                  <w:vAlign w:val="center"/>
                </w:tcPr>
                <w:p w14:paraId="781206D2">
                  <w:pPr>
                    <w:spacing w:line="260" w:lineRule="exact"/>
                    <w:jc w:val="center"/>
                    <w:rPr>
                      <w:rFonts w:hint="default"/>
                      <w:bCs/>
                      <w:szCs w:val="21"/>
                      <w:lang w:val="en-US"/>
                    </w:rPr>
                  </w:pPr>
                  <w:r>
                    <w:rPr>
                      <w:rFonts w:hint="default"/>
                      <w:bCs/>
                      <w:szCs w:val="21"/>
                      <w:lang w:val="en-US"/>
                    </w:rPr>
                    <w:t>09:50</w:t>
                  </w:r>
                </w:p>
              </w:tc>
              <w:tc>
                <w:tcPr>
                  <w:tcW w:w="1151" w:type="dxa"/>
                  <w:gridSpan w:val="2"/>
                  <w:vAlign w:val="center"/>
                </w:tcPr>
                <w:p w14:paraId="37BA548C">
                  <w:pPr>
                    <w:spacing w:line="260" w:lineRule="exact"/>
                    <w:jc w:val="center"/>
                    <w:rPr>
                      <w:rFonts w:hint="default"/>
                      <w:bCs/>
                      <w:szCs w:val="21"/>
                      <w:lang w:val="en-US"/>
                    </w:rPr>
                  </w:pPr>
                  <w:r>
                    <w:rPr>
                      <w:rFonts w:hint="default"/>
                      <w:bCs/>
                      <w:szCs w:val="21"/>
                      <w:lang w:val="en-US"/>
                    </w:rPr>
                    <w:t>生产</w:t>
                  </w:r>
                </w:p>
              </w:tc>
              <w:tc>
                <w:tcPr>
                  <w:tcW w:w="1152" w:type="dxa"/>
                  <w:gridSpan w:val="2"/>
                  <w:vAlign w:val="center"/>
                </w:tcPr>
                <w:p w14:paraId="759D4870">
                  <w:pPr>
                    <w:spacing w:line="260" w:lineRule="exact"/>
                    <w:jc w:val="center"/>
                    <w:rPr>
                      <w:rFonts w:hint="default"/>
                      <w:bCs/>
                      <w:szCs w:val="21"/>
                      <w:lang w:val="en-US"/>
                    </w:rPr>
                  </w:pPr>
                  <w:r>
                    <w:rPr>
                      <w:rFonts w:hint="default"/>
                      <w:bCs/>
                      <w:szCs w:val="21"/>
                      <w:lang w:val="en-US"/>
                    </w:rPr>
                    <w:t>正常</w:t>
                  </w:r>
                </w:p>
              </w:tc>
              <w:tc>
                <w:tcPr>
                  <w:tcW w:w="1103" w:type="dxa"/>
                  <w:gridSpan w:val="2"/>
                  <w:vAlign w:val="center"/>
                </w:tcPr>
                <w:p w14:paraId="6B6D2FC3">
                  <w:pPr>
                    <w:spacing w:line="260" w:lineRule="exact"/>
                    <w:jc w:val="center"/>
                    <w:rPr>
                      <w:rFonts w:hint="default"/>
                      <w:bCs/>
                      <w:szCs w:val="21"/>
                      <w:lang w:val="en-US"/>
                    </w:rPr>
                  </w:pPr>
                  <w:r>
                    <w:rPr>
                      <w:rFonts w:hint="default"/>
                      <w:bCs/>
                      <w:szCs w:val="21"/>
                      <w:lang w:val="en-US"/>
                    </w:rPr>
                    <w:t>53.4</w:t>
                  </w:r>
                </w:p>
              </w:tc>
              <w:tc>
                <w:tcPr>
                  <w:tcW w:w="1105" w:type="dxa"/>
                  <w:gridSpan w:val="2"/>
                  <w:vAlign w:val="center"/>
                </w:tcPr>
                <w:p w14:paraId="7C86D045">
                  <w:pPr>
                    <w:spacing w:line="260" w:lineRule="exact"/>
                    <w:jc w:val="center"/>
                    <w:rPr>
                      <w:rFonts w:hint="default"/>
                      <w:bCs/>
                      <w:szCs w:val="21"/>
                      <w:lang w:val="en-US"/>
                    </w:rPr>
                  </w:pPr>
                  <w:r>
                    <w:rPr>
                      <w:rFonts w:hint="default"/>
                      <w:bCs/>
                      <w:szCs w:val="21"/>
                      <w:lang w:val="en-US"/>
                    </w:rPr>
                    <w:t>/</w:t>
                  </w:r>
                </w:p>
              </w:tc>
              <w:tc>
                <w:tcPr>
                  <w:tcW w:w="1105" w:type="dxa"/>
                  <w:tcBorders>
                    <w:right w:val="nil"/>
                  </w:tcBorders>
                  <w:vAlign w:val="center"/>
                </w:tcPr>
                <w:p w14:paraId="1D377C28">
                  <w:pPr>
                    <w:spacing w:line="260" w:lineRule="exact"/>
                    <w:jc w:val="center"/>
                    <w:rPr>
                      <w:rFonts w:hint="default"/>
                      <w:bCs/>
                      <w:szCs w:val="21"/>
                      <w:lang w:val="en-US"/>
                    </w:rPr>
                  </w:pPr>
                  <w:r>
                    <w:rPr>
                      <w:rFonts w:hint="default"/>
                      <w:bCs/>
                      <w:szCs w:val="21"/>
                      <w:lang w:val="en-US"/>
                    </w:rPr>
                    <w:t>53</w:t>
                  </w:r>
                </w:p>
              </w:tc>
            </w:tr>
            <w:tr w14:paraId="70D471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419" w:type="dxa"/>
                  <w:gridSpan w:val="3"/>
                  <w:vMerge w:val="continue"/>
                  <w:tcBorders>
                    <w:top w:val="nil"/>
                    <w:left w:val="nil"/>
                  </w:tcBorders>
                  <w:vAlign w:val="center"/>
                </w:tcPr>
                <w:p w14:paraId="77F99F7D">
                  <w:pPr>
                    <w:spacing w:line="260" w:lineRule="exact"/>
                    <w:jc w:val="center"/>
                    <w:rPr>
                      <w:rFonts w:hint="default"/>
                      <w:bCs/>
                      <w:szCs w:val="21"/>
                      <w:lang w:val="en-US"/>
                    </w:rPr>
                  </w:pPr>
                </w:p>
              </w:tc>
              <w:tc>
                <w:tcPr>
                  <w:tcW w:w="853" w:type="dxa"/>
                  <w:vMerge w:val="continue"/>
                  <w:tcBorders>
                    <w:top w:val="nil"/>
                  </w:tcBorders>
                  <w:vAlign w:val="center"/>
                </w:tcPr>
                <w:p w14:paraId="6041F1DC">
                  <w:pPr>
                    <w:spacing w:line="260" w:lineRule="exact"/>
                    <w:jc w:val="center"/>
                    <w:rPr>
                      <w:rFonts w:hint="default"/>
                      <w:bCs/>
                      <w:szCs w:val="21"/>
                      <w:lang w:val="en-US"/>
                    </w:rPr>
                  </w:pPr>
                </w:p>
              </w:tc>
              <w:tc>
                <w:tcPr>
                  <w:tcW w:w="1150" w:type="dxa"/>
                  <w:gridSpan w:val="3"/>
                  <w:vAlign w:val="center"/>
                </w:tcPr>
                <w:p w14:paraId="1789952F">
                  <w:pPr>
                    <w:spacing w:line="260" w:lineRule="exact"/>
                    <w:jc w:val="center"/>
                    <w:rPr>
                      <w:rFonts w:hint="default"/>
                      <w:bCs/>
                      <w:szCs w:val="21"/>
                      <w:lang w:val="en-US"/>
                    </w:rPr>
                  </w:pPr>
                  <w:r>
                    <w:rPr>
                      <w:rFonts w:hint="default"/>
                      <w:bCs/>
                      <w:szCs w:val="21"/>
                      <w:lang w:val="en-US"/>
                    </w:rPr>
                    <w:t>22:44</w:t>
                  </w:r>
                </w:p>
              </w:tc>
              <w:tc>
                <w:tcPr>
                  <w:tcW w:w="1151" w:type="dxa"/>
                  <w:gridSpan w:val="2"/>
                  <w:vAlign w:val="center"/>
                </w:tcPr>
                <w:p w14:paraId="6F3E3132">
                  <w:pPr>
                    <w:spacing w:line="260" w:lineRule="exact"/>
                    <w:jc w:val="center"/>
                    <w:rPr>
                      <w:rFonts w:hint="default"/>
                      <w:bCs/>
                      <w:szCs w:val="21"/>
                      <w:lang w:val="en-US"/>
                    </w:rPr>
                  </w:pPr>
                  <w:r>
                    <w:rPr>
                      <w:rFonts w:hint="default"/>
                      <w:bCs/>
                      <w:szCs w:val="21"/>
                      <w:lang w:val="en-US"/>
                    </w:rPr>
                    <w:t>环境</w:t>
                  </w:r>
                </w:p>
              </w:tc>
              <w:tc>
                <w:tcPr>
                  <w:tcW w:w="1152" w:type="dxa"/>
                  <w:gridSpan w:val="2"/>
                  <w:vAlign w:val="center"/>
                </w:tcPr>
                <w:p w14:paraId="3DCC6C56">
                  <w:pPr>
                    <w:spacing w:line="260" w:lineRule="exact"/>
                    <w:jc w:val="center"/>
                    <w:rPr>
                      <w:rFonts w:hint="default"/>
                      <w:bCs/>
                      <w:szCs w:val="21"/>
                      <w:lang w:val="en-US"/>
                    </w:rPr>
                  </w:pPr>
                  <w:r>
                    <w:rPr>
                      <w:rFonts w:hint="default"/>
                      <w:bCs/>
                      <w:szCs w:val="21"/>
                      <w:lang w:val="en-US"/>
                    </w:rPr>
                    <w:t>/</w:t>
                  </w:r>
                </w:p>
              </w:tc>
              <w:tc>
                <w:tcPr>
                  <w:tcW w:w="1103" w:type="dxa"/>
                  <w:gridSpan w:val="2"/>
                  <w:vAlign w:val="center"/>
                </w:tcPr>
                <w:p w14:paraId="1FEADD92">
                  <w:pPr>
                    <w:spacing w:line="260" w:lineRule="exact"/>
                    <w:jc w:val="center"/>
                    <w:rPr>
                      <w:rFonts w:hint="default"/>
                      <w:bCs/>
                      <w:szCs w:val="21"/>
                      <w:lang w:val="en-US"/>
                    </w:rPr>
                  </w:pPr>
                  <w:r>
                    <w:rPr>
                      <w:rFonts w:hint="default"/>
                      <w:bCs/>
                      <w:szCs w:val="21"/>
                      <w:lang w:val="en-US"/>
                    </w:rPr>
                    <w:t>46. 1</w:t>
                  </w:r>
                </w:p>
              </w:tc>
              <w:tc>
                <w:tcPr>
                  <w:tcW w:w="1105" w:type="dxa"/>
                  <w:gridSpan w:val="2"/>
                  <w:vAlign w:val="center"/>
                </w:tcPr>
                <w:p w14:paraId="57B34AF2">
                  <w:pPr>
                    <w:spacing w:line="260" w:lineRule="exact"/>
                    <w:jc w:val="center"/>
                    <w:rPr>
                      <w:rFonts w:hint="default"/>
                      <w:bCs/>
                      <w:szCs w:val="21"/>
                      <w:lang w:val="en-US"/>
                    </w:rPr>
                  </w:pPr>
                  <w:r>
                    <w:rPr>
                      <w:rFonts w:hint="default"/>
                      <w:bCs/>
                      <w:szCs w:val="21"/>
                      <w:lang w:val="en-US"/>
                    </w:rPr>
                    <w:t>/</w:t>
                  </w:r>
                </w:p>
              </w:tc>
              <w:tc>
                <w:tcPr>
                  <w:tcW w:w="1105" w:type="dxa"/>
                  <w:tcBorders>
                    <w:right w:val="nil"/>
                  </w:tcBorders>
                  <w:vAlign w:val="center"/>
                </w:tcPr>
                <w:p w14:paraId="78FD9E84">
                  <w:pPr>
                    <w:spacing w:line="260" w:lineRule="exact"/>
                    <w:jc w:val="center"/>
                    <w:rPr>
                      <w:rFonts w:hint="default"/>
                      <w:bCs/>
                      <w:szCs w:val="21"/>
                      <w:lang w:val="en-US"/>
                    </w:rPr>
                  </w:pPr>
                  <w:r>
                    <w:rPr>
                      <w:rFonts w:hint="default"/>
                      <w:bCs/>
                      <w:szCs w:val="21"/>
                      <w:lang w:val="en-US"/>
                    </w:rPr>
                    <w:t>46</w:t>
                  </w:r>
                </w:p>
              </w:tc>
            </w:tr>
            <w:tr w14:paraId="721F63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419" w:type="dxa"/>
                  <w:gridSpan w:val="3"/>
                  <w:vMerge w:val="restart"/>
                  <w:tcBorders>
                    <w:left w:val="nil"/>
                    <w:bottom w:val="nil"/>
                  </w:tcBorders>
                  <w:vAlign w:val="center"/>
                </w:tcPr>
                <w:p w14:paraId="25438266">
                  <w:pPr>
                    <w:spacing w:line="260" w:lineRule="exact"/>
                    <w:jc w:val="center"/>
                    <w:rPr>
                      <w:rFonts w:hint="default"/>
                      <w:bCs/>
                      <w:szCs w:val="21"/>
                      <w:lang w:val="en-US"/>
                    </w:rPr>
                  </w:pPr>
                  <w:r>
                    <w:rPr>
                      <w:rFonts w:hint="default"/>
                      <w:bCs/>
                      <w:szCs w:val="21"/>
                      <w:lang w:val="en-US"/>
                    </w:rPr>
                    <w:t>5</w:t>
                  </w:r>
                </w:p>
              </w:tc>
              <w:tc>
                <w:tcPr>
                  <w:tcW w:w="853" w:type="dxa"/>
                  <w:vMerge w:val="restart"/>
                  <w:tcBorders>
                    <w:bottom w:val="nil"/>
                  </w:tcBorders>
                  <w:vAlign w:val="center"/>
                </w:tcPr>
                <w:p w14:paraId="000DC4B2">
                  <w:pPr>
                    <w:spacing w:line="260" w:lineRule="exact"/>
                    <w:jc w:val="center"/>
                    <w:rPr>
                      <w:rFonts w:hint="default"/>
                      <w:bCs/>
                      <w:szCs w:val="21"/>
                      <w:lang w:val="en-US"/>
                    </w:rPr>
                  </w:pPr>
                  <w:r>
                    <w:rPr>
                      <w:rFonts w:hint="default"/>
                      <w:bCs/>
                      <w:szCs w:val="21"/>
                      <w:lang w:val="en-US"/>
                    </w:rPr>
                    <w:t>▲5</w:t>
                  </w:r>
                </w:p>
              </w:tc>
              <w:tc>
                <w:tcPr>
                  <w:tcW w:w="1150" w:type="dxa"/>
                  <w:gridSpan w:val="3"/>
                  <w:vAlign w:val="center"/>
                </w:tcPr>
                <w:p w14:paraId="01FFA775">
                  <w:pPr>
                    <w:spacing w:line="260" w:lineRule="exact"/>
                    <w:jc w:val="center"/>
                    <w:rPr>
                      <w:rFonts w:hint="default"/>
                      <w:bCs/>
                      <w:szCs w:val="21"/>
                      <w:lang w:val="en-US"/>
                    </w:rPr>
                  </w:pPr>
                  <w:r>
                    <w:rPr>
                      <w:rFonts w:hint="default"/>
                      <w:bCs/>
                      <w:szCs w:val="21"/>
                      <w:lang w:val="en-US"/>
                    </w:rPr>
                    <w:t>10:02</w:t>
                  </w:r>
                </w:p>
              </w:tc>
              <w:tc>
                <w:tcPr>
                  <w:tcW w:w="1151" w:type="dxa"/>
                  <w:gridSpan w:val="2"/>
                  <w:vAlign w:val="center"/>
                </w:tcPr>
                <w:p w14:paraId="3F3C31B8">
                  <w:pPr>
                    <w:spacing w:line="260" w:lineRule="exact"/>
                    <w:jc w:val="center"/>
                    <w:rPr>
                      <w:rFonts w:hint="default"/>
                      <w:bCs/>
                      <w:szCs w:val="21"/>
                      <w:lang w:val="en-US"/>
                    </w:rPr>
                  </w:pPr>
                  <w:r>
                    <w:rPr>
                      <w:rFonts w:hint="default"/>
                      <w:bCs/>
                      <w:szCs w:val="21"/>
                      <w:lang w:val="en-US"/>
                    </w:rPr>
                    <w:t>生产</w:t>
                  </w:r>
                </w:p>
              </w:tc>
              <w:tc>
                <w:tcPr>
                  <w:tcW w:w="1152" w:type="dxa"/>
                  <w:gridSpan w:val="2"/>
                  <w:vAlign w:val="center"/>
                </w:tcPr>
                <w:p w14:paraId="1C31B044">
                  <w:pPr>
                    <w:spacing w:line="260" w:lineRule="exact"/>
                    <w:jc w:val="center"/>
                    <w:rPr>
                      <w:rFonts w:hint="default"/>
                      <w:bCs/>
                      <w:szCs w:val="21"/>
                      <w:lang w:val="en-US"/>
                    </w:rPr>
                  </w:pPr>
                  <w:r>
                    <w:rPr>
                      <w:rFonts w:hint="default"/>
                      <w:bCs/>
                      <w:szCs w:val="21"/>
                      <w:lang w:val="en-US"/>
                    </w:rPr>
                    <w:t>正常</w:t>
                  </w:r>
                </w:p>
              </w:tc>
              <w:tc>
                <w:tcPr>
                  <w:tcW w:w="1103" w:type="dxa"/>
                  <w:gridSpan w:val="2"/>
                  <w:vAlign w:val="center"/>
                </w:tcPr>
                <w:p w14:paraId="58E37C74">
                  <w:pPr>
                    <w:spacing w:line="260" w:lineRule="exact"/>
                    <w:jc w:val="center"/>
                    <w:rPr>
                      <w:rFonts w:hint="default"/>
                      <w:bCs/>
                      <w:szCs w:val="21"/>
                      <w:lang w:val="en-US"/>
                    </w:rPr>
                  </w:pPr>
                  <w:r>
                    <w:rPr>
                      <w:rFonts w:hint="default"/>
                      <w:bCs/>
                      <w:szCs w:val="21"/>
                      <w:lang w:val="en-US"/>
                    </w:rPr>
                    <w:t>54.4</w:t>
                  </w:r>
                </w:p>
              </w:tc>
              <w:tc>
                <w:tcPr>
                  <w:tcW w:w="1105" w:type="dxa"/>
                  <w:gridSpan w:val="2"/>
                  <w:vAlign w:val="center"/>
                </w:tcPr>
                <w:p w14:paraId="295517B0">
                  <w:pPr>
                    <w:spacing w:line="260" w:lineRule="exact"/>
                    <w:jc w:val="center"/>
                    <w:rPr>
                      <w:rFonts w:hint="default"/>
                      <w:bCs/>
                      <w:szCs w:val="21"/>
                      <w:lang w:val="en-US"/>
                    </w:rPr>
                  </w:pPr>
                  <w:r>
                    <w:rPr>
                      <w:rFonts w:hint="default"/>
                      <w:bCs/>
                      <w:szCs w:val="21"/>
                      <w:lang w:val="en-US"/>
                    </w:rPr>
                    <w:t>/</w:t>
                  </w:r>
                </w:p>
              </w:tc>
              <w:tc>
                <w:tcPr>
                  <w:tcW w:w="1105" w:type="dxa"/>
                  <w:tcBorders>
                    <w:right w:val="nil"/>
                  </w:tcBorders>
                  <w:vAlign w:val="center"/>
                </w:tcPr>
                <w:p w14:paraId="23C52822">
                  <w:pPr>
                    <w:spacing w:line="260" w:lineRule="exact"/>
                    <w:jc w:val="center"/>
                    <w:rPr>
                      <w:rFonts w:hint="default"/>
                      <w:bCs/>
                      <w:szCs w:val="21"/>
                      <w:lang w:val="en-US"/>
                    </w:rPr>
                  </w:pPr>
                  <w:r>
                    <w:rPr>
                      <w:rFonts w:hint="default"/>
                      <w:bCs/>
                      <w:szCs w:val="21"/>
                      <w:lang w:val="en-US"/>
                    </w:rPr>
                    <w:t>54</w:t>
                  </w:r>
                </w:p>
              </w:tc>
            </w:tr>
            <w:tr w14:paraId="484297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419" w:type="dxa"/>
                  <w:gridSpan w:val="3"/>
                  <w:vMerge w:val="continue"/>
                  <w:tcBorders>
                    <w:top w:val="nil"/>
                    <w:left w:val="nil"/>
                  </w:tcBorders>
                  <w:vAlign w:val="center"/>
                </w:tcPr>
                <w:p w14:paraId="0ED63562">
                  <w:pPr>
                    <w:spacing w:line="260" w:lineRule="exact"/>
                    <w:jc w:val="center"/>
                    <w:rPr>
                      <w:rFonts w:hint="default"/>
                      <w:bCs/>
                      <w:szCs w:val="21"/>
                      <w:lang w:val="en-US"/>
                    </w:rPr>
                  </w:pPr>
                </w:p>
              </w:tc>
              <w:tc>
                <w:tcPr>
                  <w:tcW w:w="853" w:type="dxa"/>
                  <w:vMerge w:val="continue"/>
                  <w:tcBorders>
                    <w:top w:val="nil"/>
                  </w:tcBorders>
                  <w:vAlign w:val="center"/>
                </w:tcPr>
                <w:p w14:paraId="09C81450">
                  <w:pPr>
                    <w:spacing w:line="260" w:lineRule="exact"/>
                    <w:jc w:val="center"/>
                    <w:rPr>
                      <w:rFonts w:hint="default"/>
                      <w:bCs/>
                      <w:szCs w:val="21"/>
                      <w:lang w:val="en-US"/>
                    </w:rPr>
                  </w:pPr>
                </w:p>
              </w:tc>
              <w:tc>
                <w:tcPr>
                  <w:tcW w:w="1150" w:type="dxa"/>
                  <w:gridSpan w:val="3"/>
                  <w:vAlign w:val="center"/>
                </w:tcPr>
                <w:p w14:paraId="20A3A42A">
                  <w:pPr>
                    <w:spacing w:line="260" w:lineRule="exact"/>
                    <w:jc w:val="center"/>
                    <w:rPr>
                      <w:rFonts w:hint="default"/>
                      <w:bCs/>
                      <w:szCs w:val="21"/>
                      <w:lang w:val="en-US"/>
                    </w:rPr>
                  </w:pPr>
                  <w:r>
                    <w:rPr>
                      <w:rFonts w:hint="default"/>
                      <w:bCs/>
                      <w:szCs w:val="21"/>
                      <w:lang w:val="en-US"/>
                    </w:rPr>
                    <w:t>22:56</w:t>
                  </w:r>
                </w:p>
              </w:tc>
              <w:tc>
                <w:tcPr>
                  <w:tcW w:w="1151" w:type="dxa"/>
                  <w:gridSpan w:val="2"/>
                  <w:vAlign w:val="center"/>
                </w:tcPr>
                <w:p w14:paraId="1F92013E">
                  <w:pPr>
                    <w:spacing w:line="260" w:lineRule="exact"/>
                    <w:jc w:val="center"/>
                    <w:rPr>
                      <w:rFonts w:hint="default"/>
                      <w:bCs/>
                      <w:szCs w:val="21"/>
                      <w:lang w:val="en-US"/>
                    </w:rPr>
                  </w:pPr>
                  <w:r>
                    <w:rPr>
                      <w:rFonts w:hint="default"/>
                      <w:bCs/>
                      <w:szCs w:val="21"/>
                      <w:lang w:val="en-US"/>
                    </w:rPr>
                    <w:t>环境</w:t>
                  </w:r>
                </w:p>
              </w:tc>
              <w:tc>
                <w:tcPr>
                  <w:tcW w:w="1152" w:type="dxa"/>
                  <w:gridSpan w:val="2"/>
                  <w:vAlign w:val="center"/>
                </w:tcPr>
                <w:p w14:paraId="5031088B">
                  <w:pPr>
                    <w:spacing w:line="260" w:lineRule="exact"/>
                    <w:jc w:val="center"/>
                    <w:rPr>
                      <w:rFonts w:hint="default"/>
                      <w:bCs/>
                      <w:szCs w:val="21"/>
                      <w:lang w:val="en-US"/>
                    </w:rPr>
                  </w:pPr>
                  <w:r>
                    <w:rPr>
                      <w:rFonts w:hint="default"/>
                      <w:bCs/>
                      <w:szCs w:val="21"/>
                      <w:lang w:val="en-US"/>
                    </w:rPr>
                    <w:t>/</w:t>
                  </w:r>
                </w:p>
              </w:tc>
              <w:tc>
                <w:tcPr>
                  <w:tcW w:w="1103" w:type="dxa"/>
                  <w:gridSpan w:val="2"/>
                  <w:vAlign w:val="center"/>
                </w:tcPr>
                <w:p w14:paraId="7E7B3B1E">
                  <w:pPr>
                    <w:spacing w:line="260" w:lineRule="exact"/>
                    <w:jc w:val="center"/>
                    <w:rPr>
                      <w:rFonts w:hint="default"/>
                      <w:bCs/>
                      <w:szCs w:val="21"/>
                      <w:lang w:val="en-US"/>
                    </w:rPr>
                  </w:pPr>
                  <w:r>
                    <w:rPr>
                      <w:rFonts w:hint="default"/>
                      <w:bCs/>
                      <w:szCs w:val="21"/>
                      <w:lang w:val="en-US"/>
                    </w:rPr>
                    <w:t>48.2</w:t>
                  </w:r>
                </w:p>
              </w:tc>
              <w:tc>
                <w:tcPr>
                  <w:tcW w:w="1105" w:type="dxa"/>
                  <w:gridSpan w:val="2"/>
                  <w:vAlign w:val="center"/>
                </w:tcPr>
                <w:p w14:paraId="696DF984">
                  <w:pPr>
                    <w:spacing w:line="260" w:lineRule="exact"/>
                    <w:jc w:val="center"/>
                    <w:rPr>
                      <w:rFonts w:hint="default"/>
                      <w:bCs/>
                      <w:szCs w:val="21"/>
                      <w:lang w:val="en-US"/>
                    </w:rPr>
                  </w:pPr>
                  <w:r>
                    <w:rPr>
                      <w:rFonts w:hint="default"/>
                      <w:bCs/>
                      <w:szCs w:val="21"/>
                      <w:lang w:val="en-US"/>
                    </w:rPr>
                    <w:t>/</w:t>
                  </w:r>
                </w:p>
              </w:tc>
              <w:tc>
                <w:tcPr>
                  <w:tcW w:w="1105" w:type="dxa"/>
                  <w:tcBorders>
                    <w:right w:val="nil"/>
                  </w:tcBorders>
                  <w:vAlign w:val="center"/>
                </w:tcPr>
                <w:p w14:paraId="6F13ACD4">
                  <w:pPr>
                    <w:spacing w:line="260" w:lineRule="exact"/>
                    <w:jc w:val="center"/>
                    <w:rPr>
                      <w:rFonts w:hint="default"/>
                      <w:bCs/>
                      <w:szCs w:val="21"/>
                      <w:lang w:val="en-US"/>
                    </w:rPr>
                  </w:pPr>
                  <w:r>
                    <w:rPr>
                      <w:rFonts w:hint="default"/>
                      <w:bCs/>
                      <w:szCs w:val="21"/>
                      <w:lang w:val="en-US"/>
                    </w:rPr>
                    <w:t>48</w:t>
                  </w:r>
                </w:p>
              </w:tc>
            </w:tr>
            <w:tr w14:paraId="5E65E8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419" w:type="dxa"/>
                  <w:gridSpan w:val="3"/>
                  <w:vMerge w:val="restart"/>
                  <w:tcBorders>
                    <w:left w:val="nil"/>
                    <w:bottom w:val="nil"/>
                  </w:tcBorders>
                  <w:vAlign w:val="center"/>
                </w:tcPr>
                <w:p w14:paraId="741B57FF">
                  <w:pPr>
                    <w:spacing w:line="260" w:lineRule="exact"/>
                    <w:jc w:val="center"/>
                    <w:rPr>
                      <w:rFonts w:hint="default"/>
                      <w:bCs/>
                      <w:szCs w:val="21"/>
                      <w:lang w:val="en-US"/>
                    </w:rPr>
                  </w:pPr>
                  <w:r>
                    <w:rPr>
                      <w:rFonts w:hint="default"/>
                      <w:bCs/>
                      <w:szCs w:val="21"/>
                      <w:lang w:val="en-US"/>
                    </w:rPr>
                    <w:t>6</w:t>
                  </w:r>
                </w:p>
              </w:tc>
              <w:tc>
                <w:tcPr>
                  <w:tcW w:w="853" w:type="dxa"/>
                  <w:vMerge w:val="restart"/>
                  <w:tcBorders>
                    <w:bottom w:val="nil"/>
                  </w:tcBorders>
                  <w:vAlign w:val="center"/>
                </w:tcPr>
                <w:p w14:paraId="0B80D68E">
                  <w:pPr>
                    <w:spacing w:line="260" w:lineRule="exact"/>
                    <w:jc w:val="center"/>
                    <w:rPr>
                      <w:rFonts w:hint="default"/>
                      <w:bCs/>
                      <w:szCs w:val="21"/>
                      <w:lang w:val="en-US"/>
                    </w:rPr>
                  </w:pPr>
                  <w:r>
                    <w:rPr>
                      <w:rFonts w:hint="default"/>
                      <w:bCs/>
                      <w:szCs w:val="21"/>
                      <w:lang w:val="en-US"/>
                    </w:rPr>
                    <w:t>▲6</w:t>
                  </w:r>
                </w:p>
              </w:tc>
              <w:tc>
                <w:tcPr>
                  <w:tcW w:w="1150" w:type="dxa"/>
                  <w:gridSpan w:val="3"/>
                  <w:vAlign w:val="center"/>
                </w:tcPr>
                <w:p w14:paraId="0531C95C">
                  <w:pPr>
                    <w:spacing w:line="260" w:lineRule="exact"/>
                    <w:jc w:val="center"/>
                    <w:rPr>
                      <w:rFonts w:hint="default"/>
                      <w:bCs/>
                      <w:szCs w:val="21"/>
                      <w:lang w:val="en-US"/>
                    </w:rPr>
                  </w:pPr>
                  <w:r>
                    <w:rPr>
                      <w:rFonts w:hint="default"/>
                      <w:bCs/>
                      <w:szCs w:val="21"/>
                      <w:lang w:val="en-US"/>
                    </w:rPr>
                    <w:t>10:14</w:t>
                  </w:r>
                </w:p>
              </w:tc>
              <w:tc>
                <w:tcPr>
                  <w:tcW w:w="1151" w:type="dxa"/>
                  <w:gridSpan w:val="2"/>
                  <w:vAlign w:val="center"/>
                </w:tcPr>
                <w:p w14:paraId="02AC1863">
                  <w:pPr>
                    <w:spacing w:line="260" w:lineRule="exact"/>
                    <w:jc w:val="center"/>
                    <w:rPr>
                      <w:rFonts w:hint="default"/>
                      <w:bCs/>
                      <w:szCs w:val="21"/>
                      <w:lang w:val="en-US"/>
                    </w:rPr>
                  </w:pPr>
                  <w:r>
                    <w:rPr>
                      <w:rFonts w:hint="default"/>
                      <w:bCs/>
                      <w:szCs w:val="21"/>
                      <w:lang w:val="en-US"/>
                    </w:rPr>
                    <w:t>生产</w:t>
                  </w:r>
                </w:p>
              </w:tc>
              <w:tc>
                <w:tcPr>
                  <w:tcW w:w="1152" w:type="dxa"/>
                  <w:gridSpan w:val="2"/>
                  <w:vAlign w:val="center"/>
                </w:tcPr>
                <w:p w14:paraId="67E0BC9A">
                  <w:pPr>
                    <w:spacing w:line="260" w:lineRule="exact"/>
                    <w:jc w:val="center"/>
                    <w:rPr>
                      <w:rFonts w:hint="default"/>
                      <w:bCs/>
                      <w:szCs w:val="21"/>
                      <w:lang w:val="en-US"/>
                    </w:rPr>
                  </w:pPr>
                  <w:r>
                    <w:rPr>
                      <w:rFonts w:hint="default"/>
                      <w:bCs/>
                      <w:szCs w:val="21"/>
                      <w:lang w:val="en-US"/>
                    </w:rPr>
                    <w:t>正常</w:t>
                  </w:r>
                </w:p>
              </w:tc>
              <w:tc>
                <w:tcPr>
                  <w:tcW w:w="1103" w:type="dxa"/>
                  <w:gridSpan w:val="2"/>
                  <w:vAlign w:val="center"/>
                </w:tcPr>
                <w:p w14:paraId="4FE8A01D">
                  <w:pPr>
                    <w:spacing w:line="260" w:lineRule="exact"/>
                    <w:jc w:val="center"/>
                    <w:rPr>
                      <w:rFonts w:hint="default"/>
                      <w:bCs/>
                      <w:szCs w:val="21"/>
                      <w:lang w:val="en-US"/>
                    </w:rPr>
                  </w:pPr>
                  <w:r>
                    <w:rPr>
                      <w:rFonts w:hint="default"/>
                      <w:bCs/>
                      <w:szCs w:val="21"/>
                      <w:lang w:val="en-US"/>
                    </w:rPr>
                    <w:t>53. 1</w:t>
                  </w:r>
                </w:p>
              </w:tc>
              <w:tc>
                <w:tcPr>
                  <w:tcW w:w="1105" w:type="dxa"/>
                  <w:gridSpan w:val="2"/>
                  <w:vAlign w:val="center"/>
                </w:tcPr>
                <w:p w14:paraId="118BF957">
                  <w:pPr>
                    <w:spacing w:line="260" w:lineRule="exact"/>
                    <w:jc w:val="center"/>
                    <w:rPr>
                      <w:rFonts w:hint="default"/>
                      <w:bCs/>
                      <w:szCs w:val="21"/>
                      <w:lang w:val="en-US"/>
                    </w:rPr>
                  </w:pPr>
                  <w:r>
                    <w:rPr>
                      <w:rFonts w:hint="default"/>
                      <w:bCs/>
                      <w:szCs w:val="21"/>
                      <w:lang w:val="en-US"/>
                    </w:rPr>
                    <w:t>/</w:t>
                  </w:r>
                </w:p>
              </w:tc>
              <w:tc>
                <w:tcPr>
                  <w:tcW w:w="1105" w:type="dxa"/>
                  <w:tcBorders>
                    <w:right w:val="nil"/>
                  </w:tcBorders>
                  <w:vAlign w:val="center"/>
                </w:tcPr>
                <w:p w14:paraId="274B01A1">
                  <w:pPr>
                    <w:spacing w:line="260" w:lineRule="exact"/>
                    <w:jc w:val="center"/>
                    <w:rPr>
                      <w:rFonts w:hint="default"/>
                      <w:bCs/>
                      <w:szCs w:val="21"/>
                      <w:lang w:val="en-US"/>
                    </w:rPr>
                  </w:pPr>
                  <w:r>
                    <w:rPr>
                      <w:rFonts w:hint="default"/>
                      <w:bCs/>
                      <w:szCs w:val="21"/>
                      <w:lang w:val="en-US"/>
                    </w:rPr>
                    <w:t>53</w:t>
                  </w:r>
                </w:p>
              </w:tc>
            </w:tr>
            <w:tr w14:paraId="577C98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419" w:type="dxa"/>
                  <w:gridSpan w:val="3"/>
                  <w:vMerge w:val="continue"/>
                  <w:tcBorders>
                    <w:top w:val="nil"/>
                    <w:left w:val="nil"/>
                    <w:bottom w:val="single" w:color="000000" w:sz="10" w:space="0"/>
                  </w:tcBorders>
                  <w:vAlign w:val="center"/>
                </w:tcPr>
                <w:p w14:paraId="3DA7D6BF">
                  <w:pPr>
                    <w:spacing w:line="260" w:lineRule="exact"/>
                    <w:jc w:val="center"/>
                    <w:rPr>
                      <w:rFonts w:hint="default"/>
                      <w:bCs/>
                      <w:szCs w:val="21"/>
                      <w:lang w:val="en-US"/>
                    </w:rPr>
                  </w:pPr>
                </w:p>
              </w:tc>
              <w:tc>
                <w:tcPr>
                  <w:tcW w:w="853" w:type="dxa"/>
                  <w:vMerge w:val="continue"/>
                  <w:tcBorders>
                    <w:top w:val="nil"/>
                    <w:bottom w:val="single" w:color="000000" w:sz="10" w:space="0"/>
                  </w:tcBorders>
                  <w:vAlign w:val="center"/>
                </w:tcPr>
                <w:p w14:paraId="408556A3">
                  <w:pPr>
                    <w:spacing w:line="260" w:lineRule="exact"/>
                    <w:jc w:val="center"/>
                    <w:rPr>
                      <w:rFonts w:hint="default"/>
                      <w:bCs/>
                      <w:szCs w:val="21"/>
                      <w:lang w:val="en-US"/>
                    </w:rPr>
                  </w:pPr>
                </w:p>
              </w:tc>
              <w:tc>
                <w:tcPr>
                  <w:tcW w:w="1150" w:type="dxa"/>
                  <w:gridSpan w:val="3"/>
                  <w:tcBorders>
                    <w:bottom w:val="single" w:color="000000" w:sz="10" w:space="0"/>
                  </w:tcBorders>
                  <w:vAlign w:val="center"/>
                </w:tcPr>
                <w:p w14:paraId="553C008A">
                  <w:pPr>
                    <w:spacing w:line="260" w:lineRule="exact"/>
                    <w:jc w:val="center"/>
                    <w:rPr>
                      <w:rFonts w:hint="default"/>
                      <w:bCs/>
                      <w:szCs w:val="21"/>
                      <w:lang w:val="en-US"/>
                    </w:rPr>
                  </w:pPr>
                  <w:r>
                    <w:rPr>
                      <w:rFonts w:hint="default"/>
                      <w:bCs/>
                      <w:szCs w:val="21"/>
                      <w:lang w:val="en-US"/>
                    </w:rPr>
                    <w:t>23:08</w:t>
                  </w:r>
                </w:p>
              </w:tc>
              <w:tc>
                <w:tcPr>
                  <w:tcW w:w="1151" w:type="dxa"/>
                  <w:gridSpan w:val="2"/>
                  <w:tcBorders>
                    <w:bottom w:val="single" w:color="000000" w:sz="10" w:space="0"/>
                  </w:tcBorders>
                  <w:vAlign w:val="center"/>
                </w:tcPr>
                <w:p w14:paraId="60BB2308">
                  <w:pPr>
                    <w:spacing w:line="260" w:lineRule="exact"/>
                    <w:jc w:val="center"/>
                    <w:rPr>
                      <w:rFonts w:hint="default"/>
                      <w:bCs/>
                      <w:szCs w:val="21"/>
                      <w:lang w:val="en-US"/>
                    </w:rPr>
                  </w:pPr>
                  <w:r>
                    <w:rPr>
                      <w:rFonts w:hint="default"/>
                      <w:bCs/>
                      <w:szCs w:val="21"/>
                      <w:lang w:val="en-US"/>
                    </w:rPr>
                    <w:t>环境</w:t>
                  </w:r>
                </w:p>
              </w:tc>
              <w:tc>
                <w:tcPr>
                  <w:tcW w:w="1152" w:type="dxa"/>
                  <w:gridSpan w:val="2"/>
                  <w:tcBorders>
                    <w:bottom w:val="single" w:color="000000" w:sz="10" w:space="0"/>
                  </w:tcBorders>
                  <w:vAlign w:val="center"/>
                </w:tcPr>
                <w:p w14:paraId="7FA491BA">
                  <w:pPr>
                    <w:spacing w:line="260" w:lineRule="exact"/>
                    <w:jc w:val="center"/>
                    <w:rPr>
                      <w:rFonts w:hint="default"/>
                      <w:bCs/>
                      <w:szCs w:val="21"/>
                      <w:lang w:val="en-US"/>
                    </w:rPr>
                  </w:pPr>
                  <w:r>
                    <w:rPr>
                      <w:rFonts w:hint="default"/>
                      <w:bCs/>
                      <w:szCs w:val="21"/>
                      <w:lang w:val="en-US"/>
                    </w:rPr>
                    <w:t>/</w:t>
                  </w:r>
                </w:p>
              </w:tc>
              <w:tc>
                <w:tcPr>
                  <w:tcW w:w="1103" w:type="dxa"/>
                  <w:gridSpan w:val="2"/>
                  <w:tcBorders>
                    <w:bottom w:val="single" w:color="000000" w:sz="10" w:space="0"/>
                  </w:tcBorders>
                  <w:vAlign w:val="center"/>
                </w:tcPr>
                <w:p w14:paraId="67C2FB68">
                  <w:pPr>
                    <w:spacing w:line="260" w:lineRule="exact"/>
                    <w:jc w:val="center"/>
                    <w:rPr>
                      <w:rFonts w:hint="default"/>
                      <w:bCs/>
                      <w:szCs w:val="21"/>
                      <w:lang w:val="en-US"/>
                    </w:rPr>
                  </w:pPr>
                  <w:r>
                    <w:rPr>
                      <w:rFonts w:hint="default"/>
                      <w:bCs/>
                      <w:szCs w:val="21"/>
                      <w:lang w:val="en-US"/>
                    </w:rPr>
                    <w:t>46.4</w:t>
                  </w:r>
                </w:p>
              </w:tc>
              <w:tc>
                <w:tcPr>
                  <w:tcW w:w="1105" w:type="dxa"/>
                  <w:gridSpan w:val="2"/>
                  <w:tcBorders>
                    <w:bottom w:val="single" w:color="000000" w:sz="10" w:space="0"/>
                  </w:tcBorders>
                  <w:vAlign w:val="center"/>
                </w:tcPr>
                <w:p w14:paraId="0C9088B9">
                  <w:pPr>
                    <w:spacing w:line="260" w:lineRule="exact"/>
                    <w:jc w:val="center"/>
                    <w:rPr>
                      <w:rFonts w:hint="default"/>
                      <w:bCs/>
                      <w:szCs w:val="21"/>
                      <w:lang w:val="en-US"/>
                    </w:rPr>
                  </w:pPr>
                  <w:r>
                    <w:rPr>
                      <w:rFonts w:hint="default"/>
                      <w:bCs/>
                      <w:szCs w:val="21"/>
                      <w:lang w:val="en-US"/>
                    </w:rPr>
                    <w:t>/</w:t>
                  </w:r>
                </w:p>
              </w:tc>
              <w:tc>
                <w:tcPr>
                  <w:tcW w:w="1105" w:type="dxa"/>
                  <w:tcBorders>
                    <w:bottom w:val="single" w:color="000000" w:sz="10" w:space="0"/>
                    <w:right w:val="nil"/>
                  </w:tcBorders>
                  <w:vAlign w:val="center"/>
                </w:tcPr>
                <w:p w14:paraId="19446B9D">
                  <w:pPr>
                    <w:spacing w:line="260" w:lineRule="exact"/>
                    <w:jc w:val="center"/>
                    <w:rPr>
                      <w:rFonts w:hint="default"/>
                      <w:bCs/>
                      <w:szCs w:val="21"/>
                      <w:lang w:val="en-US"/>
                    </w:rPr>
                  </w:pPr>
                  <w:r>
                    <w:rPr>
                      <w:rFonts w:hint="default"/>
                      <w:bCs/>
                      <w:szCs w:val="21"/>
                      <w:lang w:val="en-US"/>
                    </w:rPr>
                    <w:t>46</w:t>
                  </w:r>
                </w:p>
              </w:tc>
            </w:tr>
            <w:tr w14:paraId="4E091B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1285" w:type="dxa"/>
                  <w:gridSpan w:val="5"/>
                  <w:tcBorders>
                    <w:top w:val="single" w:color="000000" w:sz="10" w:space="0"/>
                    <w:left w:val="nil"/>
                  </w:tcBorders>
                  <w:vAlign w:val="center"/>
                </w:tcPr>
                <w:p w14:paraId="79E9A3BA">
                  <w:pPr>
                    <w:spacing w:line="260" w:lineRule="exact"/>
                    <w:jc w:val="center"/>
                    <w:rPr>
                      <w:rFonts w:hint="default"/>
                      <w:bCs/>
                      <w:szCs w:val="21"/>
                      <w:lang w:val="en-US"/>
                    </w:rPr>
                  </w:pPr>
                  <w:r>
                    <w:rPr>
                      <w:rFonts w:hint="default"/>
                      <w:bCs/>
                      <w:szCs w:val="21"/>
                      <w:lang w:val="en-US"/>
                    </w:rPr>
                    <w:t>样品类别</w:t>
                  </w:r>
                </w:p>
              </w:tc>
              <w:tc>
                <w:tcPr>
                  <w:tcW w:w="3417" w:type="dxa"/>
                  <w:gridSpan w:val="5"/>
                  <w:tcBorders>
                    <w:top w:val="single" w:color="000000" w:sz="10" w:space="0"/>
                  </w:tcBorders>
                  <w:vAlign w:val="center"/>
                </w:tcPr>
                <w:p w14:paraId="16E13637">
                  <w:pPr>
                    <w:spacing w:line="260" w:lineRule="exact"/>
                    <w:jc w:val="center"/>
                    <w:rPr>
                      <w:rFonts w:hint="default"/>
                      <w:bCs/>
                      <w:szCs w:val="21"/>
                      <w:lang w:val="en-US"/>
                    </w:rPr>
                  </w:pPr>
                  <w:r>
                    <w:rPr>
                      <w:rFonts w:hint="default"/>
                      <w:bCs/>
                      <w:szCs w:val="21"/>
                      <w:lang w:val="en-US"/>
                    </w:rPr>
                    <w:t>厂界噪声</w:t>
                  </w:r>
                </w:p>
              </w:tc>
              <w:tc>
                <w:tcPr>
                  <w:tcW w:w="2197" w:type="dxa"/>
                  <w:gridSpan w:val="4"/>
                  <w:tcBorders>
                    <w:top w:val="single" w:color="000000" w:sz="10" w:space="0"/>
                  </w:tcBorders>
                  <w:vAlign w:val="center"/>
                </w:tcPr>
                <w:p w14:paraId="6041EE21">
                  <w:pPr>
                    <w:spacing w:line="260" w:lineRule="exact"/>
                    <w:jc w:val="center"/>
                    <w:rPr>
                      <w:rFonts w:hint="default"/>
                      <w:bCs/>
                      <w:szCs w:val="21"/>
                      <w:lang w:val="en-US"/>
                    </w:rPr>
                  </w:pPr>
                  <w:r>
                    <w:rPr>
                      <w:rFonts w:hint="default"/>
                      <w:bCs/>
                      <w:szCs w:val="21"/>
                      <w:lang w:val="en-US"/>
                    </w:rPr>
                    <w:t>样品数量（个）</w:t>
                  </w:r>
                </w:p>
              </w:tc>
              <w:tc>
                <w:tcPr>
                  <w:tcW w:w="1139" w:type="dxa"/>
                  <w:gridSpan w:val="2"/>
                  <w:tcBorders>
                    <w:top w:val="single" w:color="000000" w:sz="10" w:space="0"/>
                    <w:right w:val="nil"/>
                  </w:tcBorders>
                  <w:vAlign w:val="center"/>
                </w:tcPr>
                <w:p w14:paraId="32127332">
                  <w:pPr>
                    <w:spacing w:line="260" w:lineRule="exact"/>
                    <w:jc w:val="center"/>
                    <w:rPr>
                      <w:rFonts w:hint="default"/>
                      <w:bCs/>
                      <w:szCs w:val="21"/>
                      <w:lang w:val="en-US"/>
                    </w:rPr>
                  </w:pPr>
                  <w:r>
                    <w:rPr>
                      <w:rFonts w:hint="default"/>
                      <w:bCs/>
                      <w:szCs w:val="21"/>
                      <w:lang w:val="en-US"/>
                    </w:rPr>
                    <w:t>12</w:t>
                  </w:r>
                </w:p>
              </w:tc>
            </w:tr>
            <w:tr w14:paraId="7E11BA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1285" w:type="dxa"/>
                  <w:gridSpan w:val="5"/>
                  <w:tcBorders>
                    <w:left w:val="nil"/>
                  </w:tcBorders>
                  <w:vAlign w:val="center"/>
                </w:tcPr>
                <w:p w14:paraId="493F3AA5">
                  <w:pPr>
                    <w:spacing w:line="260" w:lineRule="exact"/>
                    <w:jc w:val="center"/>
                    <w:rPr>
                      <w:rFonts w:hint="default"/>
                      <w:bCs/>
                      <w:szCs w:val="21"/>
                      <w:lang w:val="en-US"/>
                    </w:rPr>
                  </w:pPr>
                  <w:r>
                    <w:rPr>
                      <w:rFonts w:hint="default"/>
                      <w:bCs/>
                      <w:szCs w:val="21"/>
                      <w:lang w:val="en-US"/>
                    </w:rPr>
                    <w:t>检测日期</w:t>
                  </w:r>
                </w:p>
              </w:tc>
              <w:tc>
                <w:tcPr>
                  <w:tcW w:w="2271" w:type="dxa"/>
                  <w:gridSpan w:val="3"/>
                  <w:vAlign w:val="center"/>
                </w:tcPr>
                <w:p w14:paraId="6C5F7394">
                  <w:pPr>
                    <w:spacing w:line="260" w:lineRule="exact"/>
                    <w:jc w:val="center"/>
                    <w:rPr>
                      <w:rFonts w:hint="default"/>
                      <w:bCs/>
                      <w:szCs w:val="21"/>
                      <w:lang w:val="en-US"/>
                    </w:rPr>
                  </w:pPr>
                  <w:r>
                    <w:rPr>
                      <w:rFonts w:hint="default"/>
                      <w:bCs/>
                      <w:szCs w:val="21"/>
                      <w:lang w:val="en-US"/>
                    </w:rPr>
                    <w:t>2019 年06月20日</w:t>
                  </w:r>
                </w:p>
              </w:tc>
              <w:tc>
                <w:tcPr>
                  <w:tcW w:w="1146" w:type="dxa"/>
                  <w:gridSpan w:val="2"/>
                  <w:vAlign w:val="center"/>
                </w:tcPr>
                <w:p w14:paraId="000F8331">
                  <w:pPr>
                    <w:spacing w:line="260" w:lineRule="exact"/>
                    <w:jc w:val="center"/>
                    <w:rPr>
                      <w:rFonts w:hint="default"/>
                      <w:bCs/>
                      <w:szCs w:val="21"/>
                      <w:lang w:val="en-US"/>
                    </w:rPr>
                  </w:pPr>
                  <w:r>
                    <w:rPr>
                      <w:rFonts w:hint="default"/>
                      <w:bCs/>
                      <w:szCs w:val="21"/>
                      <w:lang w:val="en-US"/>
                    </w:rPr>
                    <w:t>天气情况</w:t>
                  </w:r>
                </w:p>
              </w:tc>
              <w:tc>
                <w:tcPr>
                  <w:tcW w:w="1098" w:type="dxa"/>
                  <w:gridSpan w:val="2"/>
                  <w:vAlign w:val="center"/>
                </w:tcPr>
                <w:p w14:paraId="165910DB">
                  <w:pPr>
                    <w:spacing w:line="260" w:lineRule="exact"/>
                    <w:jc w:val="center"/>
                    <w:rPr>
                      <w:rFonts w:hint="default"/>
                      <w:bCs/>
                      <w:szCs w:val="21"/>
                      <w:lang w:val="en-US"/>
                    </w:rPr>
                  </w:pPr>
                  <w:r>
                    <w:rPr>
                      <w:rFonts w:hint="default"/>
                      <w:bCs/>
                      <w:szCs w:val="21"/>
                      <w:lang w:val="en-US"/>
                    </w:rPr>
                    <w:t>晴</w:t>
                  </w:r>
                </w:p>
              </w:tc>
              <w:tc>
                <w:tcPr>
                  <w:tcW w:w="1099" w:type="dxa"/>
                  <w:gridSpan w:val="2"/>
                  <w:vAlign w:val="center"/>
                </w:tcPr>
                <w:p w14:paraId="2390BBBD">
                  <w:pPr>
                    <w:spacing w:line="260" w:lineRule="exact"/>
                    <w:jc w:val="center"/>
                    <w:rPr>
                      <w:rFonts w:hint="default"/>
                      <w:bCs/>
                      <w:szCs w:val="21"/>
                      <w:lang w:val="en-US"/>
                    </w:rPr>
                  </w:pPr>
                  <w:r>
                    <w:rPr>
                      <w:rFonts w:hint="default"/>
                      <w:bCs/>
                      <w:szCs w:val="21"/>
                      <w:lang w:val="en-US"/>
                    </w:rPr>
                    <w:t>风速（m/s）</w:t>
                  </w:r>
                </w:p>
              </w:tc>
              <w:tc>
                <w:tcPr>
                  <w:tcW w:w="1139" w:type="dxa"/>
                  <w:gridSpan w:val="2"/>
                  <w:tcBorders>
                    <w:right w:val="nil"/>
                  </w:tcBorders>
                  <w:vAlign w:val="center"/>
                </w:tcPr>
                <w:p w14:paraId="16B7D67E">
                  <w:pPr>
                    <w:spacing w:line="260" w:lineRule="exact"/>
                    <w:jc w:val="center"/>
                    <w:rPr>
                      <w:rFonts w:hint="default"/>
                      <w:bCs/>
                      <w:szCs w:val="21"/>
                      <w:lang w:val="en-US"/>
                    </w:rPr>
                  </w:pPr>
                  <w:r>
                    <w:rPr>
                      <w:rFonts w:hint="default"/>
                      <w:bCs/>
                      <w:szCs w:val="21"/>
                      <w:lang w:val="en-US"/>
                    </w:rPr>
                    <w:t>1.7-1.8</w:t>
                  </w:r>
                </w:p>
              </w:tc>
            </w:tr>
            <w:tr w14:paraId="34F7F5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417" w:type="dxa"/>
                  <w:gridSpan w:val="2"/>
                  <w:vMerge w:val="restart"/>
                  <w:tcBorders>
                    <w:left w:val="nil"/>
                    <w:bottom w:val="nil"/>
                  </w:tcBorders>
                  <w:textDirection w:val="tbRlV"/>
                  <w:vAlign w:val="center"/>
                </w:tcPr>
                <w:p w14:paraId="743048B5">
                  <w:pPr>
                    <w:spacing w:line="260" w:lineRule="exact"/>
                    <w:jc w:val="center"/>
                    <w:rPr>
                      <w:rFonts w:hint="default"/>
                      <w:bCs/>
                      <w:szCs w:val="21"/>
                      <w:lang w:val="en-US"/>
                    </w:rPr>
                  </w:pPr>
                  <w:r>
                    <w:rPr>
                      <w:rFonts w:hint="default"/>
                      <w:bCs/>
                      <w:szCs w:val="21"/>
                      <w:lang w:val="en-US"/>
                    </w:rPr>
                    <w:t>序 号</w:t>
                  </w:r>
                </w:p>
              </w:tc>
              <w:tc>
                <w:tcPr>
                  <w:tcW w:w="868" w:type="dxa"/>
                  <w:gridSpan w:val="3"/>
                  <w:vMerge w:val="restart"/>
                  <w:tcBorders>
                    <w:bottom w:val="nil"/>
                  </w:tcBorders>
                  <w:vAlign w:val="center"/>
                </w:tcPr>
                <w:p w14:paraId="5B50F425">
                  <w:pPr>
                    <w:spacing w:line="260" w:lineRule="exact"/>
                    <w:jc w:val="center"/>
                    <w:rPr>
                      <w:rFonts w:hint="default"/>
                      <w:bCs/>
                      <w:szCs w:val="21"/>
                      <w:lang w:val="en-US"/>
                    </w:rPr>
                  </w:pPr>
                  <w:r>
                    <w:rPr>
                      <w:rFonts w:hint="default"/>
                      <w:bCs/>
                      <w:szCs w:val="21"/>
                      <w:lang w:val="en-US"/>
                    </w:rPr>
                    <w:t>测点位置</w:t>
                  </w:r>
                </w:p>
              </w:tc>
              <w:tc>
                <w:tcPr>
                  <w:tcW w:w="1125" w:type="dxa"/>
                  <w:vMerge w:val="restart"/>
                  <w:tcBorders>
                    <w:bottom w:val="nil"/>
                  </w:tcBorders>
                  <w:vAlign w:val="center"/>
                </w:tcPr>
                <w:p w14:paraId="12E35572">
                  <w:pPr>
                    <w:spacing w:line="260" w:lineRule="exact"/>
                    <w:jc w:val="center"/>
                    <w:rPr>
                      <w:rFonts w:hint="default"/>
                      <w:bCs/>
                      <w:szCs w:val="21"/>
                      <w:lang w:val="en-US"/>
                    </w:rPr>
                  </w:pPr>
                  <w:r>
                    <w:rPr>
                      <w:rFonts w:hint="default"/>
                      <w:bCs/>
                      <w:szCs w:val="21"/>
                      <w:lang w:val="en-US"/>
                    </w:rPr>
                    <w:t>检测时间</w:t>
                  </w:r>
                </w:p>
              </w:tc>
              <w:tc>
                <w:tcPr>
                  <w:tcW w:w="1146" w:type="dxa"/>
                  <w:gridSpan w:val="2"/>
                  <w:vMerge w:val="restart"/>
                  <w:tcBorders>
                    <w:bottom w:val="nil"/>
                  </w:tcBorders>
                  <w:vAlign w:val="center"/>
                </w:tcPr>
                <w:p w14:paraId="2059631E">
                  <w:pPr>
                    <w:spacing w:line="260" w:lineRule="exact"/>
                    <w:jc w:val="center"/>
                    <w:rPr>
                      <w:rFonts w:hint="default"/>
                      <w:bCs/>
                      <w:szCs w:val="21"/>
                      <w:lang w:val="en-US"/>
                    </w:rPr>
                  </w:pPr>
                  <w:r>
                    <w:rPr>
                      <w:rFonts w:hint="default"/>
                      <w:bCs/>
                      <w:szCs w:val="21"/>
                      <w:lang w:val="en-US"/>
                    </w:rPr>
                    <w:t>主要声源</w:t>
                  </w:r>
                </w:p>
              </w:tc>
              <w:tc>
                <w:tcPr>
                  <w:tcW w:w="1146" w:type="dxa"/>
                  <w:gridSpan w:val="2"/>
                  <w:vMerge w:val="restart"/>
                  <w:tcBorders>
                    <w:bottom w:val="nil"/>
                  </w:tcBorders>
                  <w:vAlign w:val="center"/>
                </w:tcPr>
                <w:p w14:paraId="34762501">
                  <w:pPr>
                    <w:spacing w:line="260" w:lineRule="exact"/>
                    <w:jc w:val="center"/>
                    <w:rPr>
                      <w:rFonts w:hint="default"/>
                      <w:bCs/>
                      <w:szCs w:val="21"/>
                      <w:lang w:val="en-US"/>
                    </w:rPr>
                  </w:pPr>
                  <w:r>
                    <w:rPr>
                      <w:rFonts w:hint="default"/>
                      <w:bCs/>
                      <w:szCs w:val="21"/>
                      <w:lang w:val="en-US"/>
                    </w:rPr>
                    <w:t>生产工况</w:t>
                  </w:r>
                </w:p>
              </w:tc>
              <w:tc>
                <w:tcPr>
                  <w:tcW w:w="3336" w:type="dxa"/>
                  <w:gridSpan w:val="6"/>
                  <w:tcBorders>
                    <w:right w:val="nil"/>
                  </w:tcBorders>
                  <w:vAlign w:val="center"/>
                </w:tcPr>
                <w:p w14:paraId="5EBE96E7">
                  <w:pPr>
                    <w:spacing w:line="260" w:lineRule="exact"/>
                    <w:jc w:val="center"/>
                    <w:rPr>
                      <w:rFonts w:hint="default"/>
                      <w:bCs/>
                      <w:szCs w:val="21"/>
                      <w:lang w:val="en-US"/>
                    </w:rPr>
                  </w:pPr>
                  <w:r>
                    <w:rPr>
                      <w:rFonts w:hint="default"/>
                      <w:bCs/>
                      <w:szCs w:val="21"/>
                      <w:lang w:val="en-US"/>
                    </w:rPr>
                    <w:t>厂界噪声 Leq  单位:dB(A)</w:t>
                  </w:r>
                </w:p>
              </w:tc>
            </w:tr>
            <w:tr w14:paraId="3C7B8F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417" w:type="dxa"/>
                  <w:gridSpan w:val="2"/>
                  <w:vMerge w:val="continue"/>
                  <w:tcBorders>
                    <w:top w:val="nil"/>
                    <w:left w:val="nil"/>
                  </w:tcBorders>
                  <w:textDirection w:val="tbRlV"/>
                  <w:vAlign w:val="center"/>
                </w:tcPr>
                <w:p w14:paraId="1DB14D78">
                  <w:pPr>
                    <w:spacing w:line="260" w:lineRule="exact"/>
                    <w:jc w:val="center"/>
                    <w:rPr>
                      <w:rFonts w:hint="default"/>
                      <w:bCs/>
                      <w:szCs w:val="21"/>
                      <w:lang w:val="en-US"/>
                    </w:rPr>
                  </w:pPr>
                </w:p>
              </w:tc>
              <w:tc>
                <w:tcPr>
                  <w:tcW w:w="868" w:type="dxa"/>
                  <w:gridSpan w:val="3"/>
                  <w:vMerge w:val="continue"/>
                  <w:tcBorders>
                    <w:top w:val="nil"/>
                  </w:tcBorders>
                  <w:vAlign w:val="center"/>
                </w:tcPr>
                <w:p w14:paraId="07E13050">
                  <w:pPr>
                    <w:spacing w:line="260" w:lineRule="exact"/>
                    <w:jc w:val="center"/>
                    <w:rPr>
                      <w:rFonts w:hint="default"/>
                      <w:bCs/>
                      <w:szCs w:val="21"/>
                      <w:lang w:val="en-US"/>
                    </w:rPr>
                  </w:pPr>
                </w:p>
              </w:tc>
              <w:tc>
                <w:tcPr>
                  <w:tcW w:w="1125" w:type="dxa"/>
                  <w:vMerge w:val="continue"/>
                  <w:tcBorders>
                    <w:top w:val="nil"/>
                  </w:tcBorders>
                  <w:vAlign w:val="center"/>
                </w:tcPr>
                <w:p w14:paraId="04E64D70">
                  <w:pPr>
                    <w:spacing w:line="260" w:lineRule="exact"/>
                    <w:jc w:val="center"/>
                    <w:rPr>
                      <w:rFonts w:hint="default"/>
                      <w:bCs/>
                      <w:szCs w:val="21"/>
                      <w:lang w:val="en-US"/>
                    </w:rPr>
                  </w:pPr>
                </w:p>
              </w:tc>
              <w:tc>
                <w:tcPr>
                  <w:tcW w:w="1146" w:type="dxa"/>
                  <w:gridSpan w:val="2"/>
                  <w:vMerge w:val="continue"/>
                  <w:tcBorders>
                    <w:top w:val="nil"/>
                  </w:tcBorders>
                  <w:vAlign w:val="center"/>
                </w:tcPr>
                <w:p w14:paraId="0099F6FC">
                  <w:pPr>
                    <w:spacing w:line="260" w:lineRule="exact"/>
                    <w:jc w:val="center"/>
                    <w:rPr>
                      <w:rFonts w:hint="default"/>
                      <w:bCs/>
                      <w:szCs w:val="21"/>
                      <w:lang w:val="en-US"/>
                    </w:rPr>
                  </w:pPr>
                </w:p>
              </w:tc>
              <w:tc>
                <w:tcPr>
                  <w:tcW w:w="1146" w:type="dxa"/>
                  <w:gridSpan w:val="2"/>
                  <w:vMerge w:val="continue"/>
                  <w:tcBorders>
                    <w:top w:val="nil"/>
                  </w:tcBorders>
                  <w:vAlign w:val="center"/>
                </w:tcPr>
                <w:p w14:paraId="6FFA33EF">
                  <w:pPr>
                    <w:spacing w:line="260" w:lineRule="exact"/>
                    <w:jc w:val="center"/>
                    <w:rPr>
                      <w:rFonts w:hint="default"/>
                      <w:bCs/>
                      <w:szCs w:val="21"/>
                      <w:lang w:val="en-US"/>
                    </w:rPr>
                  </w:pPr>
                </w:p>
              </w:tc>
              <w:tc>
                <w:tcPr>
                  <w:tcW w:w="1098" w:type="dxa"/>
                  <w:gridSpan w:val="2"/>
                  <w:vAlign w:val="center"/>
                </w:tcPr>
                <w:p w14:paraId="45160CD8">
                  <w:pPr>
                    <w:spacing w:line="260" w:lineRule="exact"/>
                    <w:jc w:val="center"/>
                    <w:rPr>
                      <w:rFonts w:hint="default"/>
                      <w:bCs/>
                      <w:szCs w:val="21"/>
                      <w:lang w:val="en-US"/>
                    </w:rPr>
                  </w:pPr>
                  <w:r>
                    <w:rPr>
                      <w:rFonts w:hint="default"/>
                      <w:bCs/>
                      <w:szCs w:val="21"/>
                      <w:lang w:val="en-US"/>
                    </w:rPr>
                    <w:t>测量值</w:t>
                  </w:r>
                </w:p>
              </w:tc>
              <w:tc>
                <w:tcPr>
                  <w:tcW w:w="1099" w:type="dxa"/>
                  <w:gridSpan w:val="2"/>
                  <w:vAlign w:val="center"/>
                </w:tcPr>
                <w:p w14:paraId="072140D4">
                  <w:pPr>
                    <w:spacing w:line="260" w:lineRule="exact"/>
                    <w:jc w:val="center"/>
                    <w:rPr>
                      <w:rFonts w:hint="default"/>
                      <w:bCs/>
                      <w:szCs w:val="21"/>
                      <w:lang w:val="en-US"/>
                    </w:rPr>
                  </w:pPr>
                  <w:r>
                    <w:rPr>
                      <w:rFonts w:hint="default"/>
                      <w:bCs/>
                      <w:szCs w:val="21"/>
                      <w:lang w:val="en-US"/>
                    </w:rPr>
                    <w:t>背景值</w:t>
                  </w:r>
                </w:p>
              </w:tc>
              <w:tc>
                <w:tcPr>
                  <w:tcW w:w="1139" w:type="dxa"/>
                  <w:gridSpan w:val="2"/>
                  <w:tcBorders>
                    <w:right w:val="nil"/>
                  </w:tcBorders>
                  <w:vAlign w:val="center"/>
                </w:tcPr>
                <w:p w14:paraId="19C0C107">
                  <w:pPr>
                    <w:spacing w:line="260" w:lineRule="exact"/>
                    <w:jc w:val="center"/>
                    <w:rPr>
                      <w:rFonts w:hint="default"/>
                      <w:bCs/>
                      <w:szCs w:val="21"/>
                      <w:lang w:val="en-US"/>
                    </w:rPr>
                  </w:pPr>
                  <w:r>
                    <w:rPr>
                      <w:rFonts w:hint="default"/>
                      <w:bCs/>
                      <w:szCs w:val="21"/>
                      <w:lang w:val="en-US"/>
                    </w:rPr>
                    <w:t>实际值</w:t>
                  </w:r>
                </w:p>
              </w:tc>
            </w:tr>
            <w:tr w14:paraId="35F43F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417" w:type="dxa"/>
                  <w:gridSpan w:val="2"/>
                  <w:vMerge w:val="restart"/>
                  <w:tcBorders>
                    <w:left w:val="nil"/>
                    <w:bottom w:val="nil"/>
                  </w:tcBorders>
                  <w:vAlign w:val="center"/>
                </w:tcPr>
                <w:p w14:paraId="3C47375F">
                  <w:pPr>
                    <w:spacing w:line="260" w:lineRule="exact"/>
                    <w:jc w:val="center"/>
                    <w:rPr>
                      <w:rFonts w:hint="default"/>
                      <w:bCs/>
                      <w:szCs w:val="21"/>
                      <w:lang w:val="en-US"/>
                    </w:rPr>
                  </w:pPr>
                  <w:r>
                    <w:rPr>
                      <w:rFonts w:hint="default"/>
                      <w:bCs/>
                      <w:szCs w:val="21"/>
                      <w:lang w:val="en-US"/>
                    </w:rPr>
                    <w:t>1</w:t>
                  </w:r>
                </w:p>
              </w:tc>
              <w:tc>
                <w:tcPr>
                  <w:tcW w:w="868" w:type="dxa"/>
                  <w:gridSpan w:val="3"/>
                  <w:vMerge w:val="restart"/>
                  <w:tcBorders>
                    <w:bottom w:val="nil"/>
                  </w:tcBorders>
                  <w:vAlign w:val="center"/>
                </w:tcPr>
                <w:p w14:paraId="5F43DE64">
                  <w:pPr>
                    <w:spacing w:line="260" w:lineRule="exact"/>
                    <w:jc w:val="center"/>
                    <w:rPr>
                      <w:rFonts w:hint="default"/>
                      <w:bCs/>
                      <w:szCs w:val="21"/>
                      <w:lang w:val="en-US"/>
                    </w:rPr>
                  </w:pPr>
                  <w:r>
                    <w:rPr>
                      <w:rFonts w:hint="default"/>
                      <w:bCs/>
                      <w:szCs w:val="21"/>
                      <w:lang w:val="en-US"/>
                    </w:rPr>
                    <w:t>▲ 1</w:t>
                  </w:r>
                </w:p>
              </w:tc>
              <w:tc>
                <w:tcPr>
                  <w:tcW w:w="1125" w:type="dxa"/>
                  <w:vAlign w:val="center"/>
                </w:tcPr>
                <w:p w14:paraId="41103631">
                  <w:pPr>
                    <w:spacing w:line="260" w:lineRule="exact"/>
                    <w:jc w:val="center"/>
                    <w:rPr>
                      <w:rFonts w:hint="default"/>
                      <w:bCs/>
                      <w:szCs w:val="21"/>
                      <w:lang w:val="en-US"/>
                    </w:rPr>
                  </w:pPr>
                  <w:r>
                    <w:rPr>
                      <w:rFonts w:hint="default"/>
                      <w:bCs/>
                      <w:szCs w:val="21"/>
                      <w:lang w:val="en-US"/>
                    </w:rPr>
                    <w:t>09:08</w:t>
                  </w:r>
                </w:p>
              </w:tc>
              <w:tc>
                <w:tcPr>
                  <w:tcW w:w="1146" w:type="dxa"/>
                  <w:gridSpan w:val="2"/>
                  <w:vAlign w:val="center"/>
                </w:tcPr>
                <w:p w14:paraId="3A9EF947">
                  <w:pPr>
                    <w:spacing w:line="260" w:lineRule="exact"/>
                    <w:jc w:val="center"/>
                    <w:rPr>
                      <w:rFonts w:hint="default"/>
                      <w:bCs/>
                      <w:szCs w:val="21"/>
                      <w:lang w:val="en-US"/>
                    </w:rPr>
                  </w:pPr>
                  <w:r>
                    <w:rPr>
                      <w:rFonts w:hint="default"/>
                      <w:bCs/>
                      <w:szCs w:val="21"/>
                      <w:lang w:val="en-US"/>
                    </w:rPr>
                    <w:t>生产</w:t>
                  </w:r>
                </w:p>
              </w:tc>
              <w:tc>
                <w:tcPr>
                  <w:tcW w:w="1146" w:type="dxa"/>
                  <w:gridSpan w:val="2"/>
                  <w:vAlign w:val="center"/>
                </w:tcPr>
                <w:p w14:paraId="5B3285F2">
                  <w:pPr>
                    <w:spacing w:line="260" w:lineRule="exact"/>
                    <w:jc w:val="center"/>
                    <w:rPr>
                      <w:rFonts w:hint="default"/>
                      <w:bCs/>
                      <w:szCs w:val="21"/>
                      <w:lang w:val="en-US"/>
                    </w:rPr>
                  </w:pPr>
                  <w:r>
                    <w:rPr>
                      <w:rFonts w:hint="default"/>
                      <w:bCs/>
                      <w:szCs w:val="21"/>
                      <w:lang w:val="en-US"/>
                    </w:rPr>
                    <w:t>正常</w:t>
                  </w:r>
                </w:p>
              </w:tc>
              <w:tc>
                <w:tcPr>
                  <w:tcW w:w="1098" w:type="dxa"/>
                  <w:gridSpan w:val="2"/>
                  <w:vAlign w:val="center"/>
                </w:tcPr>
                <w:p w14:paraId="3AD4F8D5">
                  <w:pPr>
                    <w:spacing w:line="260" w:lineRule="exact"/>
                    <w:jc w:val="center"/>
                    <w:rPr>
                      <w:rFonts w:hint="default"/>
                      <w:bCs/>
                      <w:szCs w:val="21"/>
                      <w:lang w:val="en-US"/>
                    </w:rPr>
                  </w:pPr>
                  <w:r>
                    <w:rPr>
                      <w:rFonts w:hint="default"/>
                      <w:bCs/>
                      <w:szCs w:val="21"/>
                      <w:lang w:val="en-US"/>
                    </w:rPr>
                    <w:t>54.6</w:t>
                  </w:r>
                </w:p>
              </w:tc>
              <w:tc>
                <w:tcPr>
                  <w:tcW w:w="1099" w:type="dxa"/>
                  <w:gridSpan w:val="2"/>
                  <w:vAlign w:val="center"/>
                </w:tcPr>
                <w:p w14:paraId="30503194">
                  <w:pPr>
                    <w:spacing w:line="260" w:lineRule="exact"/>
                    <w:jc w:val="center"/>
                    <w:rPr>
                      <w:rFonts w:hint="default"/>
                      <w:bCs/>
                      <w:szCs w:val="21"/>
                      <w:lang w:val="en-US"/>
                    </w:rPr>
                  </w:pPr>
                  <w:r>
                    <w:rPr>
                      <w:rFonts w:hint="default"/>
                      <w:bCs/>
                      <w:szCs w:val="21"/>
                      <w:lang w:val="en-US"/>
                    </w:rPr>
                    <w:t>/</w:t>
                  </w:r>
                </w:p>
              </w:tc>
              <w:tc>
                <w:tcPr>
                  <w:tcW w:w="1139" w:type="dxa"/>
                  <w:gridSpan w:val="2"/>
                  <w:tcBorders>
                    <w:right w:val="nil"/>
                  </w:tcBorders>
                  <w:vAlign w:val="center"/>
                </w:tcPr>
                <w:p w14:paraId="0B8E89EF">
                  <w:pPr>
                    <w:spacing w:line="260" w:lineRule="exact"/>
                    <w:jc w:val="center"/>
                    <w:rPr>
                      <w:rFonts w:hint="default"/>
                      <w:bCs/>
                      <w:szCs w:val="21"/>
                      <w:lang w:val="en-US"/>
                    </w:rPr>
                  </w:pPr>
                  <w:r>
                    <w:rPr>
                      <w:rFonts w:hint="default"/>
                      <w:bCs/>
                      <w:szCs w:val="21"/>
                      <w:lang w:val="en-US"/>
                    </w:rPr>
                    <w:t>55</w:t>
                  </w:r>
                </w:p>
              </w:tc>
            </w:tr>
            <w:tr w14:paraId="7AE954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417" w:type="dxa"/>
                  <w:gridSpan w:val="2"/>
                  <w:vMerge w:val="continue"/>
                  <w:tcBorders>
                    <w:top w:val="nil"/>
                    <w:left w:val="nil"/>
                  </w:tcBorders>
                  <w:vAlign w:val="center"/>
                </w:tcPr>
                <w:p w14:paraId="25901971">
                  <w:pPr>
                    <w:spacing w:line="260" w:lineRule="exact"/>
                    <w:jc w:val="center"/>
                    <w:rPr>
                      <w:rFonts w:hint="default"/>
                      <w:bCs/>
                      <w:szCs w:val="21"/>
                      <w:lang w:val="en-US"/>
                    </w:rPr>
                  </w:pPr>
                </w:p>
              </w:tc>
              <w:tc>
                <w:tcPr>
                  <w:tcW w:w="868" w:type="dxa"/>
                  <w:gridSpan w:val="3"/>
                  <w:vMerge w:val="continue"/>
                  <w:tcBorders>
                    <w:top w:val="nil"/>
                  </w:tcBorders>
                  <w:vAlign w:val="center"/>
                </w:tcPr>
                <w:p w14:paraId="6C51020F">
                  <w:pPr>
                    <w:spacing w:line="260" w:lineRule="exact"/>
                    <w:jc w:val="center"/>
                    <w:rPr>
                      <w:rFonts w:hint="default"/>
                      <w:bCs/>
                      <w:szCs w:val="21"/>
                      <w:lang w:val="en-US"/>
                    </w:rPr>
                  </w:pPr>
                </w:p>
              </w:tc>
              <w:tc>
                <w:tcPr>
                  <w:tcW w:w="1125" w:type="dxa"/>
                  <w:vAlign w:val="center"/>
                </w:tcPr>
                <w:p w14:paraId="4BE9DE1A">
                  <w:pPr>
                    <w:spacing w:line="260" w:lineRule="exact"/>
                    <w:jc w:val="center"/>
                    <w:rPr>
                      <w:rFonts w:hint="default"/>
                      <w:bCs/>
                      <w:szCs w:val="21"/>
                      <w:lang w:val="en-US"/>
                    </w:rPr>
                  </w:pPr>
                  <w:r>
                    <w:rPr>
                      <w:rFonts w:hint="default"/>
                      <w:bCs/>
                      <w:szCs w:val="21"/>
                      <w:lang w:val="en-US"/>
                    </w:rPr>
                    <w:t>22:00</w:t>
                  </w:r>
                </w:p>
              </w:tc>
              <w:tc>
                <w:tcPr>
                  <w:tcW w:w="1146" w:type="dxa"/>
                  <w:gridSpan w:val="2"/>
                  <w:vAlign w:val="center"/>
                </w:tcPr>
                <w:p w14:paraId="3C359038">
                  <w:pPr>
                    <w:spacing w:line="260" w:lineRule="exact"/>
                    <w:jc w:val="center"/>
                    <w:rPr>
                      <w:rFonts w:hint="default"/>
                      <w:bCs/>
                      <w:szCs w:val="21"/>
                      <w:lang w:val="en-US"/>
                    </w:rPr>
                  </w:pPr>
                  <w:r>
                    <w:rPr>
                      <w:rFonts w:hint="default"/>
                      <w:bCs/>
                      <w:szCs w:val="21"/>
                      <w:lang w:val="en-US"/>
                    </w:rPr>
                    <w:t>环境</w:t>
                  </w:r>
                </w:p>
              </w:tc>
              <w:tc>
                <w:tcPr>
                  <w:tcW w:w="1146" w:type="dxa"/>
                  <w:gridSpan w:val="2"/>
                  <w:vAlign w:val="center"/>
                </w:tcPr>
                <w:p w14:paraId="3F906D5C">
                  <w:pPr>
                    <w:spacing w:line="260" w:lineRule="exact"/>
                    <w:jc w:val="center"/>
                    <w:rPr>
                      <w:rFonts w:hint="default"/>
                      <w:bCs/>
                      <w:szCs w:val="21"/>
                      <w:lang w:val="en-US"/>
                    </w:rPr>
                  </w:pPr>
                  <w:r>
                    <w:rPr>
                      <w:rFonts w:hint="default"/>
                      <w:bCs/>
                      <w:szCs w:val="21"/>
                      <w:lang w:val="en-US"/>
                    </w:rPr>
                    <w:t>/</w:t>
                  </w:r>
                </w:p>
              </w:tc>
              <w:tc>
                <w:tcPr>
                  <w:tcW w:w="1098" w:type="dxa"/>
                  <w:gridSpan w:val="2"/>
                  <w:vAlign w:val="center"/>
                </w:tcPr>
                <w:p w14:paraId="05BB10B6">
                  <w:pPr>
                    <w:spacing w:line="260" w:lineRule="exact"/>
                    <w:jc w:val="center"/>
                    <w:rPr>
                      <w:rFonts w:hint="default"/>
                      <w:bCs/>
                      <w:szCs w:val="21"/>
                      <w:lang w:val="en-US"/>
                    </w:rPr>
                  </w:pPr>
                  <w:r>
                    <w:rPr>
                      <w:rFonts w:hint="default"/>
                      <w:bCs/>
                      <w:szCs w:val="21"/>
                      <w:lang w:val="en-US"/>
                    </w:rPr>
                    <w:t>47.4</w:t>
                  </w:r>
                </w:p>
              </w:tc>
              <w:tc>
                <w:tcPr>
                  <w:tcW w:w="1099" w:type="dxa"/>
                  <w:gridSpan w:val="2"/>
                  <w:vAlign w:val="center"/>
                </w:tcPr>
                <w:p w14:paraId="47A51936">
                  <w:pPr>
                    <w:spacing w:line="260" w:lineRule="exact"/>
                    <w:jc w:val="center"/>
                    <w:rPr>
                      <w:rFonts w:hint="default"/>
                      <w:bCs/>
                      <w:szCs w:val="21"/>
                      <w:lang w:val="en-US"/>
                    </w:rPr>
                  </w:pPr>
                  <w:r>
                    <w:rPr>
                      <w:rFonts w:hint="default"/>
                      <w:bCs/>
                      <w:szCs w:val="21"/>
                      <w:lang w:val="en-US"/>
                    </w:rPr>
                    <w:t>/</w:t>
                  </w:r>
                </w:p>
              </w:tc>
              <w:tc>
                <w:tcPr>
                  <w:tcW w:w="1139" w:type="dxa"/>
                  <w:gridSpan w:val="2"/>
                  <w:tcBorders>
                    <w:right w:val="nil"/>
                  </w:tcBorders>
                  <w:vAlign w:val="center"/>
                </w:tcPr>
                <w:p w14:paraId="32285DF6">
                  <w:pPr>
                    <w:spacing w:line="260" w:lineRule="exact"/>
                    <w:jc w:val="center"/>
                    <w:rPr>
                      <w:rFonts w:hint="default"/>
                      <w:bCs/>
                      <w:szCs w:val="21"/>
                      <w:lang w:val="en-US"/>
                    </w:rPr>
                  </w:pPr>
                  <w:r>
                    <w:rPr>
                      <w:rFonts w:hint="default"/>
                      <w:bCs/>
                      <w:szCs w:val="21"/>
                      <w:lang w:val="en-US"/>
                    </w:rPr>
                    <w:t>47</w:t>
                  </w:r>
                </w:p>
              </w:tc>
            </w:tr>
            <w:tr w14:paraId="70ECDA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417" w:type="dxa"/>
                  <w:gridSpan w:val="2"/>
                  <w:vMerge w:val="restart"/>
                  <w:tcBorders>
                    <w:left w:val="nil"/>
                    <w:bottom w:val="nil"/>
                  </w:tcBorders>
                  <w:vAlign w:val="center"/>
                </w:tcPr>
                <w:p w14:paraId="612E1CDB">
                  <w:pPr>
                    <w:spacing w:line="260" w:lineRule="exact"/>
                    <w:jc w:val="center"/>
                    <w:rPr>
                      <w:rFonts w:hint="default"/>
                      <w:bCs/>
                      <w:szCs w:val="21"/>
                      <w:lang w:val="en-US"/>
                    </w:rPr>
                  </w:pPr>
                  <w:r>
                    <w:rPr>
                      <w:rFonts w:hint="default"/>
                      <w:bCs/>
                      <w:szCs w:val="21"/>
                      <w:lang w:val="en-US"/>
                    </w:rPr>
                    <w:t>2</w:t>
                  </w:r>
                </w:p>
              </w:tc>
              <w:tc>
                <w:tcPr>
                  <w:tcW w:w="868" w:type="dxa"/>
                  <w:gridSpan w:val="3"/>
                  <w:vMerge w:val="restart"/>
                  <w:tcBorders>
                    <w:bottom w:val="nil"/>
                  </w:tcBorders>
                  <w:vAlign w:val="center"/>
                </w:tcPr>
                <w:p w14:paraId="742E4C98">
                  <w:pPr>
                    <w:spacing w:line="260" w:lineRule="exact"/>
                    <w:jc w:val="center"/>
                    <w:rPr>
                      <w:rFonts w:hint="default"/>
                      <w:bCs/>
                      <w:szCs w:val="21"/>
                      <w:lang w:val="en-US"/>
                    </w:rPr>
                  </w:pPr>
                  <w:r>
                    <w:rPr>
                      <w:rFonts w:hint="default"/>
                      <w:bCs/>
                      <w:szCs w:val="21"/>
                      <w:lang w:val="en-US"/>
                    </w:rPr>
                    <w:t>▲2</w:t>
                  </w:r>
                </w:p>
              </w:tc>
              <w:tc>
                <w:tcPr>
                  <w:tcW w:w="1125" w:type="dxa"/>
                  <w:vAlign w:val="center"/>
                </w:tcPr>
                <w:p w14:paraId="38439904">
                  <w:pPr>
                    <w:spacing w:line="260" w:lineRule="exact"/>
                    <w:jc w:val="center"/>
                    <w:rPr>
                      <w:rFonts w:hint="default"/>
                      <w:bCs/>
                      <w:szCs w:val="21"/>
                      <w:lang w:val="en-US"/>
                    </w:rPr>
                  </w:pPr>
                  <w:r>
                    <w:rPr>
                      <w:rFonts w:hint="default"/>
                      <w:bCs/>
                      <w:szCs w:val="21"/>
                      <w:lang w:val="en-US"/>
                    </w:rPr>
                    <w:t>09:21</w:t>
                  </w:r>
                </w:p>
              </w:tc>
              <w:tc>
                <w:tcPr>
                  <w:tcW w:w="1146" w:type="dxa"/>
                  <w:gridSpan w:val="2"/>
                  <w:vAlign w:val="center"/>
                </w:tcPr>
                <w:p w14:paraId="672AC2BD">
                  <w:pPr>
                    <w:spacing w:line="260" w:lineRule="exact"/>
                    <w:jc w:val="center"/>
                    <w:rPr>
                      <w:rFonts w:hint="default"/>
                      <w:bCs/>
                      <w:szCs w:val="21"/>
                      <w:lang w:val="en-US"/>
                    </w:rPr>
                  </w:pPr>
                  <w:r>
                    <w:rPr>
                      <w:rFonts w:hint="default"/>
                      <w:bCs/>
                      <w:szCs w:val="21"/>
                      <w:lang w:val="en-US"/>
                    </w:rPr>
                    <w:t>生产</w:t>
                  </w:r>
                </w:p>
              </w:tc>
              <w:tc>
                <w:tcPr>
                  <w:tcW w:w="1146" w:type="dxa"/>
                  <w:gridSpan w:val="2"/>
                  <w:vAlign w:val="center"/>
                </w:tcPr>
                <w:p w14:paraId="11950B77">
                  <w:pPr>
                    <w:spacing w:line="260" w:lineRule="exact"/>
                    <w:jc w:val="center"/>
                    <w:rPr>
                      <w:rFonts w:hint="default"/>
                      <w:bCs/>
                      <w:szCs w:val="21"/>
                      <w:lang w:val="en-US"/>
                    </w:rPr>
                  </w:pPr>
                  <w:r>
                    <w:rPr>
                      <w:rFonts w:hint="default"/>
                      <w:bCs/>
                      <w:szCs w:val="21"/>
                      <w:lang w:val="en-US"/>
                    </w:rPr>
                    <w:t>正常</w:t>
                  </w:r>
                </w:p>
              </w:tc>
              <w:tc>
                <w:tcPr>
                  <w:tcW w:w="1098" w:type="dxa"/>
                  <w:gridSpan w:val="2"/>
                  <w:vAlign w:val="center"/>
                </w:tcPr>
                <w:p w14:paraId="200E051B">
                  <w:pPr>
                    <w:spacing w:line="260" w:lineRule="exact"/>
                    <w:jc w:val="center"/>
                    <w:rPr>
                      <w:rFonts w:hint="default"/>
                      <w:bCs/>
                      <w:szCs w:val="21"/>
                      <w:lang w:val="en-US"/>
                    </w:rPr>
                  </w:pPr>
                  <w:r>
                    <w:rPr>
                      <w:rFonts w:hint="default"/>
                      <w:bCs/>
                      <w:szCs w:val="21"/>
                      <w:lang w:val="en-US"/>
                    </w:rPr>
                    <w:t>53.8</w:t>
                  </w:r>
                </w:p>
              </w:tc>
              <w:tc>
                <w:tcPr>
                  <w:tcW w:w="1099" w:type="dxa"/>
                  <w:gridSpan w:val="2"/>
                  <w:vAlign w:val="center"/>
                </w:tcPr>
                <w:p w14:paraId="686A681B">
                  <w:pPr>
                    <w:spacing w:line="260" w:lineRule="exact"/>
                    <w:jc w:val="center"/>
                    <w:rPr>
                      <w:rFonts w:hint="default"/>
                      <w:bCs/>
                      <w:szCs w:val="21"/>
                      <w:lang w:val="en-US"/>
                    </w:rPr>
                  </w:pPr>
                  <w:r>
                    <w:rPr>
                      <w:rFonts w:hint="default"/>
                      <w:bCs/>
                      <w:szCs w:val="21"/>
                      <w:lang w:val="en-US"/>
                    </w:rPr>
                    <w:t>/</w:t>
                  </w:r>
                </w:p>
              </w:tc>
              <w:tc>
                <w:tcPr>
                  <w:tcW w:w="1139" w:type="dxa"/>
                  <w:gridSpan w:val="2"/>
                  <w:tcBorders>
                    <w:right w:val="nil"/>
                  </w:tcBorders>
                  <w:vAlign w:val="center"/>
                </w:tcPr>
                <w:p w14:paraId="31CCB4C4">
                  <w:pPr>
                    <w:spacing w:line="260" w:lineRule="exact"/>
                    <w:jc w:val="center"/>
                    <w:rPr>
                      <w:rFonts w:hint="default"/>
                      <w:bCs/>
                      <w:szCs w:val="21"/>
                      <w:lang w:val="en-US"/>
                    </w:rPr>
                  </w:pPr>
                  <w:r>
                    <w:rPr>
                      <w:rFonts w:hint="default"/>
                      <w:bCs/>
                      <w:szCs w:val="21"/>
                      <w:lang w:val="en-US"/>
                    </w:rPr>
                    <w:t>54</w:t>
                  </w:r>
                </w:p>
              </w:tc>
            </w:tr>
            <w:tr w14:paraId="7E034B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417" w:type="dxa"/>
                  <w:gridSpan w:val="2"/>
                  <w:vMerge w:val="continue"/>
                  <w:tcBorders>
                    <w:top w:val="nil"/>
                    <w:left w:val="nil"/>
                  </w:tcBorders>
                  <w:vAlign w:val="center"/>
                </w:tcPr>
                <w:p w14:paraId="3CFB70A8">
                  <w:pPr>
                    <w:spacing w:line="260" w:lineRule="exact"/>
                    <w:jc w:val="center"/>
                    <w:rPr>
                      <w:rFonts w:hint="default"/>
                      <w:bCs/>
                      <w:szCs w:val="21"/>
                      <w:lang w:val="en-US"/>
                    </w:rPr>
                  </w:pPr>
                </w:p>
              </w:tc>
              <w:tc>
                <w:tcPr>
                  <w:tcW w:w="868" w:type="dxa"/>
                  <w:gridSpan w:val="3"/>
                  <w:vMerge w:val="continue"/>
                  <w:tcBorders>
                    <w:top w:val="nil"/>
                  </w:tcBorders>
                  <w:vAlign w:val="center"/>
                </w:tcPr>
                <w:p w14:paraId="56B29A10">
                  <w:pPr>
                    <w:spacing w:line="260" w:lineRule="exact"/>
                    <w:jc w:val="center"/>
                    <w:rPr>
                      <w:rFonts w:hint="default"/>
                      <w:bCs/>
                      <w:szCs w:val="21"/>
                      <w:lang w:val="en-US"/>
                    </w:rPr>
                  </w:pPr>
                </w:p>
              </w:tc>
              <w:tc>
                <w:tcPr>
                  <w:tcW w:w="1125" w:type="dxa"/>
                  <w:vAlign w:val="center"/>
                </w:tcPr>
                <w:p w14:paraId="405A960B">
                  <w:pPr>
                    <w:spacing w:line="260" w:lineRule="exact"/>
                    <w:jc w:val="center"/>
                    <w:rPr>
                      <w:rFonts w:hint="default"/>
                      <w:bCs/>
                      <w:szCs w:val="21"/>
                      <w:lang w:val="en-US"/>
                    </w:rPr>
                  </w:pPr>
                  <w:r>
                    <w:rPr>
                      <w:rFonts w:hint="default"/>
                      <w:bCs/>
                      <w:szCs w:val="21"/>
                      <w:lang w:val="en-US"/>
                    </w:rPr>
                    <w:t>22:14</w:t>
                  </w:r>
                </w:p>
              </w:tc>
              <w:tc>
                <w:tcPr>
                  <w:tcW w:w="1146" w:type="dxa"/>
                  <w:gridSpan w:val="2"/>
                  <w:vAlign w:val="center"/>
                </w:tcPr>
                <w:p w14:paraId="36D33B3D">
                  <w:pPr>
                    <w:spacing w:line="260" w:lineRule="exact"/>
                    <w:jc w:val="center"/>
                    <w:rPr>
                      <w:rFonts w:hint="default"/>
                      <w:bCs/>
                      <w:szCs w:val="21"/>
                      <w:lang w:val="en-US"/>
                    </w:rPr>
                  </w:pPr>
                  <w:r>
                    <w:rPr>
                      <w:rFonts w:hint="default"/>
                      <w:bCs/>
                      <w:szCs w:val="21"/>
                      <w:lang w:val="en-US"/>
                    </w:rPr>
                    <w:t>环境</w:t>
                  </w:r>
                </w:p>
              </w:tc>
              <w:tc>
                <w:tcPr>
                  <w:tcW w:w="1146" w:type="dxa"/>
                  <w:gridSpan w:val="2"/>
                  <w:vAlign w:val="center"/>
                </w:tcPr>
                <w:p w14:paraId="0928994F">
                  <w:pPr>
                    <w:spacing w:line="260" w:lineRule="exact"/>
                    <w:jc w:val="center"/>
                    <w:rPr>
                      <w:rFonts w:hint="default"/>
                      <w:bCs/>
                      <w:szCs w:val="21"/>
                      <w:lang w:val="en-US"/>
                    </w:rPr>
                  </w:pPr>
                  <w:r>
                    <w:rPr>
                      <w:rFonts w:hint="default"/>
                      <w:bCs/>
                      <w:szCs w:val="21"/>
                      <w:lang w:val="en-US"/>
                    </w:rPr>
                    <w:t>/</w:t>
                  </w:r>
                </w:p>
              </w:tc>
              <w:tc>
                <w:tcPr>
                  <w:tcW w:w="1098" w:type="dxa"/>
                  <w:gridSpan w:val="2"/>
                  <w:vAlign w:val="center"/>
                </w:tcPr>
                <w:p w14:paraId="327F82BF">
                  <w:pPr>
                    <w:spacing w:line="260" w:lineRule="exact"/>
                    <w:jc w:val="center"/>
                    <w:rPr>
                      <w:rFonts w:hint="default"/>
                      <w:bCs/>
                      <w:szCs w:val="21"/>
                      <w:lang w:val="en-US"/>
                    </w:rPr>
                  </w:pPr>
                  <w:r>
                    <w:rPr>
                      <w:rFonts w:hint="default"/>
                      <w:bCs/>
                      <w:szCs w:val="21"/>
                      <w:lang w:val="en-US"/>
                    </w:rPr>
                    <w:t>47. 1</w:t>
                  </w:r>
                </w:p>
              </w:tc>
              <w:tc>
                <w:tcPr>
                  <w:tcW w:w="1099" w:type="dxa"/>
                  <w:gridSpan w:val="2"/>
                  <w:vAlign w:val="center"/>
                </w:tcPr>
                <w:p w14:paraId="3AEE7F70">
                  <w:pPr>
                    <w:spacing w:line="260" w:lineRule="exact"/>
                    <w:jc w:val="center"/>
                    <w:rPr>
                      <w:rFonts w:hint="default"/>
                      <w:bCs/>
                      <w:szCs w:val="21"/>
                      <w:lang w:val="en-US"/>
                    </w:rPr>
                  </w:pPr>
                  <w:r>
                    <w:rPr>
                      <w:rFonts w:hint="default"/>
                      <w:bCs/>
                      <w:szCs w:val="21"/>
                      <w:lang w:val="en-US"/>
                    </w:rPr>
                    <w:t>/</w:t>
                  </w:r>
                </w:p>
              </w:tc>
              <w:tc>
                <w:tcPr>
                  <w:tcW w:w="1139" w:type="dxa"/>
                  <w:gridSpan w:val="2"/>
                  <w:tcBorders>
                    <w:right w:val="nil"/>
                  </w:tcBorders>
                  <w:vAlign w:val="center"/>
                </w:tcPr>
                <w:p w14:paraId="3FEC9D6C">
                  <w:pPr>
                    <w:spacing w:line="260" w:lineRule="exact"/>
                    <w:jc w:val="center"/>
                    <w:rPr>
                      <w:rFonts w:hint="default"/>
                      <w:bCs/>
                      <w:szCs w:val="21"/>
                      <w:lang w:val="en-US"/>
                    </w:rPr>
                  </w:pPr>
                  <w:r>
                    <w:rPr>
                      <w:rFonts w:hint="default"/>
                      <w:bCs/>
                      <w:szCs w:val="21"/>
                      <w:lang w:val="en-US"/>
                    </w:rPr>
                    <w:t>47</w:t>
                  </w:r>
                </w:p>
              </w:tc>
            </w:tr>
            <w:tr w14:paraId="62A09E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417" w:type="dxa"/>
                  <w:gridSpan w:val="2"/>
                  <w:vMerge w:val="restart"/>
                  <w:tcBorders>
                    <w:left w:val="nil"/>
                    <w:bottom w:val="nil"/>
                  </w:tcBorders>
                  <w:vAlign w:val="center"/>
                </w:tcPr>
                <w:p w14:paraId="4FC0D059">
                  <w:pPr>
                    <w:spacing w:line="260" w:lineRule="exact"/>
                    <w:jc w:val="center"/>
                    <w:rPr>
                      <w:rFonts w:hint="default"/>
                      <w:bCs/>
                      <w:szCs w:val="21"/>
                      <w:lang w:val="en-US"/>
                    </w:rPr>
                  </w:pPr>
                  <w:r>
                    <w:rPr>
                      <w:rFonts w:hint="default"/>
                      <w:bCs/>
                      <w:szCs w:val="21"/>
                      <w:lang w:val="en-US"/>
                    </w:rPr>
                    <w:t>3</w:t>
                  </w:r>
                </w:p>
              </w:tc>
              <w:tc>
                <w:tcPr>
                  <w:tcW w:w="868" w:type="dxa"/>
                  <w:gridSpan w:val="3"/>
                  <w:vMerge w:val="restart"/>
                  <w:tcBorders>
                    <w:bottom w:val="nil"/>
                  </w:tcBorders>
                  <w:vAlign w:val="center"/>
                </w:tcPr>
                <w:p w14:paraId="4CB66D04">
                  <w:pPr>
                    <w:spacing w:line="260" w:lineRule="exact"/>
                    <w:jc w:val="center"/>
                    <w:rPr>
                      <w:rFonts w:hint="default"/>
                      <w:bCs/>
                      <w:szCs w:val="21"/>
                      <w:lang w:val="en-US"/>
                    </w:rPr>
                  </w:pPr>
                  <w:r>
                    <w:rPr>
                      <w:rFonts w:hint="default"/>
                      <w:bCs/>
                      <w:szCs w:val="21"/>
                      <w:lang w:val="en-US"/>
                    </w:rPr>
                    <w:t>▲3</w:t>
                  </w:r>
                </w:p>
              </w:tc>
              <w:tc>
                <w:tcPr>
                  <w:tcW w:w="1125" w:type="dxa"/>
                  <w:vAlign w:val="center"/>
                </w:tcPr>
                <w:p w14:paraId="79B045DA">
                  <w:pPr>
                    <w:spacing w:line="260" w:lineRule="exact"/>
                    <w:jc w:val="center"/>
                    <w:rPr>
                      <w:rFonts w:hint="default"/>
                      <w:bCs/>
                      <w:szCs w:val="21"/>
                      <w:lang w:val="en-US"/>
                    </w:rPr>
                  </w:pPr>
                  <w:r>
                    <w:rPr>
                      <w:rFonts w:hint="default"/>
                      <w:bCs/>
                      <w:szCs w:val="21"/>
                      <w:lang w:val="en-US"/>
                    </w:rPr>
                    <w:t>09:34</w:t>
                  </w:r>
                </w:p>
              </w:tc>
              <w:tc>
                <w:tcPr>
                  <w:tcW w:w="1146" w:type="dxa"/>
                  <w:gridSpan w:val="2"/>
                  <w:vAlign w:val="center"/>
                </w:tcPr>
                <w:p w14:paraId="222A4AB9">
                  <w:pPr>
                    <w:spacing w:line="260" w:lineRule="exact"/>
                    <w:jc w:val="center"/>
                    <w:rPr>
                      <w:rFonts w:hint="default"/>
                      <w:bCs/>
                      <w:szCs w:val="21"/>
                      <w:lang w:val="en-US"/>
                    </w:rPr>
                  </w:pPr>
                  <w:r>
                    <w:rPr>
                      <w:rFonts w:hint="default"/>
                      <w:bCs/>
                      <w:szCs w:val="21"/>
                      <w:lang w:val="en-US"/>
                    </w:rPr>
                    <w:t>生产</w:t>
                  </w:r>
                </w:p>
              </w:tc>
              <w:tc>
                <w:tcPr>
                  <w:tcW w:w="1146" w:type="dxa"/>
                  <w:gridSpan w:val="2"/>
                  <w:vAlign w:val="center"/>
                </w:tcPr>
                <w:p w14:paraId="65E7C550">
                  <w:pPr>
                    <w:spacing w:line="260" w:lineRule="exact"/>
                    <w:jc w:val="center"/>
                    <w:rPr>
                      <w:rFonts w:hint="default"/>
                      <w:bCs/>
                      <w:szCs w:val="21"/>
                      <w:lang w:val="en-US"/>
                    </w:rPr>
                  </w:pPr>
                  <w:r>
                    <w:rPr>
                      <w:rFonts w:hint="default"/>
                      <w:bCs/>
                      <w:szCs w:val="21"/>
                      <w:lang w:val="en-US"/>
                    </w:rPr>
                    <w:t>正常</w:t>
                  </w:r>
                </w:p>
              </w:tc>
              <w:tc>
                <w:tcPr>
                  <w:tcW w:w="1098" w:type="dxa"/>
                  <w:gridSpan w:val="2"/>
                  <w:vAlign w:val="center"/>
                </w:tcPr>
                <w:p w14:paraId="6256C365">
                  <w:pPr>
                    <w:spacing w:line="260" w:lineRule="exact"/>
                    <w:jc w:val="center"/>
                    <w:rPr>
                      <w:rFonts w:hint="default"/>
                      <w:bCs/>
                      <w:szCs w:val="21"/>
                      <w:lang w:val="en-US"/>
                    </w:rPr>
                  </w:pPr>
                  <w:r>
                    <w:rPr>
                      <w:rFonts w:hint="default"/>
                      <w:bCs/>
                      <w:szCs w:val="21"/>
                      <w:lang w:val="en-US"/>
                    </w:rPr>
                    <w:t>53.3</w:t>
                  </w:r>
                </w:p>
              </w:tc>
              <w:tc>
                <w:tcPr>
                  <w:tcW w:w="1099" w:type="dxa"/>
                  <w:gridSpan w:val="2"/>
                  <w:vAlign w:val="center"/>
                </w:tcPr>
                <w:p w14:paraId="29CCFC25">
                  <w:pPr>
                    <w:spacing w:line="260" w:lineRule="exact"/>
                    <w:jc w:val="center"/>
                    <w:rPr>
                      <w:rFonts w:hint="default"/>
                      <w:bCs/>
                      <w:szCs w:val="21"/>
                      <w:lang w:val="en-US"/>
                    </w:rPr>
                  </w:pPr>
                  <w:r>
                    <w:rPr>
                      <w:rFonts w:hint="default"/>
                      <w:bCs/>
                      <w:szCs w:val="21"/>
                      <w:lang w:val="en-US"/>
                    </w:rPr>
                    <w:t>/</w:t>
                  </w:r>
                </w:p>
              </w:tc>
              <w:tc>
                <w:tcPr>
                  <w:tcW w:w="1139" w:type="dxa"/>
                  <w:gridSpan w:val="2"/>
                  <w:tcBorders>
                    <w:right w:val="nil"/>
                  </w:tcBorders>
                  <w:vAlign w:val="center"/>
                </w:tcPr>
                <w:p w14:paraId="67338CC0">
                  <w:pPr>
                    <w:spacing w:line="260" w:lineRule="exact"/>
                    <w:jc w:val="center"/>
                    <w:rPr>
                      <w:rFonts w:hint="default"/>
                      <w:bCs/>
                      <w:szCs w:val="21"/>
                      <w:lang w:val="en-US"/>
                    </w:rPr>
                  </w:pPr>
                  <w:r>
                    <w:rPr>
                      <w:rFonts w:hint="default"/>
                      <w:bCs/>
                      <w:szCs w:val="21"/>
                      <w:lang w:val="en-US"/>
                    </w:rPr>
                    <w:t>53</w:t>
                  </w:r>
                </w:p>
              </w:tc>
            </w:tr>
            <w:tr w14:paraId="48C3A1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417" w:type="dxa"/>
                  <w:gridSpan w:val="2"/>
                  <w:vMerge w:val="continue"/>
                  <w:tcBorders>
                    <w:top w:val="nil"/>
                    <w:left w:val="nil"/>
                  </w:tcBorders>
                  <w:vAlign w:val="center"/>
                </w:tcPr>
                <w:p w14:paraId="5422A5BF">
                  <w:pPr>
                    <w:spacing w:line="260" w:lineRule="exact"/>
                    <w:jc w:val="center"/>
                    <w:rPr>
                      <w:rFonts w:hint="default"/>
                      <w:bCs/>
                      <w:szCs w:val="21"/>
                      <w:lang w:val="en-US"/>
                    </w:rPr>
                  </w:pPr>
                </w:p>
              </w:tc>
              <w:tc>
                <w:tcPr>
                  <w:tcW w:w="868" w:type="dxa"/>
                  <w:gridSpan w:val="3"/>
                  <w:vMerge w:val="continue"/>
                  <w:tcBorders>
                    <w:top w:val="nil"/>
                  </w:tcBorders>
                  <w:vAlign w:val="center"/>
                </w:tcPr>
                <w:p w14:paraId="6187893B">
                  <w:pPr>
                    <w:spacing w:line="260" w:lineRule="exact"/>
                    <w:jc w:val="center"/>
                    <w:rPr>
                      <w:rFonts w:hint="default"/>
                      <w:bCs/>
                      <w:szCs w:val="21"/>
                      <w:lang w:val="en-US"/>
                    </w:rPr>
                  </w:pPr>
                </w:p>
              </w:tc>
              <w:tc>
                <w:tcPr>
                  <w:tcW w:w="1125" w:type="dxa"/>
                  <w:vAlign w:val="center"/>
                </w:tcPr>
                <w:p w14:paraId="75A7E4E3">
                  <w:pPr>
                    <w:spacing w:line="260" w:lineRule="exact"/>
                    <w:jc w:val="center"/>
                    <w:rPr>
                      <w:rFonts w:hint="default"/>
                      <w:bCs/>
                      <w:szCs w:val="21"/>
                      <w:lang w:val="en-US"/>
                    </w:rPr>
                  </w:pPr>
                  <w:r>
                    <w:rPr>
                      <w:rFonts w:hint="default"/>
                      <w:bCs/>
                      <w:szCs w:val="21"/>
                      <w:lang w:val="en-US"/>
                    </w:rPr>
                    <w:t>22:28</w:t>
                  </w:r>
                </w:p>
              </w:tc>
              <w:tc>
                <w:tcPr>
                  <w:tcW w:w="1146" w:type="dxa"/>
                  <w:gridSpan w:val="2"/>
                  <w:vAlign w:val="center"/>
                </w:tcPr>
                <w:p w14:paraId="20F76877">
                  <w:pPr>
                    <w:spacing w:line="260" w:lineRule="exact"/>
                    <w:jc w:val="center"/>
                    <w:rPr>
                      <w:rFonts w:hint="default"/>
                      <w:bCs/>
                      <w:szCs w:val="21"/>
                      <w:lang w:val="en-US"/>
                    </w:rPr>
                  </w:pPr>
                  <w:r>
                    <w:rPr>
                      <w:rFonts w:hint="default"/>
                      <w:bCs/>
                      <w:szCs w:val="21"/>
                      <w:lang w:val="en-US"/>
                    </w:rPr>
                    <w:t>环境</w:t>
                  </w:r>
                </w:p>
              </w:tc>
              <w:tc>
                <w:tcPr>
                  <w:tcW w:w="1146" w:type="dxa"/>
                  <w:gridSpan w:val="2"/>
                  <w:vAlign w:val="center"/>
                </w:tcPr>
                <w:p w14:paraId="6ED6DDD6">
                  <w:pPr>
                    <w:spacing w:line="260" w:lineRule="exact"/>
                    <w:jc w:val="center"/>
                    <w:rPr>
                      <w:rFonts w:hint="default"/>
                      <w:bCs/>
                      <w:szCs w:val="21"/>
                      <w:lang w:val="en-US"/>
                    </w:rPr>
                  </w:pPr>
                  <w:r>
                    <w:rPr>
                      <w:rFonts w:hint="default"/>
                      <w:bCs/>
                      <w:szCs w:val="21"/>
                      <w:lang w:val="en-US"/>
                    </w:rPr>
                    <w:t>/</w:t>
                  </w:r>
                </w:p>
              </w:tc>
              <w:tc>
                <w:tcPr>
                  <w:tcW w:w="1098" w:type="dxa"/>
                  <w:gridSpan w:val="2"/>
                  <w:vAlign w:val="center"/>
                </w:tcPr>
                <w:p w14:paraId="3AD44635">
                  <w:pPr>
                    <w:spacing w:line="260" w:lineRule="exact"/>
                    <w:jc w:val="center"/>
                    <w:rPr>
                      <w:rFonts w:hint="default"/>
                      <w:bCs/>
                      <w:szCs w:val="21"/>
                      <w:lang w:val="en-US"/>
                    </w:rPr>
                  </w:pPr>
                  <w:r>
                    <w:rPr>
                      <w:rFonts w:hint="default"/>
                      <w:bCs/>
                      <w:szCs w:val="21"/>
                      <w:lang w:val="en-US"/>
                    </w:rPr>
                    <w:t>46.2</w:t>
                  </w:r>
                </w:p>
              </w:tc>
              <w:tc>
                <w:tcPr>
                  <w:tcW w:w="1099" w:type="dxa"/>
                  <w:gridSpan w:val="2"/>
                  <w:vAlign w:val="center"/>
                </w:tcPr>
                <w:p w14:paraId="57EA661F">
                  <w:pPr>
                    <w:spacing w:line="260" w:lineRule="exact"/>
                    <w:jc w:val="center"/>
                    <w:rPr>
                      <w:rFonts w:hint="default"/>
                      <w:bCs/>
                      <w:szCs w:val="21"/>
                      <w:lang w:val="en-US"/>
                    </w:rPr>
                  </w:pPr>
                  <w:r>
                    <w:rPr>
                      <w:rFonts w:hint="default"/>
                      <w:bCs/>
                      <w:szCs w:val="21"/>
                      <w:lang w:val="en-US"/>
                    </w:rPr>
                    <w:t>/</w:t>
                  </w:r>
                </w:p>
              </w:tc>
              <w:tc>
                <w:tcPr>
                  <w:tcW w:w="1139" w:type="dxa"/>
                  <w:gridSpan w:val="2"/>
                  <w:tcBorders>
                    <w:right w:val="nil"/>
                  </w:tcBorders>
                  <w:vAlign w:val="center"/>
                </w:tcPr>
                <w:p w14:paraId="62E3EF5B">
                  <w:pPr>
                    <w:spacing w:line="260" w:lineRule="exact"/>
                    <w:jc w:val="center"/>
                    <w:rPr>
                      <w:rFonts w:hint="default"/>
                      <w:bCs/>
                      <w:szCs w:val="21"/>
                      <w:lang w:val="en-US"/>
                    </w:rPr>
                  </w:pPr>
                  <w:r>
                    <w:rPr>
                      <w:rFonts w:hint="default"/>
                      <w:bCs/>
                      <w:szCs w:val="21"/>
                      <w:lang w:val="en-US"/>
                    </w:rPr>
                    <w:t>46</w:t>
                  </w:r>
                </w:p>
              </w:tc>
            </w:tr>
            <w:tr w14:paraId="4A9A0A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417" w:type="dxa"/>
                  <w:gridSpan w:val="2"/>
                  <w:vMerge w:val="restart"/>
                  <w:tcBorders>
                    <w:left w:val="nil"/>
                    <w:bottom w:val="nil"/>
                  </w:tcBorders>
                  <w:vAlign w:val="center"/>
                </w:tcPr>
                <w:p w14:paraId="1D6F4B71">
                  <w:pPr>
                    <w:spacing w:line="260" w:lineRule="exact"/>
                    <w:jc w:val="center"/>
                    <w:rPr>
                      <w:rFonts w:hint="default"/>
                      <w:bCs/>
                      <w:szCs w:val="21"/>
                      <w:lang w:val="en-US"/>
                    </w:rPr>
                  </w:pPr>
                  <w:r>
                    <w:rPr>
                      <w:rFonts w:hint="default"/>
                      <w:bCs/>
                      <w:szCs w:val="21"/>
                      <w:lang w:val="en-US"/>
                    </w:rPr>
                    <w:t>4</w:t>
                  </w:r>
                </w:p>
              </w:tc>
              <w:tc>
                <w:tcPr>
                  <w:tcW w:w="868" w:type="dxa"/>
                  <w:gridSpan w:val="3"/>
                  <w:vMerge w:val="restart"/>
                  <w:tcBorders>
                    <w:bottom w:val="nil"/>
                  </w:tcBorders>
                  <w:vAlign w:val="center"/>
                </w:tcPr>
                <w:p w14:paraId="7CD2A986">
                  <w:pPr>
                    <w:spacing w:line="260" w:lineRule="exact"/>
                    <w:jc w:val="center"/>
                    <w:rPr>
                      <w:rFonts w:hint="default"/>
                      <w:bCs/>
                      <w:szCs w:val="21"/>
                      <w:lang w:val="en-US"/>
                    </w:rPr>
                  </w:pPr>
                  <w:r>
                    <w:rPr>
                      <w:rFonts w:hint="default"/>
                      <w:bCs/>
                      <w:szCs w:val="21"/>
                      <w:lang w:val="en-US"/>
                    </w:rPr>
                    <w:t>▲4</w:t>
                  </w:r>
                </w:p>
              </w:tc>
              <w:tc>
                <w:tcPr>
                  <w:tcW w:w="1125" w:type="dxa"/>
                  <w:vAlign w:val="center"/>
                </w:tcPr>
                <w:p w14:paraId="00FA3096">
                  <w:pPr>
                    <w:spacing w:line="260" w:lineRule="exact"/>
                    <w:jc w:val="center"/>
                    <w:rPr>
                      <w:rFonts w:hint="default"/>
                      <w:bCs/>
                      <w:szCs w:val="21"/>
                      <w:lang w:val="en-US"/>
                    </w:rPr>
                  </w:pPr>
                  <w:r>
                    <w:rPr>
                      <w:rFonts w:hint="default"/>
                      <w:bCs/>
                      <w:szCs w:val="21"/>
                      <w:lang w:val="en-US"/>
                    </w:rPr>
                    <w:t>09:47</w:t>
                  </w:r>
                </w:p>
              </w:tc>
              <w:tc>
                <w:tcPr>
                  <w:tcW w:w="1146" w:type="dxa"/>
                  <w:gridSpan w:val="2"/>
                  <w:vAlign w:val="center"/>
                </w:tcPr>
                <w:p w14:paraId="32576EBB">
                  <w:pPr>
                    <w:spacing w:line="260" w:lineRule="exact"/>
                    <w:jc w:val="center"/>
                    <w:rPr>
                      <w:rFonts w:hint="default"/>
                      <w:bCs/>
                      <w:szCs w:val="21"/>
                      <w:lang w:val="en-US"/>
                    </w:rPr>
                  </w:pPr>
                  <w:r>
                    <w:rPr>
                      <w:rFonts w:hint="default"/>
                      <w:bCs/>
                      <w:szCs w:val="21"/>
                      <w:lang w:val="en-US"/>
                    </w:rPr>
                    <w:t>生产</w:t>
                  </w:r>
                </w:p>
              </w:tc>
              <w:tc>
                <w:tcPr>
                  <w:tcW w:w="1146" w:type="dxa"/>
                  <w:gridSpan w:val="2"/>
                  <w:vAlign w:val="center"/>
                </w:tcPr>
                <w:p w14:paraId="6E95DCC7">
                  <w:pPr>
                    <w:spacing w:line="260" w:lineRule="exact"/>
                    <w:jc w:val="center"/>
                    <w:rPr>
                      <w:rFonts w:hint="default"/>
                      <w:bCs/>
                      <w:szCs w:val="21"/>
                      <w:lang w:val="en-US"/>
                    </w:rPr>
                  </w:pPr>
                  <w:r>
                    <w:rPr>
                      <w:rFonts w:hint="default"/>
                      <w:bCs/>
                      <w:szCs w:val="21"/>
                      <w:lang w:val="en-US"/>
                    </w:rPr>
                    <w:t>正常</w:t>
                  </w:r>
                </w:p>
              </w:tc>
              <w:tc>
                <w:tcPr>
                  <w:tcW w:w="1098" w:type="dxa"/>
                  <w:gridSpan w:val="2"/>
                  <w:vAlign w:val="center"/>
                </w:tcPr>
                <w:p w14:paraId="4CB6F8DC">
                  <w:pPr>
                    <w:spacing w:line="260" w:lineRule="exact"/>
                    <w:jc w:val="center"/>
                    <w:rPr>
                      <w:rFonts w:hint="default"/>
                      <w:bCs/>
                      <w:szCs w:val="21"/>
                      <w:lang w:val="en-US"/>
                    </w:rPr>
                  </w:pPr>
                  <w:r>
                    <w:rPr>
                      <w:rFonts w:hint="default"/>
                      <w:bCs/>
                      <w:szCs w:val="21"/>
                      <w:lang w:val="en-US"/>
                    </w:rPr>
                    <w:t>53.2</w:t>
                  </w:r>
                </w:p>
              </w:tc>
              <w:tc>
                <w:tcPr>
                  <w:tcW w:w="1099" w:type="dxa"/>
                  <w:gridSpan w:val="2"/>
                  <w:vAlign w:val="center"/>
                </w:tcPr>
                <w:p w14:paraId="3DC79047">
                  <w:pPr>
                    <w:spacing w:line="260" w:lineRule="exact"/>
                    <w:jc w:val="center"/>
                    <w:rPr>
                      <w:rFonts w:hint="default"/>
                      <w:bCs/>
                      <w:szCs w:val="21"/>
                      <w:lang w:val="en-US"/>
                    </w:rPr>
                  </w:pPr>
                  <w:r>
                    <w:rPr>
                      <w:rFonts w:hint="default"/>
                      <w:bCs/>
                      <w:szCs w:val="21"/>
                      <w:lang w:val="en-US"/>
                    </w:rPr>
                    <w:t>/</w:t>
                  </w:r>
                </w:p>
              </w:tc>
              <w:tc>
                <w:tcPr>
                  <w:tcW w:w="1139" w:type="dxa"/>
                  <w:gridSpan w:val="2"/>
                  <w:tcBorders>
                    <w:right w:val="nil"/>
                  </w:tcBorders>
                  <w:vAlign w:val="center"/>
                </w:tcPr>
                <w:p w14:paraId="2D0D3F64">
                  <w:pPr>
                    <w:spacing w:line="260" w:lineRule="exact"/>
                    <w:jc w:val="center"/>
                    <w:rPr>
                      <w:rFonts w:hint="default"/>
                      <w:bCs/>
                      <w:szCs w:val="21"/>
                      <w:lang w:val="en-US"/>
                    </w:rPr>
                  </w:pPr>
                  <w:r>
                    <w:rPr>
                      <w:rFonts w:hint="default"/>
                      <w:bCs/>
                      <w:szCs w:val="21"/>
                      <w:lang w:val="en-US"/>
                    </w:rPr>
                    <w:t>53</w:t>
                  </w:r>
                </w:p>
              </w:tc>
            </w:tr>
            <w:tr w14:paraId="78DEEC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417" w:type="dxa"/>
                  <w:gridSpan w:val="2"/>
                  <w:vMerge w:val="continue"/>
                  <w:tcBorders>
                    <w:top w:val="nil"/>
                    <w:left w:val="nil"/>
                    <w:bottom w:val="single" w:color="000000" w:sz="10" w:space="0"/>
                  </w:tcBorders>
                  <w:vAlign w:val="center"/>
                </w:tcPr>
                <w:p w14:paraId="218B3859">
                  <w:pPr>
                    <w:spacing w:line="260" w:lineRule="exact"/>
                    <w:jc w:val="center"/>
                    <w:rPr>
                      <w:rFonts w:hint="default"/>
                      <w:bCs/>
                      <w:szCs w:val="21"/>
                      <w:lang w:val="en-US"/>
                    </w:rPr>
                  </w:pPr>
                </w:p>
              </w:tc>
              <w:tc>
                <w:tcPr>
                  <w:tcW w:w="868" w:type="dxa"/>
                  <w:gridSpan w:val="3"/>
                  <w:vMerge w:val="continue"/>
                  <w:tcBorders>
                    <w:top w:val="nil"/>
                    <w:bottom w:val="single" w:color="000000" w:sz="10" w:space="0"/>
                  </w:tcBorders>
                  <w:vAlign w:val="center"/>
                </w:tcPr>
                <w:p w14:paraId="21FD4D1C">
                  <w:pPr>
                    <w:spacing w:line="260" w:lineRule="exact"/>
                    <w:jc w:val="center"/>
                    <w:rPr>
                      <w:rFonts w:hint="default"/>
                      <w:bCs/>
                      <w:szCs w:val="21"/>
                      <w:lang w:val="en-US"/>
                    </w:rPr>
                  </w:pPr>
                </w:p>
              </w:tc>
              <w:tc>
                <w:tcPr>
                  <w:tcW w:w="1125" w:type="dxa"/>
                  <w:tcBorders>
                    <w:bottom w:val="single" w:color="000000" w:sz="10" w:space="0"/>
                  </w:tcBorders>
                  <w:vAlign w:val="center"/>
                </w:tcPr>
                <w:p w14:paraId="45C25ED3">
                  <w:pPr>
                    <w:spacing w:line="260" w:lineRule="exact"/>
                    <w:jc w:val="center"/>
                    <w:rPr>
                      <w:rFonts w:hint="default"/>
                      <w:bCs/>
                      <w:szCs w:val="21"/>
                      <w:lang w:val="en-US"/>
                    </w:rPr>
                  </w:pPr>
                  <w:r>
                    <w:rPr>
                      <w:rFonts w:hint="default"/>
                      <w:bCs/>
                      <w:szCs w:val="21"/>
                      <w:lang w:val="en-US"/>
                    </w:rPr>
                    <w:t>22:40</w:t>
                  </w:r>
                </w:p>
              </w:tc>
              <w:tc>
                <w:tcPr>
                  <w:tcW w:w="1146" w:type="dxa"/>
                  <w:gridSpan w:val="2"/>
                  <w:tcBorders>
                    <w:bottom w:val="single" w:color="000000" w:sz="10" w:space="0"/>
                  </w:tcBorders>
                  <w:vAlign w:val="center"/>
                </w:tcPr>
                <w:p w14:paraId="0C4FD851">
                  <w:pPr>
                    <w:spacing w:line="260" w:lineRule="exact"/>
                    <w:jc w:val="center"/>
                    <w:rPr>
                      <w:rFonts w:hint="default"/>
                      <w:bCs/>
                      <w:szCs w:val="21"/>
                      <w:lang w:val="en-US"/>
                    </w:rPr>
                  </w:pPr>
                  <w:r>
                    <w:rPr>
                      <w:rFonts w:hint="default"/>
                      <w:bCs/>
                      <w:szCs w:val="21"/>
                      <w:lang w:val="en-US"/>
                    </w:rPr>
                    <w:t>环境</w:t>
                  </w:r>
                </w:p>
              </w:tc>
              <w:tc>
                <w:tcPr>
                  <w:tcW w:w="1146" w:type="dxa"/>
                  <w:gridSpan w:val="2"/>
                  <w:tcBorders>
                    <w:bottom w:val="single" w:color="000000" w:sz="10" w:space="0"/>
                  </w:tcBorders>
                  <w:vAlign w:val="center"/>
                </w:tcPr>
                <w:p w14:paraId="79C4DF4D">
                  <w:pPr>
                    <w:spacing w:line="260" w:lineRule="exact"/>
                    <w:jc w:val="center"/>
                    <w:rPr>
                      <w:rFonts w:hint="default"/>
                      <w:bCs/>
                      <w:szCs w:val="21"/>
                      <w:lang w:val="en-US"/>
                    </w:rPr>
                  </w:pPr>
                  <w:r>
                    <w:rPr>
                      <w:rFonts w:hint="default"/>
                      <w:bCs/>
                      <w:szCs w:val="21"/>
                      <w:lang w:val="en-US"/>
                    </w:rPr>
                    <w:t>/</w:t>
                  </w:r>
                </w:p>
              </w:tc>
              <w:tc>
                <w:tcPr>
                  <w:tcW w:w="1098" w:type="dxa"/>
                  <w:gridSpan w:val="2"/>
                  <w:tcBorders>
                    <w:bottom w:val="single" w:color="000000" w:sz="10" w:space="0"/>
                  </w:tcBorders>
                  <w:vAlign w:val="center"/>
                </w:tcPr>
                <w:p w14:paraId="11CB0CD4">
                  <w:pPr>
                    <w:spacing w:line="260" w:lineRule="exact"/>
                    <w:jc w:val="center"/>
                    <w:rPr>
                      <w:rFonts w:hint="default"/>
                      <w:bCs/>
                      <w:szCs w:val="21"/>
                      <w:lang w:val="en-US"/>
                    </w:rPr>
                  </w:pPr>
                  <w:r>
                    <w:rPr>
                      <w:rFonts w:hint="default"/>
                      <w:bCs/>
                      <w:szCs w:val="21"/>
                      <w:lang w:val="en-US"/>
                    </w:rPr>
                    <w:t>46.4</w:t>
                  </w:r>
                </w:p>
              </w:tc>
              <w:tc>
                <w:tcPr>
                  <w:tcW w:w="1099" w:type="dxa"/>
                  <w:gridSpan w:val="2"/>
                  <w:tcBorders>
                    <w:bottom w:val="single" w:color="000000" w:sz="10" w:space="0"/>
                  </w:tcBorders>
                  <w:vAlign w:val="center"/>
                </w:tcPr>
                <w:p w14:paraId="0E47286E">
                  <w:pPr>
                    <w:spacing w:line="260" w:lineRule="exact"/>
                    <w:jc w:val="center"/>
                    <w:rPr>
                      <w:rFonts w:hint="default"/>
                      <w:bCs/>
                      <w:szCs w:val="21"/>
                      <w:lang w:val="en-US"/>
                    </w:rPr>
                  </w:pPr>
                  <w:r>
                    <w:rPr>
                      <w:rFonts w:hint="default"/>
                      <w:bCs/>
                      <w:szCs w:val="21"/>
                      <w:lang w:val="en-US"/>
                    </w:rPr>
                    <w:t>/</w:t>
                  </w:r>
                </w:p>
              </w:tc>
              <w:tc>
                <w:tcPr>
                  <w:tcW w:w="1139" w:type="dxa"/>
                  <w:gridSpan w:val="2"/>
                  <w:tcBorders>
                    <w:bottom w:val="single" w:color="000000" w:sz="10" w:space="0"/>
                    <w:right w:val="nil"/>
                  </w:tcBorders>
                  <w:vAlign w:val="center"/>
                </w:tcPr>
                <w:p w14:paraId="226CCDA2">
                  <w:pPr>
                    <w:spacing w:line="260" w:lineRule="exact"/>
                    <w:jc w:val="center"/>
                    <w:rPr>
                      <w:rFonts w:hint="default"/>
                      <w:bCs/>
                      <w:szCs w:val="21"/>
                      <w:lang w:val="en-US"/>
                    </w:rPr>
                  </w:pPr>
                  <w:r>
                    <w:rPr>
                      <w:rFonts w:hint="default"/>
                      <w:bCs/>
                      <w:szCs w:val="21"/>
                      <w:lang w:val="en-US"/>
                    </w:rPr>
                    <w:t>46</w:t>
                  </w:r>
                </w:p>
              </w:tc>
            </w:tr>
            <w:tr w14:paraId="2069CA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413" w:type="dxa"/>
                  <w:vMerge w:val="restart"/>
                  <w:tcBorders>
                    <w:top w:val="single" w:color="000000" w:sz="10" w:space="0"/>
                    <w:left w:val="nil"/>
                    <w:bottom w:val="nil"/>
                  </w:tcBorders>
                  <w:vAlign w:val="center"/>
                </w:tcPr>
                <w:p w14:paraId="0CB64253">
                  <w:pPr>
                    <w:spacing w:line="260" w:lineRule="exact"/>
                    <w:jc w:val="center"/>
                    <w:rPr>
                      <w:rFonts w:hint="default"/>
                      <w:bCs/>
                      <w:szCs w:val="21"/>
                      <w:lang w:val="en-US"/>
                    </w:rPr>
                  </w:pPr>
                  <w:r>
                    <w:rPr>
                      <w:rFonts w:hint="default"/>
                      <w:bCs/>
                      <w:szCs w:val="21"/>
                      <w:lang w:val="en-US"/>
                    </w:rPr>
                    <w:t>5</w:t>
                  </w:r>
                </w:p>
              </w:tc>
              <w:tc>
                <w:tcPr>
                  <w:tcW w:w="872" w:type="dxa"/>
                  <w:gridSpan w:val="4"/>
                  <w:vMerge w:val="restart"/>
                  <w:tcBorders>
                    <w:top w:val="single" w:color="000000" w:sz="10" w:space="0"/>
                    <w:bottom w:val="nil"/>
                  </w:tcBorders>
                  <w:vAlign w:val="center"/>
                </w:tcPr>
                <w:p w14:paraId="689DA5C5">
                  <w:pPr>
                    <w:spacing w:line="260" w:lineRule="exact"/>
                    <w:jc w:val="center"/>
                    <w:rPr>
                      <w:rFonts w:hint="default"/>
                      <w:bCs/>
                      <w:szCs w:val="21"/>
                      <w:lang w:val="en-US"/>
                    </w:rPr>
                  </w:pPr>
                  <w:r>
                    <w:rPr>
                      <w:rFonts w:hint="default"/>
                      <w:bCs/>
                      <w:szCs w:val="21"/>
                      <w:lang w:val="en-US"/>
                    </w:rPr>
                    <w:t>▲5</w:t>
                  </w:r>
                </w:p>
              </w:tc>
              <w:tc>
                <w:tcPr>
                  <w:tcW w:w="1125" w:type="dxa"/>
                  <w:tcBorders>
                    <w:top w:val="single" w:color="000000" w:sz="10" w:space="0"/>
                  </w:tcBorders>
                  <w:vAlign w:val="center"/>
                </w:tcPr>
                <w:p w14:paraId="02D6AB54">
                  <w:pPr>
                    <w:spacing w:line="260" w:lineRule="exact"/>
                    <w:jc w:val="center"/>
                    <w:rPr>
                      <w:rFonts w:hint="default"/>
                      <w:bCs/>
                      <w:szCs w:val="21"/>
                      <w:lang w:val="en-US"/>
                    </w:rPr>
                  </w:pPr>
                  <w:r>
                    <w:rPr>
                      <w:rFonts w:hint="default"/>
                      <w:bCs/>
                      <w:szCs w:val="21"/>
                      <w:lang w:val="en-US"/>
                    </w:rPr>
                    <w:t>10:00</w:t>
                  </w:r>
                </w:p>
              </w:tc>
              <w:tc>
                <w:tcPr>
                  <w:tcW w:w="1146" w:type="dxa"/>
                  <w:gridSpan w:val="2"/>
                  <w:tcBorders>
                    <w:top w:val="single" w:color="000000" w:sz="10" w:space="0"/>
                  </w:tcBorders>
                  <w:vAlign w:val="center"/>
                </w:tcPr>
                <w:p w14:paraId="21FFACB8">
                  <w:pPr>
                    <w:spacing w:line="260" w:lineRule="exact"/>
                    <w:jc w:val="center"/>
                    <w:rPr>
                      <w:rFonts w:hint="default"/>
                      <w:bCs/>
                      <w:szCs w:val="21"/>
                      <w:lang w:val="en-US"/>
                    </w:rPr>
                  </w:pPr>
                  <w:r>
                    <w:rPr>
                      <w:rFonts w:hint="default"/>
                      <w:bCs/>
                      <w:szCs w:val="21"/>
                      <w:lang w:val="en-US"/>
                    </w:rPr>
                    <w:t>生产</w:t>
                  </w:r>
                </w:p>
              </w:tc>
              <w:tc>
                <w:tcPr>
                  <w:tcW w:w="1146" w:type="dxa"/>
                  <w:gridSpan w:val="2"/>
                  <w:tcBorders>
                    <w:top w:val="single" w:color="000000" w:sz="10" w:space="0"/>
                  </w:tcBorders>
                  <w:vAlign w:val="center"/>
                </w:tcPr>
                <w:p w14:paraId="7E9EA5C9">
                  <w:pPr>
                    <w:spacing w:line="260" w:lineRule="exact"/>
                    <w:jc w:val="center"/>
                    <w:rPr>
                      <w:rFonts w:hint="default"/>
                      <w:bCs/>
                      <w:szCs w:val="21"/>
                      <w:lang w:val="en-US"/>
                    </w:rPr>
                  </w:pPr>
                  <w:r>
                    <w:rPr>
                      <w:rFonts w:hint="default"/>
                      <w:bCs/>
                      <w:szCs w:val="21"/>
                      <w:lang w:val="en-US"/>
                    </w:rPr>
                    <w:t>正常</w:t>
                  </w:r>
                </w:p>
              </w:tc>
              <w:tc>
                <w:tcPr>
                  <w:tcW w:w="1098" w:type="dxa"/>
                  <w:gridSpan w:val="2"/>
                  <w:tcBorders>
                    <w:top w:val="single" w:color="000000" w:sz="10" w:space="0"/>
                  </w:tcBorders>
                  <w:vAlign w:val="center"/>
                </w:tcPr>
                <w:p w14:paraId="2C88C224">
                  <w:pPr>
                    <w:spacing w:line="260" w:lineRule="exact"/>
                    <w:jc w:val="center"/>
                    <w:rPr>
                      <w:rFonts w:hint="default"/>
                      <w:bCs/>
                      <w:szCs w:val="21"/>
                      <w:lang w:val="en-US"/>
                    </w:rPr>
                  </w:pPr>
                  <w:r>
                    <w:rPr>
                      <w:rFonts w:hint="default"/>
                      <w:bCs/>
                      <w:szCs w:val="21"/>
                      <w:lang w:val="en-US"/>
                    </w:rPr>
                    <w:t>54.6</w:t>
                  </w:r>
                </w:p>
              </w:tc>
              <w:tc>
                <w:tcPr>
                  <w:tcW w:w="1099" w:type="dxa"/>
                  <w:gridSpan w:val="2"/>
                  <w:tcBorders>
                    <w:top w:val="single" w:color="000000" w:sz="10" w:space="0"/>
                  </w:tcBorders>
                  <w:vAlign w:val="center"/>
                </w:tcPr>
                <w:p w14:paraId="0E3B18C9">
                  <w:pPr>
                    <w:spacing w:line="260" w:lineRule="exact"/>
                    <w:jc w:val="center"/>
                    <w:rPr>
                      <w:rFonts w:hint="default"/>
                      <w:bCs/>
                      <w:szCs w:val="21"/>
                      <w:lang w:val="en-US"/>
                    </w:rPr>
                  </w:pPr>
                  <w:r>
                    <w:rPr>
                      <w:rFonts w:hint="default"/>
                      <w:bCs/>
                      <w:szCs w:val="21"/>
                      <w:lang w:val="en-US"/>
                    </w:rPr>
                    <w:t>/</w:t>
                  </w:r>
                </w:p>
              </w:tc>
              <w:tc>
                <w:tcPr>
                  <w:tcW w:w="1139" w:type="dxa"/>
                  <w:gridSpan w:val="2"/>
                  <w:tcBorders>
                    <w:top w:val="single" w:color="000000" w:sz="10" w:space="0"/>
                    <w:right w:val="nil"/>
                  </w:tcBorders>
                  <w:vAlign w:val="center"/>
                </w:tcPr>
                <w:p w14:paraId="695D2CC4">
                  <w:pPr>
                    <w:spacing w:line="260" w:lineRule="exact"/>
                    <w:jc w:val="center"/>
                    <w:rPr>
                      <w:rFonts w:hint="default"/>
                      <w:bCs/>
                      <w:szCs w:val="21"/>
                      <w:lang w:val="en-US"/>
                    </w:rPr>
                  </w:pPr>
                  <w:r>
                    <w:rPr>
                      <w:rFonts w:hint="default"/>
                      <w:bCs/>
                      <w:szCs w:val="21"/>
                      <w:lang w:val="en-US"/>
                    </w:rPr>
                    <w:t>55</w:t>
                  </w:r>
                </w:p>
              </w:tc>
            </w:tr>
            <w:tr w14:paraId="6C3B02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413" w:type="dxa"/>
                  <w:vMerge w:val="continue"/>
                  <w:tcBorders>
                    <w:top w:val="nil"/>
                    <w:left w:val="nil"/>
                  </w:tcBorders>
                  <w:vAlign w:val="center"/>
                </w:tcPr>
                <w:p w14:paraId="34CA0254">
                  <w:pPr>
                    <w:spacing w:line="260" w:lineRule="exact"/>
                    <w:jc w:val="center"/>
                    <w:rPr>
                      <w:rFonts w:hint="default"/>
                      <w:bCs/>
                      <w:szCs w:val="21"/>
                      <w:lang w:val="en-US"/>
                    </w:rPr>
                  </w:pPr>
                </w:p>
              </w:tc>
              <w:tc>
                <w:tcPr>
                  <w:tcW w:w="872" w:type="dxa"/>
                  <w:gridSpan w:val="4"/>
                  <w:vMerge w:val="continue"/>
                  <w:tcBorders>
                    <w:top w:val="nil"/>
                  </w:tcBorders>
                  <w:vAlign w:val="center"/>
                </w:tcPr>
                <w:p w14:paraId="08AA8765">
                  <w:pPr>
                    <w:spacing w:line="260" w:lineRule="exact"/>
                    <w:jc w:val="center"/>
                    <w:rPr>
                      <w:rFonts w:hint="default"/>
                      <w:bCs/>
                      <w:szCs w:val="21"/>
                      <w:lang w:val="en-US"/>
                    </w:rPr>
                  </w:pPr>
                </w:p>
              </w:tc>
              <w:tc>
                <w:tcPr>
                  <w:tcW w:w="1125" w:type="dxa"/>
                  <w:vAlign w:val="center"/>
                </w:tcPr>
                <w:p w14:paraId="0C89C530">
                  <w:pPr>
                    <w:spacing w:line="260" w:lineRule="exact"/>
                    <w:jc w:val="center"/>
                    <w:rPr>
                      <w:rFonts w:hint="default"/>
                      <w:bCs/>
                      <w:szCs w:val="21"/>
                      <w:lang w:val="en-US"/>
                    </w:rPr>
                  </w:pPr>
                  <w:r>
                    <w:rPr>
                      <w:rFonts w:hint="default"/>
                      <w:bCs/>
                      <w:szCs w:val="21"/>
                      <w:lang w:val="en-US"/>
                    </w:rPr>
                    <w:t>22:52</w:t>
                  </w:r>
                </w:p>
              </w:tc>
              <w:tc>
                <w:tcPr>
                  <w:tcW w:w="1146" w:type="dxa"/>
                  <w:gridSpan w:val="2"/>
                  <w:vAlign w:val="center"/>
                </w:tcPr>
                <w:p w14:paraId="1F986D73">
                  <w:pPr>
                    <w:spacing w:line="260" w:lineRule="exact"/>
                    <w:jc w:val="center"/>
                    <w:rPr>
                      <w:rFonts w:hint="default"/>
                      <w:bCs/>
                      <w:szCs w:val="21"/>
                      <w:lang w:val="en-US"/>
                    </w:rPr>
                  </w:pPr>
                  <w:r>
                    <w:rPr>
                      <w:rFonts w:hint="default"/>
                      <w:bCs/>
                      <w:szCs w:val="21"/>
                      <w:lang w:val="en-US"/>
                    </w:rPr>
                    <w:t>环境</w:t>
                  </w:r>
                </w:p>
              </w:tc>
              <w:tc>
                <w:tcPr>
                  <w:tcW w:w="1146" w:type="dxa"/>
                  <w:gridSpan w:val="2"/>
                  <w:vAlign w:val="center"/>
                </w:tcPr>
                <w:p w14:paraId="7B7E2FB5">
                  <w:pPr>
                    <w:spacing w:line="260" w:lineRule="exact"/>
                    <w:jc w:val="center"/>
                    <w:rPr>
                      <w:rFonts w:hint="default"/>
                      <w:bCs/>
                      <w:szCs w:val="21"/>
                      <w:lang w:val="en-US"/>
                    </w:rPr>
                  </w:pPr>
                  <w:r>
                    <w:rPr>
                      <w:rFonts w:hint="default"/>
                      <w:bCs/>
                      <w:szCs w:val="21"/>
                      <w:lang w:val="en-US"/>
                    </w:rPr>
                    <w:t>/</w:t>
                  </w:r>
                </w:p>
              </w:tc>
              <w:tc>
                <w:tcPr>
                  <w:tcW w:w="1098" w:type="dxa"/>
                  <w:gridSpan w:val="2"/>
                  <w:vAlign w:val="center"/>
                </w:tcPr>
                <w:p w14:paraId="23B91382">
                  <w:pPr>
                    <w:spacing w:line="260" w:lineRule="exact"/>
                    <w:jc w:val="center"/>
                    <w:rPr>
                      <w:rFonts w:hint="default"/>
                      <w:bCs/>
                      <w:szCs w:val="21"/>
                      <w:lang w:val="en-US"/>
                    </w:rPr>
                  </w:pPr>
                  <w:r>
                    <w:rPr>
                      <w:rFonts w:hint="default"/>
                      <w:bCs/>
                      <w:szCs w:val="21"/>
                      <w:lang w:val="en-US"/>
                    </w:rPr>
                    <w:t>48.4</w:t>
                  </w:r>
                </w:p>
              </w:tc>
              <w:tc>
                <w:tcPr>
                  <w:tcW w:w="1099" w:type="dxa"/>
                  <w:gridSpan w:val="2"/>
                  <w:vAlign w:val="center"/>
                </w:tcPr>
                <w:p w14:paraId="3D3B795B">
                  <w:pPr>
                    <w:spacing w:line="260" w:lineRule="exact"/>
                    <w:jc w:val="center"/>
                    <w:rPr>
                      <w:rFonts w:hint="default"/>
                      <w:bCs/>
                      <w:szCs w:val="21"/>
                      <w:lang w:val="en-US"/>
                    </w:rPr>
                  </w:pPr>
                  <w:r>
                    <w:rPr>
                      <w:rFonts w:hint="default"/>
                      <w:bCs/>
                      <w:szCs w:val="21"/>
                      <w:lang w:val="en-US"/>
                    </w:rPr>
                    <w:t>/</w:t>
                  </w:r>
                </w:p>
              </w:tc>
              <w:tc>
                <w:tcPr>
                  <w:tcW w:w="1139" w:type="dxa"/>
                  <w:gridSpan w:val="2"/>
                  <w:tcBorders>
                    <w:right w:val="nil"/>
                  </w:tcBorders>
                  <w:vAlign w:val="center"/>
                </w:tcPr>
                <w:p w14:paraId="687C78FF">
                  <w:pPr>
                    <w:spacing w:line="260" w:lineRule="exact"/>
                    <w:jc w:val="center"/>
                    <w:rPr>
                      <w:rFonts w:hint="default"/>
                      <w:bCs/>
                      <w:szCs w:val="21"/>
                      <w:lang w:val="en-US"/>
                    </w:rPr>
                  </w:pPr>
                  <w:r>
                    <w:rPr>
                      <w:rFonts w:hint="default"/>
                      <w:bCs/>
                      <w:szCs w:val="21"/>
                      <w:lang w:val="en-US"/>
                    </w:rPr>
                    <w:t>48</w:t>
                  </w:r>
                </w:p>
              </w:tc>
            </w:tr>
            <w:tr w14:paraId="512F98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413" w:type="dxa"/>
                  <w:vMerge w:val="restart"/>
                  <w:tcBorders>
                    <w:left w:val="nil"/>
                    <w:bottom w:val="nil"/>
                  </w:tcBorders>
                  <w:vAlign w:val="center"/>
                </w:tcPr>
                <w:p w14:paraId="1C2155F4">
                  <w:pPr>
                    <w:spacing w:line="260" w:lineRule="exact"/>
                    <w:jc w:val="center"/>
                    <w:rPr>
                      <w:rFonts w:hint="default"/>
                      <w:bCs/>
                      <w:szCs w:val="21"/>
                      <w:lang w:val="en-US"/>
                    </w:rPr>
                  </w:pPr>
                  <w:r>
                    <w:rPr>
                      <w:rFonts w:hint="default"/>
                      <w:bCs/>
                      <w:szCs w:val="21"/>
                      <w:lang w:val="en-US"/>
                    </w:rPr>
                    <w:t>6</w:t>
                  </w:r>
                </w:p>
              </w:tc>
              <w:tc>
                <w:tcPr>
                  <w:tcW w:w="872" w:type="dxa"/>
                  <w:gridSpan w:val="4"/>
                  <w:vMerge w:val="restart"/>
                  <w:tcBorders>
                    <w:bottom w:val="nil"/>
                  </w:tcBorders>
                  <w:vAlign w:val="center"/>
                </w:tcPr>
                <w:p w14:paraId="4044632E">
                  <w:pPr>
                    <w:spacing w:line="260" w:lineRule="exact"/>
                    <w:jc w:val="center"/>
                    <w:rPr>
                      <w:rFonts w:hint="default"/>
                      <w:bCs/>
                      <w:szCs w:val="21"/>
                      <w:lang w:val="en-US"/>
                    </w:rPr>
                  </w:pPr>
                  <w:r>
                    <w:rPr>
                      <w:rFonts w:hint="default"/>
                      <w:bCs/>
                      <w:szCs w:val="21"/>
                      <w:lang w:val="en-US"/>
                    </w:rPr>
                    <w:t>▲6</w:t>
                  </w:r>
                </w:p>
              </w:tc>
              <w:tc>
                <w:tcPr>
                  <w:tcW w:w="1125" w:type="dxa"/>
                  <w:vAlign w:val="center"/>
                </w:tcPr>
                <w:p w14:paraId="204B042C">
                  <w:pPr>
                    <w:spacing w:line="260" w:lineRule="exact"/>
                    <w:jc w:val="center"/>
                    <w:rPr>
                      <w:rFonts w:hint="default"/>
                      <w:bCs/>
                      <w:szCs w:val="21"/>
                      <w:lang w:val="en-US"/>
                    </w:rPr>
                  </w:pPr>
                  <w:r>
                    <w:rPr>
                      <w:rFonts w:hint="default"/>
                      <w:bCs/>
                      <w:szCs w:val="21"/>
                      <w:lang w:val="en-US"/>
                    </w:rPr>
                    <w:t>10:15</w:t>
                  </w:r>
                </w:p>
              </w:tc>
              <w:tc>
                <w:tcPr>
                  <w:tcW w:w="1146" w:type="dxa"/>
                  <w:gridSpan w:val="2"/>
                  <w:vAlign w:val="center"/>
                </w:tcPr>
                <w:p w14:paraId="03B2DFDF">
                  <w:pPr>
                    <w:spacing w:line="260" w:lineRule="exact"/>
                    <w:jc w:val="center"/>
                    <w:rPr>
                      <w:rFonts w:hint="default"/>
                      <w:bCs/>
                      <w:szCs w:val="21"/>
                      <w:lang w:val="en-US"/>
                    </w:rPr>
                  </w:pPr>
                  <w:r>
                    <w:rPr>
                      <w:rFonts w:hint="default"/>
                      <w:bCs/>
                      <w:szCs w:val="21"/>
                      <w:lang w:val="en-US"/>
                    </w:rPr>
                    <w:t>生产</w:t>
                  </w:r>
                </w:p>
              </w:tc>
              <w:tc>
                <w:tcPr>
                  <w:tcW w:w="1146" w:type="dxa"/>
                  <w:gridSpan w:val="2"/>
                  <w:vAlign w:val="center"/>
                </w:tcPr>
                <w:p w14:paraId="750EA686">
                  <w:pPr>
                    <w:spacing w:line="260" w:lineRule="exact"/>
                    <w:jc w:val="center"/>
                    <w:rPr>
                      <w:rFonts w:hint="default"/>
                      <w:bCs/>
                      <w:szCs w:val="21"/>
                      <w:lang w:val="en-US"/>
                    </w:rPr>
                  </w:pPr>
                  <w:r>
                    <w:rPr>
                      <w:rFonts w:hint="default"/>
                      <w:bCs/>
                      <w:szCs w:val="21"/>
                      <w:lang w:val="en-US"/>
                    </w:rPr>
                    <w:t>正常</w:t>
                  </w:r>
                </w:p>
              </w:tc>
              <w:tc>
                <w:tcPr>
                  <w:tcW w:w="1098" w:type="dxa"/>
                  <w:gridSpan w:val="2"/>
                  <w:vAlign w:val="center"/>
                </w:tcPr>
                <w:p w14:paraId="40879680">
                  <w:pPr>
                    <w:spacing w:line="260" w:lineRule="exact"/>
                    <w:jc w:val="center"/>
                    <w:rPr>
                      <w:rFonts w:hint="default"/>
                      <w:bCs/>
                      <w:szCs w:val="21"/>
                      <w:lang w:val="en-US"/>
                    </w:rPr>
                  </w:pPr>
                  <w:r>
                    <w:rPr>
                      <w:rFonts w:hint="default"/>
                      <w:bCs/>
                      <w:szCs w:val="21"/>
                      <w:lang w:val="en-US"/>
                    </w:rPr>
                    <w:t>53.4</w:t>
                  </w:r>
                </w:p>
              </w:tc>
              <w:tc>
                <w:tcPr>
                  <w:tcW w:w="1099" w:type="dxa"/>
                  <w:gridSpan w:val="2"/>
                  <w:vAlign w:val="center"/>
                </w:tcPr>
                <w:p w14:paraId="2E63EA9D">
                  <w:pPr>
                    <w:spacing w:line="260" w:lineRule="exact"/>
                    <w:jc w:val="center"/>
                    <w:rPr>
                      <w:rFonts w:hint="default"/>
                      <w:bCs/>
                      <w:szCs w:val="21"/>
                      <w:lang w:val="en-US"/>
                    </w:rPr>
                  </w:pPr>
                  <w:r>
                    <w:rPr>
                      <w:rFonts w:hint="default"/>
                      <w:bCs/>
                      <w:szCs w:val="21"/>
                      <w:lang w:val="en-US"/>
                    </w:rPr>
                    <w:t>/</w:t>
                  </w:r>
                </w:p>
              </w:tc>
              <w:tc>
                <w:tcPr>
                  <w:tcW w:w="1139" w:type="dxa"/>
                  <w:gridSpan w:val="2"/>
                  <w:tcBorders>
                    <w:right w:val="nil"/>
                  </w:tcBorders>
                  <w:vAlign w:val="center"/>
                </w:tcPr>
                <w:p w14:paraId="6C135541">
                  <w:pPr>
                    <w:spacing w:line="260" w:lineRule="exact"/>
                    <w:jc w:val="center"/>
                    <w:rPr>
                      <w:rFonts w:hint="default"/>
                      <w:bCs/>
                      <w:szCs w:val="21"/>
                      <w:lang w:val="en-US"/>
                    </w:rPr>
                  </w:pPr>
                  <w:r>
                    <w:rPr>
                      <w:rFonts w:hint="default"/>
                      <w:bCs/>
                      <w:szCs w:val="21"/>
                      <w:lang w:val="en-US"/>
                    </w:rPr>
                    <w:t>53</w:t>
                  </w:r>
                </w:p>
              </w:tc>
            </w:tr>
            <w:tr w14:paraId="49EBAE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413" w:type="dxa"/>
                  <w:vMerge w:val="continue"/>
                  <w:tcBorders>
                    <w:top w:val="nil"/>
                    <w:left w:val="nil"/>
                    <w:bottom w:val="single" w:color="000000" w:sz="10" w:space="0"/>
                  </w:tcBorders>
                  <w:vAlign w:val="center"/>
                </w:tcPr>
                <w:p w14:paraId="2608D33B">
                  <w:pPr>
                    <w:spacing w:line="260" w:lineRule="exact"/>
                    <w:jc w:val="center"/>
                    <w:rPr>
                      <w:rFonts w:hint="default"/>
                      <w:bCs/>
                      <w:szCs w:val="21"/>
                      <w:lang w:val="en-US"/>
                    </w:rPr>
                  </w:pPr>
                </w:p>
              </w:tc>
              <w:tc>
                <w:tcPr>
                  <w:tcW w:w="872" w:type="dxa"/>
                  <w:gridSpan w:val="4"/>
                  <w:vMerge w:val="continue"/>
                  <w:tcBorders>
                    <w:top w:val="nil"/>
                    <w:bottom w:val="single" w:color="000000" w:sz="10" w:space="0"/>
                  </w:tcBorders>
                  <w:vAlign w:val="center"/>
                </w:tcPr>
                <w:p w14:paraId="14C7EE6F">
                  <w:pPr>
                    <w:spacing w:line="260" w:lineRule="exact"/>
                    <w:jc w:val="center"/>
                    <w:rPr>
                      <w:rFonts w:hint="default"/>
                      <w:bCs/>
                      <w:szCs w:val="21"/>
                      <w:lang w:val="en-US"/>
                    </w:rPr>
                  </w:pPr>
                </w:p>
              </w:tc>
              <w:tc>
                <w:tcPr>
                  <w:tcW w:w="1125" w:type="dxa"/>
                  <w:tcBorders>
                    <w:bottom w:val="single" w:color="000000" w:sz="10" w:space="0"/>
                  </w:tcBorders>
                  <w:vAlign w:val="center"/>
                </w:tcPr>
                <w:p w14:paraId="7FBDFFA2">
                  <w:pPr>
                    <w:spacing w:line="260" w:lineRule="exact"/>
                    <w:jc w:val="center"/>
                    <w:rPr>
                      <w:rFonts w:hint="default"/>
                      <w:bCs/>
                      <w:szCs w:val="21"/>
                      <w:lang w:val="en-US"/>
                    </w:rPr>
                  </w:pPr>
                  <w:r>
                    <w:rPr>
                      <w:rFonts w:hint="default"/>
                      <w:bCs/>
                      <w:szCs w:val="21"/>
                      <w:lang w:val="en-US"/>
                    </w:rPr>
                    <w:t>23:04</w:t>
                  </w:r>
                </w:p>
              </w:tc>
              <w:tc>
                <w:tcPr>
                  <w:tcW w:w="1146" w:type="dxa"/>
                  <w:gridSpan w:val="2"/>
                  <w:tcBorders>
                    <w:bottom w:val="single" w:color="000000" w:sz="10" w:space="0"/>
                  </w:tcBorders>
                  <w:vAlign w:val="center"/>
                </w:tcPr>
                <w:p w14:paraId="298A1D75">
                  <w:pPr>
                    <w:spacing w:line="260" w:lineRule="exact"/>
                    <w:jc w:val="center"/>
                    <w:rPr>
                      <w:rFonts w:hint="default"/>
                      <w:bCs/>
                      <w:szCs w:val="21"/>
                      <w:lang w:val="en-US"/>
                    </w:rPr>
                  </w:pPr>
                  <w:r>
                    <w:rPr>
                      <w:rFonts w:hint="default"/>
                      <w:bCs/>
                      <w:szCs w:val="21"/>
                      <w:lang w:val="en-US"/>
                    </w:rPr>
                    <w:t>环境</w:t>
                  </w:r>
                </w:p>
              </w:tc>
              <w:tc>
                <w:tcPr>
                  <w:tcW w:w="1146" w:type="dxa"/>
                  <w:gridSpan w:val="2"/>
                  <w:tcBorders>
                    <w:bottom w:val="single" w:color="000000" w:sz="10" w:space="0"/>
                  </w:tcBorders>
                  <w:vAlign w:val="center"/>
                </w:tcPr>
                <w:p w14:paraId="206D6D57">
                  <w:pPr>
                    <w:spacing w:line="260" w:lineRule="exact"/>
                    <w:jc w:val="center"/>
                    <w:rPr>
                      <w:rFonts w:hint="default"/>
                      <w:bCs/>
                      <w:szCs w:val="21"/>
                      <w:lang w:val="en-US"/>
                    </w:rPr>
                  </w:pPr>
                  <w:r>
                    <w:rPr>
                      <w:rFonts w:hint="default"/>
                      <w:bCs/>
                      <w:szCs w:val="21"/>
                      <w:lang w:val="en-US"/>
                    </w:rPr>
                    <w:t>/</w:t>
                  </w:r>
                </w:p>
              </w:tc>
              <w:tc>
                <w:tcPr>
                  <w:tcW w:w="1098" w:type="dxa"/>
                  <w:gridSpan w:val="2"/>
                  <w:tcBorders>
                    <w:bottom w:val="single" w:color="000000" w:sz="10" w:space="0"/>
                  </w:tcBorders>
                  <w:vAlign w:val="center"/>
                </w:tcPr>
                <w:p w14:paraId="1B5F1CFC">
                  <w:pPr>
                    <w:spacing w:line="260" w:lineRule="exact"/>
                    <w:jc w:val="center"/>
                    <w:rPr>
                      <w:rFonts w:hint="default"/>
                      <w:bCs/>
                      <w:szCs w:val="21"/>
                      <w:lang w:val="en-US"/>
                    </w:rPr>
                  </w:pPr>
                  <w:r>
                    <w:rPr>
                      <w:rFonts w:hint="default"/>
                      <w:bCs/>
                      <w:szCs w:val="21"/>
                      <w:lang w:val="en-US"/>
                    </w:rPr>
                    <w:t>46.3</w:t>
                  </w:r>
                </w:p>
              </w:tc>
              <w:tc>
                <w:tcPr>
                  <w:tcW w:w="1099" w:type="dxa"/>
                  <w:gridSpan w:val="2"/>
                  <w:tcBorders>
                    <w:bottom w:val="single" w:color="000000" w:sz="10" w:space="0"/>
                  </w:tcBorders>
                  <w:vAlign w:val="center"/>
                </w:tcPr>
                <w:p w14:paraId="0AAD07DC">
                  <w:pPr>
                    <w:spacing w:line="260" w:lineRule="exact"/>
                    <w:jc w:val="center"/>
                    <w:rPr>
                      <w:rFonts w:hint="default"/>
                      <w:bCs/>
                      <w:szCs w:val="21"/>
                      <w:lang w:val="en-US"/>
                    </w:rPr>
                  </w:pPr>
                  <w:r>
                    <w:rPr>
                      <w:rFonts w:hint="default"/>
                      <w:bCs/>
                      <w:szCs w:val="21"/>
                      <w:lang w:val="en-US"/>
                    </w:rPr>
                    <w:t>/</w:t>
                  </w:r>
                </w:p>
              </w:tc>
              <w:tc>
                <w:tcPr>
                  <w:tcW w:w="1139" w:type="dxa"/>
                  <w:gridSpan w:val="2"/>
                  <w:tcBorders>
                    <w:bottom w:val="single" w:color="000000" w:sz="10" w:space="0"/>
                    <w:right w:val="nil"/>
                  </w:tcBorders>
                  <w:vAlign w:val="center"/>
                </w:tcPr>
                <w:p w14:paraId="00DDEDFC">
                  <w:pPr>
                    <w:spacing w:line="260" w:lineRule="exact"/>
                    <w:jc w:val="center"/>
                    <w:rPr>
                      <w:rFonts w:hint="default"/>
                      <w:bCs/>
                      <w:szCs w:val="21"/>
                      <w:lang w:val="en-US"/>
                    </w:rPr>
                  </w:pPr>
                  <w:r>
                    <w:rPr>
                      <w:rFonts w:hint="default"/>
                      <w:bCs/>
                      <w:szCs w:val="21"/>
                      <w:lang w:val="en-US"/>
                    </w:rPr>
                    <w:t>46</w:t>
                  </w:r>
                </w:p>
              </w:tc>
            </w:tr>
          </w:tbl>
          <w:p w14:paraId="33C0D3F8">
            <w:pPr>
              <w:spacing w:line="360" w:lineRule="auto"/>
              <w:ind w:left="210" w:leftChars="100"/>
              <w:rPr>
                <w:rFonts w:hint="eastAsia"/>
              </w:rPr>
            </w:pPr>
            <w:r>
              <w:rPr>
                <w:rFonts w:hint="eastAsia"/>
              </w:rPr>
              <w:t>（4）固体废物</w:t>
            </w:r>
          </w:p>
          <w:p w14:paraId="40EA1AD9">
            <w:pPr>
              <w:spacing w:line="360" w:lineRule="auto"/>
              <w:ind w:firstLine="210" w:firstLineChars="100"/>
              <w:rPr>
                <w:rFonts w:hint="eastAsia"/>
              </w:rPr>
            </w:pPr>
            <w:r>
              <w:rPr>
                <w:rFonts w:hint="eastAsia" w:ascii="Times New Roman" w:hAnsi="Times New Roman" w:cs="Times New Roman"/>
              </w:rPr>
              <w:t>现有工程</w:t>
            </w:r>
            <w:r>
              <w:rPr>
                <w:rFonts w:hint="eastAsia" w:ascii="Times New Roman" w:hAnsi="Times New Roman" w:cs="Times New Roman"/>
                <w:lang w:val="en-US" w:eastAsia="zh-CN"/>
              </w:rPr>
              <w:t>固体废物主要为餐厨综合处理车间产生的重渣轻渣、废水处理站污泥、职工生 活垃圾、软水制备产生的废树脂、设备维护产生的废机油、污水处理站更换</w:t>
            </w:r>
            <w:r>
              <w:rPr>
                <w:rFonts w:hint="default" w:ascii="Times New Roman" w:hAnsi="Times New Roman" w:cs="Times New Roman"/>
                <w:lang w:val="en-US" w:eastAsia="zh-CN"/>
              </w:rPr>
              <w:t>MBR</w:t>
            </w:r>
            <w:r>
              <w:rPr>
                <w:rFonts w:hint="eastAsia" w:ascii="Times New Roman" w:hAnsi="Times New Roman" w:cs="Times New Roman"/>
                <w:lang w:val="en-US" w:eastAsia="zh-CN"/>
              </w:rPr>
              <w:t>废滤膜等。 餐厨垃圾综合处理车间产生的分选废渣（主要为大尺寸、重物质）收集后进莆田市生活垃圾焚烧发电厂处置。 软水制备过程中产生的废树脂属于危险废物由委托有资质单位收集处置。厂内设备维护产生的废机油属于危险废物，由委托有资质单位收集处置。污水处理站更换</w:t>
            </w:r>
            <w:r>
              <w:rPr>
                <w:rFonts w:hint="default" w:ascii="Times New Roman" w:hAnsi="Times New Roman" w:cs="Times New Roman"/>
                <w:lang w:val="en-US" w:eastAsia="zh-CN"/>
              </w:rPr>
              <w:t>MBR</w:t>
            </w:r>
            <w:r>
              <w:rPr>
                <w:rFonts w:hint="eastAsia" w:ascii="Times New Roman" w:hAnsi="Times New Roman" w:cs="Times New Roman"/>
                <w:lang w:val="en-US" w:eastAsia="zh-CN"/>
              </w:rPr>
              <w:t>废滤膜，由生产厂家回收。污水处理站产生的污泥、厌氧系统产生沼渣，一期脱水后外运制砖等综合利用。职工生活垃圾，日产日清，一并运往生活垃圾焚烧发电厂处理。</w:t>
            </w:r>
          </w:p>
          <w:p w14:paraId="4566B799">
            <w:pPr>
              <w:pStyle w:val="10"/>
              <w:spacing w:before="81" w:beforeLines="0" w:line="360" w:lineRule="auto"/>
              <w:ind w:right="238"/>
              <w:rPr>
                <w:rFonts w:hint="eastAsia"/>
                <w:b/>
                <w:bCs/>
                <w:sz w:val="21"/>
                <w:szCs w:val="21"/>
              </w:rPr>
            </w:pPr>
            <w:r>
              <w:rPr>
                <w:b/>
                <w:bCs/>
                <w:sz w:val="21"/>
                <w:szCs w:val="21"/>
              </w:rPr>
              <w:t>2.</w:t>
            </w:r>
            <w:r>
              <w:rPr>
                <w:rFonts w:hint="eastAsia"/>
                <w:b/>
                <w:bCs/>
                <w:sz w:val="21"/>
                <w:szCs w:val="21"/>
              </w:rPr>
              <w:t>3现有工程污染物实际排放总量</w:t>
            </w:r>
          </w:p>
          <w:p w14:paraId="17A9EC54">
            <w:pPr>
              <w:spacing w:line="360" w:lineRule="auto"/>
              <w:ind w:firstLine="210" w:firstLineChars="100"/>
              <w:rPr>
                <w:rFonts w:hint="eastAsia" w:ascii="Times New Roman" w:hAnsi="Times New Roman" w:cs="Times New Roman"/>
              </w:rPr>
            </w:pPr>
            <w:r>
              <w:rPr>
                <w:rFonts w:hint="eastAsia" w:ascii="Times New Roman" w:hAnsi="Times New Roman" w:cs="Times New Roman"/>
              </w:rPr>
              <w:t>现有工程主要废水污染源为职工生活污水</w:t>
            </w:r>
            <w:r>
              <w:rPr>
                <w:rFonts w:hint="eastAsia" w:ascii="Times New Roman" w:hAnsi="Times New Roman" w:cs="Times New Roman"/>
                <w:lang w:eastAsia="zh-CN"/>
              </w:rPr>
              <w:t>、</w:t>
            </w:r>
            <w:r>
              <w:rPr>
                <w:rFonts w:hint="eastAsia" w:ascii="Times New Roman" w:hAnsi="Times New Roman" w:cs="Times New Roman"/>
                <w:lang w:val="en-US" w:eastAsia="zh-CN"/>
              </w:rPr>
              <w:t>生产废水</w:t>
            </w:r>
            <w:r>
              <w:rPr>
                <w:rFonts w:hint="eastAsia" w:ascii="Times New Roman" w:hAnsi="Times New Roman" w:cs="Times New Roman"/>
              </w:rPr>
              <w:t>；主要大气污染源为有机废气、</w:t>
            </w:r>
            <w:r>
              <w:rPr>
                <w:rFonts w:hint="eastAsia" w:ascii="Times New Roman" w:hAnsi="Times New Roman" w:cs="Times New Roman"/>
                <w:lang w:val="en-US" w:eastAsia="zh-CN"/>
              </w:rPr>
              <w:t>锅炉废气、臭气</w:t>
            </w:r>
            <w:r>
              <w:rPr>
                <w:rFonts w:hint="eastAsia" w:ascii="Times New Roman" w:hAnsi="Times New Roman" w:cs="Times New Roman"/>
              </w:rPr>
              <w:t>；主要固体废物污染为生产过程中的废渣</w:t>
            </w:r>
            <w:r>
              <w:rPr>
                <w:rFonts w:hint="eastAsia" w:ascii="Times New Roman" w:hAnsi="Times New Roman" w:cs="Times New Roman"/>
                <w:lang w:eastAsia="zh-CN"/>
              </w:rPr>
              <w:t>、</w:t>
            </w:r>
            <w:r>
              <w:rPr>
                <w:rFonts w:hint="eastAsia" w:ascii="Times New Roman" w:hAnsi="Times New Roman" w:cs="Times New Roman"/>
              </w:rPr>
              <w:t>MBR 废虑膜</w:t>
            </w:r>
            <w:r>
              <w:rPr>
                <w:rFonts w:hint="eastAsia" w:ascii="Times New Roman" w:hAnsi="Times New Roman" w:cs="Times New Roman"/>
                <w:lang w:eastAsia="zh-CN"/>
              </w:rPr>
              <w:t>、</w:t>
            </w:r>
            <w:r>
              <w:rPr>
                <w:rFonts w:hint="eastAsia" w:ascii="Times New Roman" w:hAnsi="Times New Roman" w:cs="Times New Roman"/>
              </w:rPr>
              <w:t>污泥、沼渣</w:t>
            </w:r>
            <w:r>
              <w:rPr>
                <w:rFonts w:hint="eastAsia" w:ascii="Times New Roman" w:hAnsi="Times New Roman" w:cs="Times New Roman"/>
                <w:lang w:eastAsia="zh-CN"/>
              </w:rPr>
              <w:t>、</w:t>
            </w:r>
            <w:r>
              <w:rPr>
                <w:rFonts w:hint="eastAsia" w:ascii="Times New Roman" w:hAnsi="Times New Roman" w:cs="Times New Roman"/>
              </w:rPr>
              <w:t>生活垃圾</w:t>
            </w:r>
            <w:r>
              <w:rPr>
                <w:rFonts w:hint="eastAsia" w:ascii="Times New Roman" w:hAnsi="Times New Roman" w:cs="Times New Roman"/>
                <w:lang w:eastAsia="zh-CN"/>
              </w:rPr>
              <w:t>、</w:t>
            </w:r>
            <w:r>
              <w:rPr>
                <w:rFonts w:hint="eastAsia" w:ascii="Times New Roman" w:hAnsi="Times New Roman" w:cs="Times New Roman"/>
              </w:rPr>
              <w:t>废树脂</w:t>
            </w:r>
            <w:r>
              <w:rPr>
                <w:rFonts w:hint="eastAsia" w:ascii="Times New Roman" w:hAnsi="Times New Roman" w:cs="Times New Roman"/>
                <w:lang w:eastAsia="zh-CN"/>
              </w:rPr>
              <w:t>、</w:t>
            </w:r>
            <w:r>
              <w:rPr>
                <w:rFonts w:hint="eastAsia" w:ascii="Times New Roman" w:hAnsi="Times New Roman" w:cs="Times New Roman"/>
              </w:rPr>
              <w:t>废机油等；噪声污染主要为生产设备运转时产生的机械噪声，现有工程污染物实际排放总量情况见表2-</w:t>
            </w:r>
            <w:r>
              <w:rPr>
                <w:rFonts w:hint="eastAsia" w:ascii="Times New Roman" w:hAnsi="Times New Roman" w:cs="Times New Roman"/>
                <w:lang w:val="en-US" w:eastAsia="zh-CN"/>
              </w:rPr>
              <w:t>9</w:t>
            </w:r>
            <w:r>
              <w:rPr>
                <w:rFonts w:hint="eastAsia" w:ascii="Times New Roman" w:hAnsi="Times New Roman" w:cs="Times New Roman"/>
              </w:rPr>
              <w:t>。</w:t>
            </w:r>
          </w:p>
          <w:p w14:paraId="291CD49D">
            <w:pPr>
              <w:spacing w:before="183" w:beforeLines="0" w:line="360" w:lineRule="auto"/>
              <w:jc w:val="center"/>
              <w:rPr>
                <w:b/>
              </w:rPr>
            </w:pPr>
            <w:r>
              <w:rPr>
                <w:b/>
              </w:rPr>
              <w:t>表</w:t>
            </w:r>
            <w:r>
              <w:rPr>
                <w:rFonts w:hint="eastAsia"/>
                <w:b/>
              </w:rPr>
              <w:t>2-</w:t>
            </w:r>
            <w:r>
              <w:rPr>
                <w:rFonts w:hint="eastAsia"/>
                <w:b/>
                <w:lang w:val="en-US" w:eastAsia="zh-CN"/>
              </w:rPr>
              <w:t>9</w:t>
            </w:r>
            <w:r>
              <w:rPr>
                <w:rFonts w:hint="eastAsia"/>
                <w:b/>
              </w:rPr>
              <w:t xml:space="preserve"> 现有工程污染物实际排放总量情况</w:t>
            </w:r>
          </w:p>
          <w:tbl>
            <w:tblPr>
              <w:tblStyle w:val="25"/>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0"/>
              <w:gridCol w:w="413"/>
              <w:gridCol w:w="2051"/>
              <w:gridCol w:w="1974"/>
              <w:gridCol w:w="2950"/>
            </w:tblGrid>
            <w:tr w14:paraId="5B57B4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23" w:type="dxa"/>
                  <w:gridSpan w:val="2"/>
                  <w:noWrap w:val="0"/>
                  <w:vAlign w:val="center"/>
                </w:tcPr>
                <w:p w14:paraId="427A76F5">
                  <w:pPr>
                    <w:jc w:val="center"/>
                    <w:rPr>
                      <w:b/>
                      <w:bCs/>
                      <w:snapToGrid w:val="0"/>
                      <w:kern w:val="18"/>
                      <w:szCs w:val="21"/>
                    </w:rPr>
                  </w:pPr>
                  <w:bookmarkStart w:id="1" w:name="OLE_LINK6"/>
                  <w:r>
                    <w:rPr>
                      <w:b/>
                      <w:bCs/>
                      <w:snapToGrid w:val="0"/>
                      <w:kern w:val="18"/>
                      <w:szCs w:val="21"/>
                    </w:rPr>
                    <w:t>种类</w:t>
                  </w:r>
                </w:p>
              </w:tc>
              <w:tc>
                <w:tcPr>
                  <w:tcW w:w="2051" w:type="dxa"/>
                  <w:noWrap w:val="0"/>
                  <w:vAlign w:val="center"/>
                </w:tcPr>
                <w:p w14:paraId="3070DC73">
                  <w:pPr>
                    <w:jc w:val="center"/>
                    <w:rPr>
                      <w:b/>
                      <w:bCs/>
                      <w:snapToGrid w:val="0"/>
                      <w:kern w:val="18"/>
                      <w:szCs w:val="21"/>
                    </w:rPr>
                  </w:pPr>
                  <w:r>
                    <w:rPr>
                      <w:b/>
                      <w:bCs/>
                      <w:snapToGrid w:val="0"/>
                      <w:kern w:val="18"/>
                      <w:szCs w:val="21"/>
                    </w:rPr>
                    <w:t>污染物名称</w:t>
                  </w:r>
                </w:p>
              </w:tc>
              <w:tc>
                <w:tcPr>
                  <w:tcW w:w="1974" w:type="dxa"/>
                  <w:noWrap w:val="0"/>
                  <w:vAlign w:val="center"/>
                </w:tcPr>
                <w:p w14:paraId="6AB627C0">
                  <w:pPr>
                    <w:jc w:val="center"/>
                    <w:rPr>
                      <w:rFonts w:hint="eastAsia"/>
                      <w:b/>
                      <w:bCs/>
                      <w:snapToGrid w:val="0"/>
                      <w:kern w:val="18"/>
                      <w:szCs w:val="21"/>
                    </w:rPr>
                  </w:pPr>
                  <w:r>
                    <w:rPr>
                      <w:rFonts w:hint="eastAsia"/>
                      <w:b/>
                      <w:bCs/>
                      <w:snapToGrid w:val="0"/>
                      <w:kern w:val="18"/>
                      <w:szCs w:val="21"/>
                    </w:rPr>
                    <w:t>实际</w:t>
                  </w:r>
                  <w:r>
                    <w:rPr>
                      <w:b/>
                      <w:bCs/>
                      <w:snapToGrid w:val="0"/>
                      <w:kern w:val="18"/>
                      <w:szCs w:val="21"/>
                    </w:rPr>
                    <w:t>排放量</w:t>
                  </w:r>
                  <w:r>
                    <w:rPr>
                      <w:rFonts w:hint="eastAsia"/>
                      <w:b/>
                      <w:bCs/>
                      <w:snapToGrid w:val="0"/>
                      <w:kern w:val="18"/>
                      <w:szCs w:val="21"/>
                    </w:rPr>
                    <w:t>（t/a）</w:t>
                  </w:r>
                </w:p>
              </w:tc>
              <w:tc>
                <w:tcPr>
                  <w:tcW w:w="2950" w:type="dxa"/>
                  <w:noWrap w:val="0"/>
                  <w:vAlign w:val="center"/>
                </w:tcPr>
                <w:p w14:paraId="1B9A2CE3">
                  <w:pPr>
                    <w:jc w:val="center"/>
                    <w:rPr>
                      <w:b/>
                      <w:bCs/>
                      <w:snapToGrid w:val="0"/>
                      <w:kern w:val="18"/>
                      <w:szCs w:val="21"/>
                    </w:rPr>
                  </w:pPr>
                  <w:r>
                    <w:rPr>
                      <w:b/>
                      <w:bCs/>
                      <w:snapToGrid w:val="0"/>
                      <w:kern w:val="18"/>
                      <w:szCs w:val="21"/>
                    </w:rPr>
                    <w:t>处理方式</w:t>
                  </w:r>
                </w:p>
              </w:tc>
            </w:tr>
            <w:tr w14:paraId="34739E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410" w:type="dxa"/>
                  <w:vMerge w:val="restart"/>
                  <w:noWrap w:val="0"/>
                  <w:vAlign w:val="center"/>
                </w:tcPr>
                <w:p w14:paraId="71D5CB41">
                  <w:pPr>
                    <w:jc w:val="center"/>
                    <w:rPr>
                      <w:rFonts w:hint="eastAsia"/>
                      <w:snapToGrid w:val="0"/>
                      <w:kern w:val="18"/>
                      <w:szCs w:val="21"/>
                    </w:rPr>
                  </w:pPr>
                  <w:r>
                    <w:rPr>
                      <w:rFonts w:hint="eastAsia"/>
                      <w:snapToGrid w:val="0"/>
                      <w:kern w:val="18"/>
                      <w:szCs w:val="21"/>
                    </w:rPr>
                    <w:t>废水</w:t>
                  </w:r>
                </w:p>
              </w:tc>
              <w:tc>
                <w:tcPr>
                  <w:tcW w:w="413" w:type="dxa"/>
                  <w:vMerge w:val="restart"/>
                  <w:noWrap w:val="0"/>
                  <w:vAlign w:val="center"/>
                </w:tcPr>
                <w:p w14:paraId="4E545081">
                  <w:pPr>
                    <w:jc w:val="center"/>
                    <w:rPr>
                      <w:rFonts w:hint="default"/>
                      <w:snapToGrid w:val="0"/>
                      <w:kern w:val="18"/>
                      <w:szCs w:val="21"/>
                      <w:lang w:val="en-US" w:eastAsia="zh-CN"/>
                    </w:rPr>
                  </w:pPr>
                  <w:r>
                    <w:rPr>
                      <w:rFonts w:hint="eastAsia"/>
                      <w:snapToGrid w:val="0"/>
                      <w:kern w:val="18"/>
                      <w:szCs w:val="21"/>
                      <w:lang w:val="en-US" w:eastAsia="zh-CN"/>
                    </w:rPr>
                    <w:t>生活污水</w:t>
                  </w:r>
                </w:p>
              </w:tc>
              <w:tc>
                <w:tcPr>
                  <w:tcW w:w="2051" w:type="dxa"/>
                  <w:noWrap w:val="0"/>
                  <w:vAlign w:val="center"/>
                </w:tcPr>
                <w:p w14:paraId="09F1BDA8">
                  <w:pPr>
                    <w:jc w:val="center"/>
                    <w:rPr>
                      <w:rFonts w:hint="eastAsia"/>
                      <w:snapToGrid w:val="0"/>
                      <w:kern w:val="18"/>
                      <w:szCs w:val="21"/>
                    </w:rPr>
                  </w:pPr>
                  <w:r>
                    <w:rPr>
                      <w:rFonts w:hint="eastAsia"/>
                      <w:snapToGrid w:val="0"/>
                      <w:kern w:val="18"/>
                      <w:szCs w:val="21"/>
                      <w:lang w:val="en-US" w:eastAsia="zh-CN"/>
                    </w:rPr>
                    <w:t>水量</w:t>
                  </w:r>
                </w:p>
              </w:tc>
              <w:tc>
                <w:tcPr>
                  <w:tcW w:w="1974" w:type="dxa"/>
                  <w:noWrap w:val="0"/>
                  <w:vAlign w:val="center"/>
                </w:tcPr>
                <w:p w14:paraId="766C6D1D">
                  <w:pPr>
                    <w:jc w:val="center"/>
                    <w:rPr>
                      <w:rFonts w:hint="default" w:eastAsia="宋体"/>
                      <w:snapToGrid w:val="0"/>
                      <w:kern w:val="18"/>
                      <w:szCs w:val="21"/>
                      <w:lang w:val="en-US" w:eastAsia="zh-CN"/>
                    </w:rPr>
                  </w:pPr>
                  <w:r>
                    <w:rPr>
                      <w:rFonts w:hint="eastAsia"/>
                      <w:snapToGrid w:val="0"/>
                      <w:kern w:val="18"/>
                      <w:szCs w:val="21"/>
                      <w:lang w:val="en-US" w:eastAsia="zh-CN"/>
                    </w:rPr>
                    <w:t>2022.1</w:t>
                  </w:r>
                </w:p>
              </w:tc>
              <w:tc>
                <w:tcPr>
                  <w:tcW w:w="2950" w:type="dxa"/>
                  <w:vMerge w:val="restart"/>
                  <w:noWrap w:val="0"/>
                  <w:vAlign w:val="center"/>
                </w:tcPr>
                <w:p w14:paraId="1F9DC319">
                  <w:pPr>
                    <w:jc w:val="center"/>
                    <w:rPr>
                      <w:rFonts w:hint="default" w:eastAsia="宋体"/>
                      <w:spacing w:val="-1"/>
                      <w:lang w:val="en-US" w:eastAsia="zh-CN"/>
                    </w:rPr>
                  </w:pPr>
                  <w:r>
                    <w:rPr>
                      <w:rFonts w:hint="eastAsia"/>
                      <w:spacing w:val="-1"/>
                      <w:lang w:val="en-US" w:eastAsia="zh-CN"/>
                    </w:rPr>
                    <w:t>三级化粪池</w:t>
                  </w:r>
                </w:p>
              </w:tc>
            </w:tr>
            <w:tr w14:paraId="5B1E73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410" w:type="dxa"/>
                  <w:vMerge w:val="continue"/>
                  <w:noWrap w:val="0"/>
                  <w:vAlign w:val="center"/>
                </w:tcPr>
                <w:p w14:paraId="09F3580B">
                  <w:pPr>
                    <w:jc w:val="center"/>
                    <w:rPr>
                      <w:rFonts w:hint="eastAsia"/>
                      <w:snapToGrid w:val="0"/>
                      <w:kern w:val="18"/>
                      <w:szCs w:val="21"/>
                    </w:rPr>
                  </w:pPr>
                </w:p>
              </w:tc>
              <w:tc>
                <w:tcPr>
                  <w:tcW w:w="413" w:type="dxa"/>
                  <w:vMerge w:val="continue"/>
                  <w:noWrap w:val="0"/>
                  <w:vAlign w:val="center"/>
                </w:tcPr>
                <w:p w14:paraId="1CE24219">
                  <w:pPr>
                    <w:jc w:val="center"/>
                    <w:rPr>
                      <w:rFonts w:hint="eastAsia"/>
                      <w:snapToGrid w:val="0"/>
                      <w:kern w:val="18"/>
                      <w:szCs w:val="21"/>
                      <w:lang w:val="en-US" w:eastAsia="zh-CN"/>
                    </w:rPr>
                  </w:pPr>
                </w:p>
              </w:tc>
              <w:tc>
                <w:tcPr>
                  <w:tcW w:w="2051" w:type="dxa"/>
                  <w:noWrap w:val="0"/>
                  <w:vAlign w:val="center"/>
                </w:tcPr>
                <w:p w14:paraId="3E24AB8A">
                  <w:pPr>
                    <w:jc w:val="center"/>
                    <w:rPr>
                      <w:rFonts w:hint="eastAsia"/>
                      <w:snapToGrid w:val="0"/>
                      <w:kern w:val="18"/>
                      <w:szCs w:val="21"/>
                    </w:rPr>
                  </w:pPr>
                  <w:r>
                    <w:rPr>
                      <w:rFonts w:hint="eastAsia"/>
                      <w:snapToGrid w:val="0"/>
                      <w:kern w:val="18"/>
                      <w:szCs w:val="21"/>
                    </w:rPr>
                    <w:t>COD</w:t>
                  </w:r>
                </w:p>
              </w:tc>
              <w:tc>
                <w:tcPr>
                  <w:tcW w:w="1974" w:type="dxa"/>
                  <w:noWrap w:val="0"/>
                  <w:vAlign w:val="center"/>
                </w:tcPr>
                <w:p w14:paraId="60E5BEC2">
                  <w:pPr>
                    <w:jc w:val="center"/>
                    <w:rPr>
                      <w:rFonts w:hint="default" w:eastAsia="宋体"/>
                      <w:snapToGrid w:val="0"/>
                      <w:kern w:val="18"/>
                      <w:szCs w:val="21"/>
                      <w:lang w:val="en-US" w:eastAsia="zh-CN"/>
                    </w:rPr>
                  </w:pPr>
                  <w:r>
                    <w:rPr>
                      <w:rFonts w:hint="eastAsia"/>
                      <w:snapToGrid w:val="0"/>
                      <w:kern w:val="18"/>
                      <w:szCs w:val="21"/>
                      <w:lang w:val="en-US" w:eastAsia="zh-CN"/>
                    </w:rPr>
                    <w:t>0.4044</w:t>
                  </w:r>
                </w:p>
              </w:tc>
              <w:tc>
                <w:tcPr>
                  <w:tcW w:w="2950" w:type="dxa"/>
                  <w:vMerge w:val="continue"/>
                  <w:noWrap w:val="0"/>
                  <w:vAlign w:val="center"/>
                </w:tcPr>
                <w:p w14:paraId="5CB67467">
                  <w:pPr>
                    <w:jc w:val="center"/>
                    <w:rPr>
                      <w:spacing w:val="-1"/>
                    </w:rPr>
                  </w:pPr>
                </w:p>
              </w:tc>
            </w:tr>
            <w:tr w14:paraId="5C4D90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410" w:type="dxa"/>
                  <w:vMerge w:val="continue"/>
                  <w:noWrap w:val="0"/>
                  <w:vAlign w:val="center"/>
                </w:tcPr>
                <w:p w14:paraId="058F4E25">
                  <w:pPr>
                    <w:jc w:val="center"/>
                    <w:rPr>
                      <w:rFonts w:hint="eastAsia"/>
                      <w:snapToGrid w:val="0"/>
                      <w:kern w:val="18"/>
                      <w:szCs w:val="21"/>
                    </w:rPr>
                  </w:pPr>
                </w:p>
              </w:tc>
              <w:tc>
                <w:tcPr>
                  <w:tcW w:w="413" w:type="dxa"/>
                  <w:vMerge w:val="continue"/>
                  <w:noWrap w:val="0"/>
                  <w:vAlign w:val="center"/>
                </w:tcPr>
                <w:p w14:paraId="5401A25F">
                  <w:pPr>
                    <w:jc w:val="center"/>
                    <w:rPr>
                      <w:rFonts w:hint="eastAsia"/>
                      <w:snapToGrid w:val="0"/>
                      <w:kern w:val="18"/>
                      <w:szCs w:val="21"/>
                      <w:lang w:val="en-US" w:eastAsia="zh-CN"/>
                    </w:rPr>
                  </w:pPr>
                </w:p>
              </w:tc>
              <w:tc>
                <w:tcPr>
                  <w:tcW w:w="2051" w:type="dxa"/>
                  <w:noWrap w:val="0"/>
                  <w:vAlign w:val="center"/>
                </w:tcPr>
                <w:p w14:paraId="2FDFE2D6">
                  <w:pPr>
                    <w:jc w:val="center"/>
                    <w:rPr>
                      <w:rFonts w:hint="eastAsia"/>
                      <w:snapToGrid w:val="0"/>
                      <w:kern w:val="18"/>
                      <w:szCs w:val="21"/>
                    </w:rPr>
                  </w:pPr>
                  <w:r>
                    <w:rPr>
                      <w:rFonts w:hint="eastAsia"/>
                      <w:snapToGrid w:val="0"/>
                      <w:kern w:val="18"/>
                      <w:szCs w:val="21"/>
                    </w:rPr>
                    <w:t>NH</w:t>
                  </w:r>
                  <w:r>
                    <w:rPr>
                      <w:rFonts w:hint="eastAsia"/>
                      <w:snapToGrid w:val="0"/>
                      <w:kern w:val="18"/>
                      <w:szCs w:val="21"/>
                      <w:vertAlign w:val="subscript"/>
                    </w:rPr>
                    <w:t>3</w:t>
                  </w:r>
                  <w:r>
                    <w:rPr>
                      <w:rFonts w:hint="eastAsia"/>
                      <w:snapToGrid w:val="0"/>
                      <w:kern w:val="18"/>
                      <w:szCs w:val="21"/>
                    </w:rPr>
                    <w:t>-N</w:t>
                  </w:r>
                </w:p>
              </w:tc>
              <w:tc>
                <w:tcPr>
                  <w:tcW w:w="1974" w:type="dxa"/>
                  <w:noWrap w:val="0"/>
                  <w:vAlign w:val="center"/>
                </w:tcPr>
                <w:p w14:paraId="2DA6ED26">
                  <w:pPr>
                    <w:jc w:val="center"/>
                    <w:rPr>
                      <w:rFonts w:hint="default" w:eastAsia="宋体"/>
                      <w:snapToGrid w:val="0"/>
                      <w:kern w:val="18"/>
                      <w:szCs w:val="21"/>
                      <w:lang w:val="en-US" w:eastAsia="zh-CN"/>
                    </w:rPr>
                  </w:pPr>
                  <w:r>
                    <w:rPr>
                      <w:rFonts w:hint="eastAsia"/>
                      <w:snapToGrid w:val="0"/>
                      <w:kern w:val="18"/>
                      <w:szCs w:val="21"/>
                      <w:lang w:val="en-US" w:eastAsia="zh-CN"/>
                    </w:rPr>
                    <w:t>0.051</w:t>
                  </w:r>
                </w:p>
              </w:tc>
              <w:tc>
                <w:tcPr>
                  <w:tcW w:w="2950" w:type="dxa"/>
                  <w:vMerge w:val="continue"/>
                  <w:noWrap w:val="0"/>
                  <w:vAlign w:val="center"/>
                </w:tcPr>
                <w:p w14:paraId="7FC66913">
                  <w:pPr>
                    <w:jc w:val="center"/>
                    <w:rPr>
                      <w:spacing w:val="-1"/>
                    </w:rPr>
                  </w:pPr>
                </w:p>
              </w:tc>
            </w:tr>
            <w:tr w14:paraId="5509BB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0" w:type="dxa"/>
                  <w:vMerge w:val="continue"/>
                  <w:noWrap w:val="0"/>
                  <w:vAlign w:val="center"/>
                </w:tcPr>
                <w:p w14:paraId="2D8BE220">
                  <w:pPr>
                    <w:jc w:val="center"/>
                    <w:rPr>
                      <w:rFonts w:hint="eastAsia"/>
                      <w:snapToGrid w:val="0"/>
                      <w:kern w:val="18"/>
                      <w:szCs w:val="21"/>
                    </w:rPr>
                  </w:pPr>
                </w:p>
              </w:tc>
              <w:tc>
                <w:tcPr>
                  <w:tcW w:w="413" w:type="dxa"/>
                  <w:vMerge w:val="restart"/>
                  <w:noWrap w:val="0"/>
                  <w:vAlign w:val="center"/>
                </w:tcPr>
                <w:p w14:paraId="6CF55EC2">
                  <w:pPr>
                    <w:jc w:val="center"/>
                    <w:rPr>
                      <w:rFonts w:hint="default"/>
                      <w:snapToGrid w:val="0"/>
                      <w:kern w:val="18"/>
                      <w:szCs w:val="21"/>
                      <w:lang w:val="en-US" w:eastAsia="zh-CN"/>
                    </w:rPr>
                  </w:pPr>
                  <w:r>
                    <w:rPr>
                      <w:rFonts w:hint="eastAsia"/>
                      <w:snapToGrid w:val="0"/>
                      <w:kern w:val="18"/>
                      <w:szCs w:val="21"/>
                      <w:lang w:val="en-US" w:eastAsia="zh-CN"/>
                    </w:rPr>
                    <w:t>生产废水</w:t>
                  </w:r>
                </w:p>
              </w:tc>
              <w:tc>
                <w:tcPr>
                  <w:tcW w:w="2051" w:type="dxa"/>
                  <w:noWrap w:val="0"/>
                  <w:vAlign w:val="center"/>
                </w:tcPr>
                <w:p w14:paraId="76752043">
                  <w:pPr>
                    <w:jc w:val="center"/>
                    <w:rPr>
                      <w:rFonts w:hint="eastAsia" w:eastAsia="宋体"/>
                      <w:snapToGrid w:val="0"/>
                      <w:kern w:val="18"/>
                      <w:szCs w:val="21"/>
                      <w:lang w:val="en-US" w:eastAsia="zh-CN"/>
                    </w:rPr>
                  </w:pPr>
                  <w:r>
                    <w:rPr>
                      <w:rFonts w:hint="eastAsia"/>
                      <w:snapToGrid w:val="0"/>
                      <w:kern w:val="18"/>
                      <w:szCs w:val="21"/>
                      <w:lang w:val="en-US" w:eastAsia="zh-CN"/>
                    </w:rPr>
                    <w:t>水量</w:t>
                  </w:r>
                </w:p>
              </w:tc>
              <w:tc>
                <w:tcPr>
                  <w:tcW w:w="1974" w:type="dxa"/>
                  <w:noWrap w:val="0"/>
                  <w:vAlign w:val="center"/>
                </w:tcPr>
                <w:p w14:paraId="4143B297">
                  <w:pPr>
                    <w:jc w:val="center"/>
                    <w:rPr>
                      <w:rFonts w:hint="default" w:eastAsia="宋体"/>
                      <w:snapToGrid w:val="0"/>
                      <w:kern w:val="18"/>
                      <w:szCs w:val="21"/>
                      <w:lang w:val="en-US" w:eastAsia="zh-CN"/>
                    </w:rPr>
                  </w:pPr>
                  <w:r>
                    <w:rPr>
                      <w:rFonts w:hint="eastAsia"/>
                      <w:snapToGrid w:val="0"/>
                      <w:kern w:val="18"/>
                      <w:szCs w:val="21"/>
                      <w:lang w:val="en-US" w:eastAsia="zh-CN"/>
                    </w:rPr>
                    <w:t>38343.25</w:t>
                  </w:r>
                </w:p>
              </w:tc>
              <w:tc>
                <w:tcPr>
                  <w:tcW w:w="2950" w:type="dxa"/>
                  <w:vMerge w:val="restart"/>
                  <w:noWrap w:val="0"/>
                  <w:vAlign w:val="center"/>
                </w:tcPr>
                <w:p w14:paraId="0E696C28">
                  <w:pPr>
                    <w:jc w:val="center"/>
                    <w:rPr>
                      <w:rFonts w:hint="eastAsia"/>
                      <w:szCs w:val="21"/>
                    </w:rPr>
                  </w:pPr>
                  <w:r>
                    <w:rPr>
                      <w:spacing w:val="-1"/>
                    </w:rPr>
                    <w:t>采用</w:t>
                  </w:r>
                  <w:r>
                    <w:rPr>
                      <w:rFonts w:ascii="Times New Roman" w:hAnsi="Times New Roman" w:eastAsia="Times New Roman" w:cs="Times New Roman"/>
                      <w:spacing w:val="-1"/>
                    </w:rPr>
                    <w:t>“</w:t>
                  </w:r>
                  <w:r>
                    <w:rPr>
                      <w:spacing w:val="-1"/>
                    </w:rPr>
                    <w:t>气浮预处理</w:t>
                  </w:r>
                  <w:r>
                    <w:rPr>
                      <w:rFonts w:ascii="Times New Roman" w:hAnsi="Times New Roman" w:eastAsia="Times New Roman" w:cs="Times New Roman"/>
                      <w:spacing w:val="-1"/>
                    </w:rPr>
                    <w:t>+</w:t>
                  </w:r>
                  <w:r>
                    <w:rPr>
                      <w:spacing w:val="-1"/>
                    </w:rPr>
                    <w:t>调节池</w:t>
                  </w:r>
                  <w:r>
                    <w:rPr>
                      <w:rFonts w:ascii="Times New Roman" w:hAnsi="Times New Roman" w:eastAsia="Times New Roman" w:cs="Times New Roman"/>
                      <w:spacing w:val="-1"/>
                    </w:rPr>
                    <w:t>+</w:t>
                  </w:r>
                  <w:r>
                    <w:rPr>
                      <w:spacing w:val="-1"/>
                    </w:rPr>
                    <w:t>脱氮反应器</w:t>
                  </w:r>
                  <w:r>
                    <w:rPr>
                      <w:rFonts w:ascii="Times New Roman" w:hAnsi="Times New Roman" w:eastAsia="Times New Roman" w:cs="Times New Roman"/>
                      <w:spacing w:val="-1"/>
                    </w:rPr>
                    <w:t>+A</w:t>
                  </w:r>
                  <w:r>
                    <w:rPr>
                      <w:rFonts w:ascii="Times New Roman" w:hAnsi="Times New Roman" w:eastAsia="Times New Roman" w:cs="Times New Roman"/>
                      <w:spacing w:val="-2"/>
                    </w:rPr>
                    <w:t xml:space="preserve">/O </w:t>
                  </w:r>
                  <w:r>
                    <w:rPr>
                      <w:spacing w:val="-2"/>
                    </w:rPr>
                    <w:t>好氧</w:t>
                  </w:r>
                  <w:r>
                    <w:rPr>
                      <w:rFonts w:ascii="Times New Roman" w:hAnsi="Times New Roman" w:eastAsia="Times New Roman" w:cs="Times New Roman"/>
                      <w:spacing w:val="-2"/>
                    </w:rPr>
                    <w:t xml:space="preserve">+MBR </w:t>
                  </w:r>
                  <w:r>
                    <w:rPr>
                      <w:spacing w:val="-2"/>
                    </w:rPr>
                    <w:t>超滤系统</w:t>
                  </w:r>
                  <w:r>
                    <w:rPr>
                      <w:rFonts w:ascii="Times New Roman" w:hAnsi="Times New Roman" w:eastAsia="Times New Roman" w:cs="Times New Roman"/>
                      <w:spacing w:val="-2"/>
                    </w:rPr>
                    <w:t>”</w:t>
                  </w:r>
                  <w:r>
                    <w:rPr>
                      <w:spacing w:val="-2"/>
                    </w:rPr>
                    <w:t>工艺处理</w:t>
                  </w:r>
                </w:p>
              </w:tc>
            </w:tr>
            <w:tr w14:paraId="2A3AEC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410" w:type="dxa"/>
                  <w:vMerge w:val="continue"/>
                  <w:noWrap w:val="0"/>
                  <w:vAlign w:val="center"/>
                </w:tcPr>
                <w:p w14:paraId="526BE038">
                  <w:pPr>
                    <w:jc w:val="center"/>
                    <w:rPr>
                      <w:rFonts w:hint="eastAsia"/>
                      <w:snapToGrid w:val="0"/>
                      <w:kern w:val="18"/>
                      <w:szCs w:val="21"/>
                    </w:rPr>
                  </w:pPr>
                </w:p>
              </w:tc>
              <w:tc>
                <w:tcPr>
                  <w:tcW w:w="413" w:type="dxa"/>
                  <w:vMerge w:val="continue"/>
                  <w:noWrap w:val="0"/>
                  <w:vAlign w:val="center"/>
                </w:tcPr>
                <w:p w14:paraId="35EA9C3E">
                  <w:pPr>
                    <w:jc w:val="center"/>
                    <w:rPr>
                      <w:rFonts w:hint="default"/>
                      <w:snapToGrid w:val="0"/>
                      <w:kern w:val="18"/>
                      <w:szCs w:val="21"/>
                      <w:lang w:val="en-US" w:eastAsia="zh-CN"/>
                    </w:rPr>
                  </w:pPr>
                </w:p>
              </w:tc>
              <w:tc>
                <w:tcPr>
                  <w:tcW w:w="2051" w:type="dxa"/>
                  <w:noWrap w:val="0"/>
                  <w:vAlign w:val="center"/>
                </w:tcPr>
                <w:p w14:paraId="69EC6B01">
                  <w:pPr>
                    <w:jc w:val="center"/>
                    <w:rPr>
                      <w:rFonts w:hint="eastAsia"/>
                      <w:snapToGrid w:val="0"/>
                      <w:kern w:val="18"/>
                      <w:szCs w:val="21"/>
                    </w:rPr>
                  </w:pPr>
                  <w:r>
                    <w:rPr>
                      <w:rFonts w:hint="eastAsia"/>
                      <w:snapToGrid w:val="0"/>
                      <w:kern w:val="18"/>
                      <w:szCs w:val="21"/>
                    </w:rPr>
                    <w:t>COD</w:t>
                  </w:r>
                </w:p>
              </w:tc>
              <w:tc>
                <w:tcPr>
                  <w:tcW w:w="1974" w:type="dxa"/>
                  <w:noWrap w:val="0"/>
                  <w:vAlign w:val="center"/>
                </w:tcPr>
                <w:p w14:paraId="5D131F6D">
                  <w:pPr>
                    <w:jc w:val="center"/>
                    <w:rPr>
                      <w:rFonts w:hint="eastAsia"/>
                      <w:snapToGrid w:val="0"/>
                      <w:kern w:val="18"/>
                      <w:szCs w:val="21"/>
                    </w:rPr>
                  </w:pPr>
                  <w:r>
                    <w:rPr>
                      <w:rFonts w:hint="eastAsia"/>
                      <w:snapToGrid w:val="0"/>
                      <w:kern w:val="18"/>
                      <w:szCs w:val="21"/>
                    </w:rPr>
                    <w:t>1.92</w:t>
                  </w:r>
                </w:p>
              </w:tc>
              <w:tc>
                <w:tcPr>
                  <w:tcW w:w="2950" w:type="dxa"/>
                  <w:vMerge w:val="continue"/>
                  <w:noWrap w:val="0"/>
                  <w:vAlign w:val="center"/>
                </w:tcPr>
                <w:p w14:paraId="0975BD93">
                  <w:pPr>
                    <w:jc w:val="center"/>
                    <w:rPr>
                      <w:rFonts w:hint="eastAsia"/>
                      <w:szCs w:val="21"/>
                    </w:rPr>
                  </w:pPr>
                </w:p>
              </w:tc>
            </w:tr>
            <w:tr w14:paraId="052D6E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0" w:type="dxa"/>
                  <w:vMerge w:val="continue"/>
                  <w:noWrap w:val="0"/>
                  <w:vAlign w:val="center"/>
                </w:tcPr>
                <w:p w14:paraId="70DE456A">
                  <w:pPr>
                    <w:jc w:val="center"/>
                    <w:rPr>
                      <w:rFonts w:hint="eastAsia"/>
                      <w:snapToGrid w:val="0"/>
                      <w:kern w:val="18"/>
                      <w:szCs w:val="21"/>
                    </w:rPr>
                  </w:pPr>
                </w:p>
              </w:tc>
              <w:tc>
                <w:tcPr>
                  <w:tcW w:w="413" w:type="dxa"/>
                  <w:vMerge w:val="continue"/>
                  <w:noWrap w:val="0"/>
                  <w:vAlign w:val="center"/>
                </w:tcPr>
                <w:p w14:paraId="499D6C31">
                  <w:pPr>
                    <w:jc w:val="center"/>
                    <w:rPr>
                      <w:rFonts w:hint="eastAsia"/>
                      <w:snapToGrid w:val="0"/>
                      <w:kern w:val="18"/>
                      <w:szCs w:val="21"/>
                    </w:rPr>
                  </w:pPr>
                </w:p>
              </w:tc>
              <w:tc>
                <w:tcPr>
                  <w:tcW w:w="2051" w:type="dxa"/>
                  <w:noWrap w:val="0"/>
                  <w:vAlign w:val="center"/>
                </w:tcPr>
                <w:p w14:paraId="31A84B46">
                  <w:pPr>
                    <w:jc w:val="center"/>
                    <w:rPr>
                      <w:rFonts w:hint="eastAsia"/>
                      <w:snapToGrid w:val="0"/>
                      <w:kern w:val="18"/>
                      <w:szCs w:val="21"/>
                    </w:rPr>
                  </w:pPr>
                  <w:r>
                    <w:rPr>
                      <w:rFonts w:hint="eastAsia"/>
                      <w:snapToGrid w:val="0"/>
                      <w:kern w:val="18"/>
                      <w:szCs w:val="21"/>
                    </w:rPr>
                    <w:t>NH</w:t>
                  </w:r>
                  <w:r>
                    <w:rPr>
                      <w:rFonts w:hint="eastAsia"/>
                      <w:snapToGrid w:val="0"/>
                      <w:kern w:val="18"/>
                      <w:szCs w:val="21"/>
                      <w:vertAlign w:val="subscript"/>
                    </w:rPr>
                    <w:t>3</w:t>
                  </w:r>
                  <w:r>
                    <w:rPr>
                      <w:rFonts w:hint="eastAsia"/>
                      <w:snapToGrid w:val="0"/>
                      <w:kern w:val="18"/>
                      <w:szCs w:val="21"/>
                    </w:rPr>
                    <w:t>-N</w:t>
                  </w:r>
                </w:p>
              </w:tc>
              <w:tc>
                <w:tcPr>
                  <w:tcW w:w="1974" w:type="dxa"/>
                  <w:noWrap w:val="0"/>
                  <w:vAlign w:val="center"/>
                </w:tcPr>
                <w:p w14:paraId="362AA8F2">
                  <w:pPr>
                    <w:jc w:val="center"/>
                    <w:rPr>
                      <w:rFonts w:hint="eastAsia"/>
                      <w:snapToGrid w:val="0"/>
                      <w:kern w:val="18"/>
                      <w:szCs w:val="21"/>
                    </w:rPr>
                  </w:pPr>
                  <w:r>
                    <w:rPr>
                      <w:rFonts w:hint="eastAsia"/>
                      <w:snapToGrid w:val="0"/>
                      <w:kern w:val="18"/>
                      <w:szCs w:val="21"/>
                    </w:rPr>
                    <w:t>0.192</w:t>
                  </w:r>
                </w:p>
              </w:tc>
              <w:tc>
                <w:tcPr>
                  <w:tcW w:w="2950" w:type="dxa"/>
                  <w:vMerge w:val="continue"/>
                  <w:noWrap w:val="0"/>
                  <w:vAlign w:val="center"/>
                </w:tcPr>
                <w:p w14:paraId="5D584733">
                  <w:pPr>
                    <w:widowControl/>
                    <w:jc w:val="center"/>
                    <w:textAlignment w:val="center"/>
                    <w:rPr>
                      <w:rFonts w:hint="eastAsia"/>
                      <w:color w:val="000000"/>
                      <w:kern w:val="0"/>
                      <w:szCs w:val="21"/>
                      <w:lang w:bidi="ar"/>
                    </w:rPr>
                  </w:pPr>
                </w:p>
              </w:tc>
            </w:tr>
            <w:tr w14:paraId="5E1FCC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23" w:type="dxa"/>
                  <w:gridSpan w:val="2"/>
                  <w:vMerge w:val="restart"/>
                  <w:noWrap w:val="0"/>
                  <w:vAlign w:val="center"/>
                </w:tcPr>
                <w:p w14:paraId="101AA758">
                  <w:pPr>
                    <w:jc w:val="center"/>
                    <w:rPr>
                      <w:rFonts w:hint="eastAsia"/>
                      <w:snapToGrid w:val="0"/>
                      <w:kern w:val="18"/>
                      <w:szCs w:val="21"/>
                    </w:rPr>
                  </w:pPr>
                  <w:r>
                    <w:rPr>
                      <w:rFonts w:hint="eastAsia"/>
                      <w:snapToGrid w:val="0"/>
                      <w:kern w:val="18"/>
                      <w:szCs w:val="21"/>
                    </w:rPr>
                    <w:t>废气</w:t>
                  </w:r>
                </w:p>
              </w:tc>
              <w:tc>
                <w:tcPr>
                  <w:tcW w:w="2051" w:type="dxa"/>
                  <w:noWrap w:val="0"/>
                  <w:vAlign w:val="center"/>
                </w:tcPr>
                <w:p w14:paraId="63FB85B1">
                  <w:pPr>
                    <w:jc w:val="center"/>
                    <w:rPr>
                      <w:rFonts w:hint="eastAsia"/>
                      <w:snapToGrid w:val="0"/>
                      <w:kern w:val="18"/>
                      <w:szCs w:val="21"/>
                    </w:rPr>
                  </w:pPr>
                  <w:r>
                    <w:rPr>
                      <w:rFonts w:hint="eastAsia"/>
                      <w:snapToGrid w:val="0"/>
                      <w:kern w:val="18"/>
                      <w:szCs w:val="21"/>
                    </w:rPr>
                    <w:t>SO</w:t>
                  </w:r>
                  <w:r>
                    <w:rPr>
                      <w:rFonts w:hint="eastAsia"/>
                      <w:snapToGrid w:val="0"/>
                      <w:kern w:val="18"/>
                      <w:szCs w:val="21"/>
                      <w:vertAlign w:val="subscript"/>
                    </w:rPr>
                    <w:t>2</w:t>
                  </w:r>
                </w:p>
              </w:tc>
              <w:tc>
                <w:tcPr>
                  <w:tcW w:w="1974" w:type="dxa"/>
                  <w:noWrap w:val="0"/>
                  <w:vAlign w:val="center"/>
                </w:tcPr>
                <w:p w14:paraId="571EE2C5">
                  <w:pPr>
                    <w:jc w:val="center"/>
                    <w:rPr>
                      <w:rFonts w:hint="eastAsia"/>
                      <w:snapToGrid w:val="0"/>
                      <w:kern w:val="18"/>
                      <w:szCs w:val="21"/>
                    </w:rPr>
                  </w:pPr>
                  <w:r>
                    <w:rPr>
                      <w:rFonts w:hint="eastAsia"/>
                      <w:snapToGrid w:val="0"/>
                      <w:kern w:val="18"/>
                      <w:szCs w:val="21"/>
                    </w:rPr>
                    <w:t>0.625</w:t>
                  </w:r>
                </w:p>
              </w:tc>
              <w:tc>
                <w:tcPr>
                  <w:tcW w:w="2950" w:type="dxa"/>
                  <w:vMerge w:val="restart"/>
                  <w:noWrap w:val="0"/>
                  <w:vAlign w:val="center"/>
                </w:tcPr>
                <w:p w14:paraId="5DBEE149">
                  <w:pPr>
                    <w:jc w:val="center"/>
                    <w:rPr>
                      <w:rFonts w:hint="eastAsia"/>
                      <w:szCs w:val="21"/>
                    </w:rPr>
                  </w:pPr>
                  <w:r>
                    <w:rPr>
                      <w:spacing w:val="-2"/>
                    </w:rPr>
                    <w:t>锅炉烟气经过脱硝系统处理</w:t>
                  </w:r>
                </w:p>
              </w:tc>
            </w:tr>
            <w:tr w14:paraId="386A50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23" w:type="dxa"/>
                  <w:gridSpan w:val="2"/>
                  <w:vMerge w:val="continue"/>
                  <w:noWrap w:val="0"/>
                  <w:vAlign w:val="center"/>
                </w:tcPr>
                <w:p w14:paraId="19D6ACB6">
                  <w:pPr>
                    <w:jc w:val="center"/>
                    <w:rPr>
                      <w:rFonts w:hint="eastAsia"/>
                      <w:snapToGrid w:val="0"/>
                      <w:kern w:val="18"/>
                      <w:szCs w:val="21"/>
                    </w:rPr>
                  </w:pPr>
                </w:p>
              </w:tc>
              <w:tc>
                <w:tcPr>
                  <w:tcW w:w="2051" w:type="dxa"/>
                  <w:noWrap w:val="0"/>
                  <w:vAlign w:val="center"/>
                </w:tcPr>
                <w:p w14:paraId="14329FCA">
                  <w:pPr>
                    <w:jc w:val="center"/>
                    <w:rPr>
                      <w:rFonts w:hint="eastAsia"/>
                      <w:snapToGrid w:val="0"/>
                      <w:kern w:val="18"/>
                      <w:szCs w:val="21"/>
                    </w:rPr>
                  </w:pPr>
                  <w:r>
                    <w:rPr>
                      <w:rFonts w:hint="eastAsia"/>
                      <w:snapToGrid w:val="0"/>
                      <w:kern w:val="18"/>
                      <w:szCs w:val="21"/>
                    </w:rPr>
                    <w:t>NO</w:t>
                  </w:r>
                  <w:r>
                    <w:rPr>
                      <w:rFonts w:hint="eastAsia"/>
                      <w:snapToGrid w:val="0"/>
                      <w:kern w:val="18"/>
                      <w:szCs w:val="21"/>
                      <w:vertAlign w:val="subscript"/>
                    </w:rPr>
                    <w:t>x</w:t>
                  </w:r>
                </w:p>
              </w:tc>
              <w:tc>
                <w:tcPr>
                  <w:tcW w:w="1974" w:type="dxa"/>
                  <w:noWrap w:val="0"/>
                  <w:vAlign w:val="center"/>
                </w:tcPr>
                <w:p w14:paraId="4F281201">
                  <w:pPr>
                    <w:jc w:val="center"/>
                    <w:rPr>
                      <w:rFonts w:hint="eastAsia"/>
                      <w:snapToGrid w:val="0"/>
                      <w:kern w:val="18"/>
                      <w:szCs w:val="21"/>
                    </w:rPr>
                  </w:pPr>
                  <w:r>
                    <w:rPr>
                      <w:rFonts w:hint="eastAsia"/>
                      <w:snapToGrid w:val="0"/>
                      <w:kern w:val="18"/>
                      <w:szCs w:val="21"/>
                    </w:rPr>
                    <w:t>1.96</w:t>
                  </w:r>
                </w:p>
              </w:tc>
              <w:tc>
                <w:tcPr>
                  <w:tcW w:w="2950" w:type="dxa"/>
                  <w:vMerge w:val="continue"/>
                  <w:noWrap w:val="0"/>
                  <w:vAlign w:val="center"/>
                </w:tcPr>
                <w:p w14:paraId="2D78B6EE">
                  <w:pPr>
                    <w:jc w:val="center"/>
                  </w:pPr>
                </w:p>
              </w:tc>
            </w:tr>
            <w:tr w14:paraId="4C948F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23" w:type="dxa"/>
                  <w:gridSpan w:val="2"/>
                  <w:vMerge w:val="continue"/>
                  <w:noWrap w:val="0"/>
                  <w:vAlign w:val="center"/>
                </w:tcPr>
                <w:p w14:paraId="365C612C">
                  <w:pPr>
                    <w:jc w:val="center"/>
                    <w:rPr>
                      <w:rFonts w:hint="eastAsia"/>
                      <w:snapToGrid w:val="0"/>
                      <w:kern w:val="18"/>
                      <w:szCs w:val="21"/>
                    </w:rPr>
                  </w:pPr>
                </w:p>
              </w:tc>
              <w:tc>
                <w:tcPr>
                  <w:tcW w:w="2051" w:type="dxa"/>
                  <w:noWrap w:val="0"/>
                  <w:vAlign w:val="center"/>
                </w:tcPr>
                <w:p w14:paraId="6945DE44">
                  <w:pPr>
                    <w:jc w:val="center"/>
                    <w:rPr>
                      <w:rFonts w:hint="eastAsia" w:eastAsia="宋体"/>
                      <w:snapToGrid w:val="0"/>
                      <w:kern w:val="18"/>
                      <w:szCs w:val="21"/>
                      <w:lang w:val="en-US" w:eastAsia="zh-CN"/>
                    </w:rPr>
                  </w:pPr>
                  <w:r>
                    <w:rPr>
                      <w:rFonts w:hint="eastAsia"/>
                      <w:snapToGrid w:val="0"/>
                      <w:kern w:val="18"/>
                      <w:szCs w:val="21"/>
                      <w:lang w:val="en-US" w:eastAsia="zh-CN"/>
                    </w:rPr>
                    <w:t>颗粒物</w:t>
                  </w:r>
                </w:p>
              </w:tc>
              <w:tc>
                <w:tcPr>
                  <w:tcW w:w="1974" w:type="dxa"/>
                  <w:noWrap w:val="0"/>
                  <w:vAlign w:val="center"/>
                </w:tcPr>
                <w:p w14:paraId="54172BE0">
                  <w:pPr>
                    <w:jc w:val="center"/>
                    <w:rPr>
                      <w:rFonts w:hint="default" w:eastAsia="宋体"/>
                      <w:snapToGrid w:val="0"/>
                      <w:kern w:val="18"/>
                      <w:szCs w:val="21"/>
                      <w:lang w:val="en-US" w:eastAsia="zh-CN"/>
                    </w:rPr>
                  </w:pPr>
                  <w:r>
                    <w:rPr>
                      <w:rFonts w:hint="eastAsia"/>
                      <w:snapToGrid w:val="0"/>
                      <w:kern w:val="18"/>
                      <w:szCs w:val="21"/>
                      <w:lang w:val="en-US" w:eastAsia="zh-CN"/>
                    </w:rPr>
                    <w:t>0.142</w:t>
                  </w:r>
                </w:p>
              </w:tc>
              <w:tc>
                <w:tcPr>
                  <w:tcW w:w="2950" w:type="dxa"/>
                  <w:vMerge w:val="continue"/>
                  <w:noWrap w:val="0"/>
                  <w:vAlign w:val="center"/>
                </w:tcPr>
                <w:p w14:paraId="581D5704">
                  <w:pPr>
                    <w:jc w:val="center"/>
                  </w:pPr>
                </w:p>
              </w:tc>
            </w:tr>
            <w:tr w14:paraId="3165EA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23" w:type="dxa"/>
                  <w:gridSpan w:val="2"/>
                  <w:vMerge w:val="continue"/>
                  <w:noWrap w:val="0"/>
                  <w:vAlign w:val="center"/>
                </w:tcPr>
                <w:p w14:paraId="7E0E1CB0">
                  <w:pPr>
                    <w:jc w:val="center"/>
                    <w:rPr>
                      <w:rFonts w:hint="eastAsia"/>
                      <w:snapToGrid w:val="0"/>
                      <w:kern w:val="18"/>
                      <w:szCs w:val="21"/>
                    </w:rPr>
                  </w:pPr>
                </w:p>
              </w:tc>
              <w:tc>
                <w:tcPr>
                  <w:tcW w:w="2051" w:type="dxa"/>
                  <w:noWrap w:val="0"/>
                  <w:vAlign w:val="center"/>
                </w:tcPr>
                <w:p w14:paraId="1D3422C2">
                  <w:pPr>
                    <w:jc w:val="center"/>
                    <w:rPr>
                      <w:rFonts w:hint="default" w:eastAsia="宋体"/>
                      <w:snapToGrid w:val="0"/>
                      <w:kern w:val="18"/>
                      <w:szCs w:val="21"/>
                      <w:lang w:val="en-US" w:eastAsia="zh-CN"/>
                    </w:rPr>
                  </w:pPr>
                  <w:r>
                    <w:rPr>
                      <w:rFonts w:hint="eastAsia"/>
                      <w:snapToGrid w:val="0"/>
                      <w:kern w:val="18"/>
                      <w:szCs w:val="21"/>
                      <w:lang w:val="en-US" w:eastAsia="zh-CN"/>
                    </w:rPr>
                    <w:t>NH</w:t>
                  </w:r>
                  <w:r>
                    <w:rPr>
                      <w:rFonts w:hint="eastAsia"/>
                      <w:snapToGrid w:val="0"/>
                      <w:kern w:val="18"/>
                      <w:szCs w:val="21"/>
                      <w:vertAlign w:val="subscript"/>
                      <w:lang w:val="en-US" w:eastAsia="zh-CN"/>
                    </w:rPr>
                    <w:t>3</w:t>
                  </w:r>
                </w:p>
              </w:tc>
              <w:tc>
                <w:tcPr>
                  <w:tcW w:w="1974" w:type="dxa"/>
                  <w:noWrap w:val="0"/>
                  <w:vAlign w:val="center"/>
                </w:tcPr>
                <w:p w14:paraId="751DFADA">
                  <w:pPr>
                    <w:jc w:val="center"/>
                    <w:rPr>
                      <w:rFonts w:hint="default" w:eastAsia="宋体"/>
                      <w:snapToGrid w:val="0"/>
                      <w:kern w:val="18"/>
                      <w:szCs w:val="21"/>
                      <w:lang w:val="en-US" w:eastAsia="zh-CN"/>
                    </w:rPr>
                  </w:pPr>
                  <w:r>
                    <w:rPr>
                      <w:rFonts w:hint="eastAsia"/>
                      <w:snapToGrid w:val="0"/>
                      <w:kern w:val="18"/>
                      <w:szCs w:val="21"/>
                      <w:lang w:val="en-US" w:eastAsia="zh-CN"/>
                    </w:rPr>
                    <w:t>0.0255</w:t>
                  </w:r>
                </w:p>
              </w:tc>
              <w:tc>
                <w:tcPr>
                  <w:tcW w:w="2950" w:type="dxa"/>
                  <w:vMerge w:val="restart"/>
                  <w:noWrap w:val="0"/>
                  <w:vAlign w:val="center"/>
                </w:tcPr>
                <w:p w14:paraId="1D72626C">
                  <w:pPr>
                    <w:jc w:val="center"/>
                    <w:rPr>
                      <w:spacing w:val="-1"/>
                    </w:rPr>
                  </w:pPr>
                  <w:r>
                    <w:rPr>
                      <w:rFonts w:hint="eastAsia"/>
                      <w:spacing w:val="-1"/>
                      <w:lang w:val="en-US" w:eastAsia="zh-CN"/>
                    </w:rPr>
                    <w:t>“三级化学洗涤+光催化氧化法”工艺处理</w:t>
                  </w:r>
                </w:p>
              </w:tc>
            </w:tr>
            <w:tr w14:paraId="359004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23" w:type="dxa"/>
                  <w:gridSpan w:val="2"/>
                  <w:vMerge w:val="continue"/>
                  <w:noWrap w:val="0"/>
                  <w:vAlign w:val="center"/>
                </w:tcPr>
                <w:p w14:paraId="2646E0CA">
                  <w:pPr>
                    <w:jc w:val="center"/>
                    <w:rPr>
                      <w:rFonts w:hint="eastAsia"/>
                      <w:snapToGrid w:val="0"/>
                      <w:kern w:val="18"/>
                      <w:szCs w:val="21"/>
                    </w:rPr>
                  </w:pPr>
                </w:p>
              </w:tc>
              <w:tc>
                <w:tcPr>
                  <w:tcW w:w="2051" w:type="dxa"/>
                  <w:noWrap w:val="0"/>
                  <w:vAlign w:val="center"/>
                </w:tcPr>
                <w:p w14:paraId="59199095">
                  <w:pPr>
                    <w:jc w:val="center"/>
                    <w:rPr>
                      <w:rFonts w:hint="default" w:eastAsia="宋体"/>
                      <w:snapToGrid w:val="0"/>
                      <w:kern w:val="18"/>
                      <w:szCs w:val="21"/>
                      <w:lang w:val="en-US" w:eastAsia="zh-CN"/>
                    </w:rPr>
                  </w:pPr>
                  <w:r>
                    <w:rPr>
                      <w:rFonts w:hint="eastAsia"/>
                      <w:snapToGrid w:val="0"/>
                      <w:kern w:val="18"/>
                      <w:szCs w:val="21"/>
                      <w:lang w:val="en-US" w:eastAsia="zh-CN"/>
                    </w:rPr>
                    <w:t>H</w:t>
                  </w:r>
                  <w:r>
                    <w:rPr>
                      <w:rFonts w:hint="eastAsia"/>
                      <w:snapToGrid w:val="0"/>
                      <w:kern w:val="18"/>
                      <w:szCs w:val="21"/>
                      <w:vertAlign w:val="subscript"/>
                      <w:lang w:val="en-US" w:eastAsia="zh-CN"/>
                    </w:rPr>
                    <w:t>2</w:t>
                  </w:r>
                  <w:r>
                    <w:rPr>
                      <w:rFonts w:hint="eastAsia"/>
                      <w:snapToGrid w:val="0"/>
                      <w:kern w:val="18"/>
                      <w:szCs w:val="21"/>
                      <w:lang w:val="en-US" w:eastAsia="zh-CN"/>
                    </w:rPr>
                    <w:t>S</w:t>
                  </w:r>
                </w:p>
              </w:tc>
              <w:tc>
                <w:tcPr>
                  <w:tcW w:w="1974" w:type="dxa"/>
                  <w:noWrap w:val="0"/>
                  <w:vAlign w:val="center"/>
                </w:tcPr>
                <w:p w14:paraId="2E17F9FB">
                  <w:pPr>
                    <w:jc w:val="center"/>
                    <w:rPr>
                      <w:rFonts w:hint="default" w:eastAsia="宋体"/>
                      <w:snapToGrid w:val="0"/>
                      <w:kern w:val="18"/>
                      <w:szCs w:val="21"/>
                      <w:lang w:val="en-US" w:eastAsia="zh-CN"/>
                    </w:rPr>
                  </w:pPr>
                  <w:r>
                    <w:rPr>
                      <w:rFonts w:hint="eastAsia"/>
                      <w:snapToGrid w:val="0"/>
                      <w:kern w:val="18"/>
                      <w:szCs w:val="21"/>
                      <w:lang w:val="en-US" w:eastAsia="zh-CN"/>
                    </w:rPr>
                    <w:t>0.0029</w:t>
                  </w:r>
                </w:p>
              </w:tc>
              <w:tc>
                <w:tcPr>
                  <w:tcW w:w="2950" w:type="dxa"/>
                  <w:vMerge w:val="continue"/>
                  <w:noWrap w:val="0"/>
                  <w:vAlign w:val="center"/>
                </w:tcPr>
                <w:p w14:paraId="47F7999D">
                  <w:pPr>
                    <w:jc w:val="center"/>
                  </w:pPr>
                </w:p>
              </w:tc>
            </w:tr>
            <w:tr w14:paraId="1C0279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23" w:type="dxa"/>
                  <w:gridSpan w:val="2"/>
                  <w:vMerge w:val="continue"/>
                  <w:noWrap w:val="0"/>
                  <w:vAlign w:val="center"/>
                </w:tcPr>
                <w:p w14:paraId="7D0EF2E1">
                  <w:pPr>
                    <w:jc w:val="center"/>
                    <w:rPr>
                      <w:rFonts w:hint="eastAsia"/>
                      <w:snapToGrid w:val="0"/>
                      <w:kern w:val="18"/>
                      <w:szCs w:val="21"/>
                    </w:rPr>
                  </w:pPr>
                </w:p>
              </w:tc>
              <w:tc>
                <w:tcPr>
                  <w:tcW w:w="2051" w:type="dxa"/>
                  <w:noWrap w:val="0"/>
                  <w:vAlign w:val="center"/>
                </w:tcPr>
                <w:p w14:paraId="4B98D34B">
                  <w:pPr>
                    <w:jc w:val="center"/>
                    <w:rPr>
                      <w:rFonts w:hint="eastAsia"/>
                      <w:snapToGrid w:val="0"/>
                      <w:kern w:val="18"/>
                      <w:szCs w:val="21"/>
                      <w:lang w:val="en-US" w:eastAsia="zh-CN"/>
                    </w:rPr>
                  </w:pPr>
                  <w:r>
                    <w:rPr>
                      <w:rFonts w:hint="eastAsia"/>
                      <w:snapToGrid w:val="0"/>
                      <w:kern w:val="18"/>
                      <w:szCs w:val="21"/>
                      <w:lang w:val="en-US" w:eastAsia="zh-CN"/>
                    </w:rPr>
                    <w:t>非甲烷总烃</w:t>
                  </w:r>
                </w:p>
              </w:tc>
              <w:tc>
                <w:tcPr>
                  <w:tcW w:w="1974" w:type="dxa"/>
                  <w:noWrap w:val="0"/>
                  <w:vAlign w:val="center"/>
                </w:tcPr>
                <w:p w14:paraId="63EB7783">
                  <w:pPr>
                    <w:jc w:val="center"/>
                    <w:rPr>
                      <w:rFonts w:hint="default"/>
                      <w:snapToGrid w:val="0"/>
                      <w:kern w:val="18"/>
                      <w:szCs w:val="21"/>
                      <w:lang w:val="en-US" w:eastAsia="zh-CN"/>
                    </w:rPr>
                  </w:pPr>
                  <w:r>
                    <w:rPr>
                      <w:rFonts w:hint="eastAsia"/>
                      <w:snapToGrid w:val="0"/>
                      <w:kern w:val="18"/>
                      <w:szCs w:val="21"/>
                      <w:lang w:val="en-US" w:eastAsia="zh-CN"/>
                    </w:rPr>
                    <w:t>0.876</w:t>
                  </w:r>
                </w:p>
              </w:tc>
              <w:tc>
                <w:tcPr>
                  <w:tcW w:w="2950" w:type="dxa"/>
                  <w:vMerge w:val="continue"/>
                  <w:noWrap w:val="0"/>
                  <w:vAlign w:val="center"/>
                </w:tcPr>
                <w:p w14:paraId="05936FE3">
                  <w:pPr>
                    <w:jc w:val="center"/>
                    <w:rPr>
                      <w:spacing w:val="-1"/>
                    </w:rPr>
                  </w:pPr>
                </w:p>
              </w:tc>
            </w:tr>
            <w:tr w14:paraId="25515C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23" w:type="dxa"/>
                  <w:gridSpan w:val="2"/>
                  <w:vMerge w:val="restart"/>
                  <w:noWrap w:val="0"/>
                  <w:vAlign w:val="center"/>
                </w:tcPr>
                <w:p w14:paraId="06487D42">
                  <w:pPr>
                    <w:jc w:val="center"/>
                    <w:rPr>
                      <w:rFonts w:hint="eastAsia"/>
                      <w:snapToGrid w:val="0"/>
                      <w:kern w:val="18"/>
                      <w:szCs w:val="21"/>
                    </w:rPr>
                  </w:pPr>
                  <w:r>
                    <w:rPr>
                      <w:rFonts w:hint="eastAsia"/>
                      <w:snapToGrid w:val="0"/>
                      <w:kern w:val="18"/>
                      <w:szCs w:val="21"/>
                    </w:rPr>
                    <w:t>一般</w:t>
                  </w:r>
                </w:p>
                <w:p w14:paraId="699730D6">
                  <w:pPr>
                    <w:jc w:val="center"/>
                    <w:rPr>
                      <w:rFonts w:hint="eastAsia"/>
                      <w:snapToGrid w:val="0"/>
                      <w:kern w:val="18"/>
                      <w:szCs w:val="21"/>
                    </w:rPr>
                  </w:pPr>
                  <w:r>
                    <w:rPr>
                      <w:rFonts w:hint="eastAsia"/>
                      <w:snapToGrid w:val="0"/>
                      <w:kern w:val="18"/>
                      <w:szCs w:val="21"/>
                    </w:rPr>
                    <w:t>固废</w:t>
                  </w:r>
                </w:p>
              </w:tc>
              <w:tc>
                <w:tcPr>
                  <w:tcW w:w="2051" w:type="dxa"/>
                  <w:noWrap w:val="0"/>
                  <w:vAlign w:val="center"/>
                </w:tcPr>
                <w:p w14:paraId="495C463C">
                  <w:pPr>
                    <w:jc w:val="center"/>
                    <w:rPr>
                      <w:rFonts w:hint="eastAsia"/>
                      <w:snapToGrid w:val="0"/>
                      <w:kern w:val="18"/>
                      <w:szCs w:val="21"/>
                    </w:rPr>
                  </w:pPr>
                  <w:r>
                    <w:rPr>
                      <w:spacing w:val="5"/>
                    </w:rPr>
                    <w:t>废渣</w:t>
                  </w:r>
                </w:p>
              </w:tc>
              <w:tc>
                <w:tcPr>
                  <w:tcW w:w="1974" w:type="dxa"/>
                  <w:noWrap w:val="0"/>
                  <w:vAlign w:val="center"/>
                </w:tcPr>
                <w:p w14:paraId="049C18B2">
                  <w:pPr>
                    <w:jc w:val="center"/>
                    <w:rPr>
                      <w:rFonts w:hint="default" w:eastAsia="宋体"/>
                      <w:snapToGrid w:val="0"/>
                      <w:kern w:val="18"/>
                      <w:szCs w:val="21"/>
                      <w:lang w:val="en-US" w:eastAsia="zh-CN"/>
                    </w:rPr>
                  </w:pPr>
                  <w:r>
                    <w:rPr>
                      <w:rFonts w:hint="eastAsia"/>
                      <w:snapToGrid w:val="0"/>
                      <w:kern w:val="18"/>
                      <w:szCs w:val="21"/>
                      <w:lang w:val="en-US" w:eastAsia="zh-CN"/>
                    </w:rPr>
                    <w:t>1602.35t/a</w:t>
                  </w:r>
                </w:p>
              </w:tc>
              <w:tc>
                <w:tcPr>
                  <w:tcW w:w="2950" w:type="dxa"/>
                  <w:noWrap w:val="0"/>
                  <w:vAlign w:val="center"/>
                </w:tcPr>
                <w:p w14:paraId="74A9FE97">
                  <w:pPr>
                    <w:jc w:val="center"/>
                    <w:rPr>
                      <w:spacing w:val="-1"/>
                    </w:rPr>
                  </w:pPr>
                  <w:r>
                    <w:rPr>
                      <w:spacing w:val="-1"/>
                    </w:rPr>
                    <w:t>收集后进莆田市生活垃圾焚烧发电厂处置</w:t>
                  </w:r>
                </w:p>
              </w:tc>
            </w:tr>
            <w:tr w14:paraId="6C98ED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23" w:type="dxa"/>
                  <w:gridSpan w:val="2"/>
                  <w:vMerge w:val="continue"/>
                  <w:noWrap w:val="0"/>
                  <w:vAlign w:val="center"/>
                </w:tcPr>
                <w:p w14:paraId="15AF6805">
                  <w:pPr>
                    <w:jc w:val="center"/>
                    <w:rPr>
                      <w:rFonts w:hint="eastAsia"/>
                      <w:snapToGrid w:val="0"/>
                      <w:kern w:val="18"/>
                      <w:szCs w:val="21"/>
                    </w:rPr>
                  </w:pPr>
                </w:p>
              </w:tc>
              <w:tc>
                <w:tcPr>
                  <w:tcW w:w="2051" w:type="dxa"/>
                  <w:noWrap w:val="0"/>
                  <w:vAlign w:val="center"/>
                </w:tcPr>
                <w:p w14:paraId="616B2CE7">
                  <w:pPr>
                    <w:jc w:val="center"/>
                    <w:rPr>
                      <w:rFonts w:hint="eastAsia"/>
                      <w:snapToGrid w:val="0"/>
                      <w:kern w:val="18"/>
                      <w:szCs w:val="21"/>
                    </w:rPr>
                  </w:pPr>
                  <w:r>
                    <w:rPr>
                      <w:rFonts w:ascii="Times New Roman" w:hAnsi="Times New Roman" w:eastAsia="Times New Roman" w:cs="Times New Roman"/>
                    </w:rPr>
                    <w:t>MBR</w:t>
                  </w:r>
                  <w:r>
                    <w:rPr>
                      <w:spacing w:val="12"/>
                    </w:rPr>
                    <w:t>废虑膜</w:t>
                  </w:r>
                </w:p>
              </w:tc>
              <w:tc>
                <w:tcPr>
                  <w:tcW w:w="1974" w:type="dxa"/>
                  <w:noWrap w:val="0"/>
                  <w:vAlign w:val="center"/>
                </w:tcPr>
                <w:p w14:paraId="74E4C078">
                  <w:pPr>
                    <w:jc w:val="center"/>
                    <w:rPr>
                      <w:rFonts w:hint="default" w:eastAsia="宋体"/>
                      <w:snapToGrid w:val="0"/>
                      <w:kern w:val="18"/>
                      <w:szCs w:val="21"/>
                      <w:lang w:val="en-US" w:eastAsia="zh-CN"/>
                    </w:rPr>
                  </w:pPr>
                  <w:r>
                    <w:rPr>
                      <w:rFonts w:hint="eastAsia"/>
                      <w:snapToGrid w:val="0"/>
                      <w:kern w:val="18"/>
                      <w:szCs w:val="21"/>
                      <w:lang w:val="en-US" w:eastAsia="zh-CN"/>
                    </w:rPr>
                    <w:t>2t/a</w:t>
                  </w:r>
                </w:p>
              </w:tc>
              <w:tc>
                <w:tcPr>
                  <w:tcW w:w="2950" w:type="dxa"/>
                  <w:noWrap w:val="0"/>
                  <w:vAlign w:val="center"/>
                </w:tcPr>
                <w:p w14:paraId="197D78BC">
                  <w:pPr>
                    <w:jc w:val="center"/>
                    <w:rPr>
                      <w:spacing w:val="-1"/>
                    </w:rPr>
                  </w:pPr>
                  <w:r>
                    <w:rPr>
                      <w:spacing w:val="-1"/>
                    </w:rPr>
                    <w:t>由生产厂家回收</w:t>
                  </w:r>
                </w:p>
              </w:tc>
            </w:tr>
            <w:tr w14:paraId="304672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23" w:type="dxa"/>
                  <w:gridSpan w:val="2"/>
                  <w:vMerge w:val="continue"/>
                  <w:noWrap w:val="0"/>
                  <w:vAlign w:val="center"/>
                </w:tcPr>
                <w:p w14:paraId="6CA00CC7">
                  <w:pPr>
                    <w:jc w:val="center"/>
                    <w:rPr>
                      <w:rFonts w:hint="eastAsia"/>
                      <w:snapToGrid w:val="0"/>
                      <w:kern w:val="18"/>
                      <w:szCs w:val="21"/>
                    </w:rPr>
                  </w:pPr>
                </w:p>
              </w:tc>
              <w:tc>
                <w:tcPr>
                  <w:tcW w:w="2051" w:type="dxa"/>
                  <w:noWrap w:val="0"/>
                  <w:vAlign w:val="center"/>
                </w:tcPr>
                <w:p w14:paraId="1990FECF">
                  <w:pPr>
                    <w:jc w:val="center"/>
                    <w:rPr>
                      <w:rFonts w:hint="eastAsia"/>
                      <w:snapToGrid w:val="0"/>
                      <w:kern w:val="18"/>
                      <w:szCs w:val="21"/>
                    </w:rPr>
                  </w:pPr>
                  <w:r>
                    <w:rPr>
                      <w:spacing w:val="7"/>
                    </w:rPr>
                    <w:t>污泥、沼渣</w:t>
                  </w:r>
                </w:p>
              </w:tc>
              <w:tc>
                <w:tcPr>
                  <w:tcW w:w="1974" w:type="dxa"/>
                  <w:noWrap w:val="0"/>
                  <w:vAlign w:val="center"/>
                </w:tcPr>
                <w:p w14:paraId="3378CEDB">
                  <w:pPr>
                    <w:jc w:val="center"/>
                    <w:rPr>
                      <w:rFonts w:hint="default" w:eastAsia="宋体"/>
                      <w:snapToGrid w:val="0"/>
                      <w:kern w:val="18"/>
                      <w:szCs w:val="21"/>
                      <w:lang w:val="en-US" w:eastAsia="zh-CN"/>
                    </w:rPr>
                  </w:pPr>
                  <w:r>
                    <w:rPr>
                      <w:rFonts w:hint="eastAsia"/>
                      <w:snapToGrid w:val="0"/>
                      <w:kern w:val="18"/>
                      <w:szCs w:val="21"/>
                      <w:lang w:val="en-US" w:eastAsia="zh-CN"/>
                    </w:rPr>
                    <w:t>2941.9t/a</w:t>
                  </w:r>
                </w:p>
              </w:tc>
              <w:tc>
                <w:tcPr>
                  <w:tcW w:w="2950" w:type="dxa"/>
                  <w:noWrap w:val="0"/>
                  <w:vAlign w:val="center"/>
                </w:tcPr>
                <w:p w14:paraId="3D94B50D">
                  <w:pPr>
                    <w:jc w:val="center"/>
                    <w:rPr>
                      <w:rFonts w:hint="eastAsia"/>
                      <w:spacing w:val="-1"/>
                    </w:rPr>
                  </w:pPr>
                  <w:r>
                    <w:rPr>
                      <w:spacing w:val="-1"/>
                    </w:rPr>
                    <w:t>外运综合利用</w:t>
                  </w:r>
                </w:p>
              </w:tc>
            </w:tr>
            <w:tr w14:paraId="3952C7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823" w:type="dxa"/>
                  <w:gridSpan w:val="2"/>
                  <w:vMerge w:val="continue"/>
                  <w:noWrap w:val="0"/>
                  <w:vAlign w:val="center"/>
                </w:tcPr>
                <w:p w14:paraId="755AA3A6">
                  <w:pPr>
                    <w:jc w:val="center"/>
                    <w:rPr>
                      <w:rFonts w:hint="eastAsia"/>
                      <w:snapToGrid w:val="0"/>
                      <w:kern w:val="18"/>
                      <w:szCs w:val="21"/>
                    </w:rPr>
                  </w:pPr>
                </w:p>
              </w:tc>
              <w:tc>
                <w:tcPr>
                  <w:tcW w:w="2051" w:type="dxa"/>
                  <w:noWrap w:val="0"/>
                  <w:vAlign w:val="center"/>
                </w:tcPr>
                <w:p w14:paraId="5DED6D29">
                  <w:pPr>
                    <w:jc w:val="center"/>
                    <w:rPr>
                      <w:spacing w:val="7"/>
                    </w:rPr>
                  </w:pPr>
                  <w:r>
                    <w:rPr>
                      <w:spacing w:val="6"/>
                    </w:rPr>
                    <w:t>生活垃圾</w:t>
                  </w:r>
                </w:p>
              </w:tc>
              <w:tc>
                <w:tcPr>
                  <w:tcW w:w="1974" w:type="dxa"/>
                  <w:noWrap w:val="0"/>
                  <w:vAlign w:val="center"/>
                </w:tcPr>
                <w:p w14:paraId="1670C57A">
                  <w:pPr>
                    <w:jc w:val="center"/>
                    <w:rPr>
                      <w:rFonts w:hint="default" w:eastAsia="宋体"/>
                      <w:snapToGrid w:val="0"/>
                      <w:kern w:val="18"/>
                      <w:szCs w:val="21"/>
                      <w:lang w:val="en-US" w:eastAsia="zh-CN"/>
                    </w:rPr>
                  </w:pPr>
                  <w:r>
                    <w:rPr>
                      <w:rFonts w:hint="eastAsia"/>
                      <w:snapToGrid w:val="0"/>
                      <w:kern w:val="18"/>
                      <w:szCs w:val="21"/>
                      <w:lang w:val="en-US" w:eastAsia="zh-CN"/>
                    </w:rPr>
                    <w:t>12.775t/a</w:t>
                  </w:r>
                </w:p>
              </w:tc>
              <w:tc>
                <w:tcPr>
                  <w:tcW w:w="2950" w:type="dxa"/>
                  <w:noWrap w:val="0"/>
                  <w:vAlign w:val="center"/>
                </w:tcPr>
                <w:p w14:paraId="63E86778">
                  <w:pPr>
                    <w:jc w:val="center"/>
                    <w:rPr>
                      <w:rFonts w:hint="eastAsia"/>
                      <w:spacing w:val="-1"/>
                    </w:rPr>
                  </w:pPr>
                  <w:r>
                    <w:rPr>
                      <w:spacing w:val="-1"/>
                    </w:rPr>
                    <w:t>收集后进莆田市生活垃圾焚烧发电厂处置</w:t>
                  </w:r>
                </w:p>
              </w:tc>
            </w:tr>
            <w:tr w14:paraId="5B727B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23" w:type="dxa"/>
                  <w:gridSpan w:val="2"/>
                  <w:vMerge w:val="restart"/>
                  <w:noWrap w:val="0"/>
                  <w:vAlign w:val="center"/>
                </w:tcPr>
                <w:p w14:paraId="62D50E67">
                  <w:pPr>
                    <w:jc w:val="center"/>
                    <w:rPr>
                      <w:rFonts w:hint="eastAsia"/>
                      <w:snapToGrid w:val="0"/>
                      <w:kern w:val="18"/>
                      <w:szCs w:val="21"/>
                    </w:rPr>
                  </w:pPr>
                  <w:r>
                    <w:rPr>
                      <w:rFonts w:hint="eastAsia"/>
                      <w:snapToGrid w:val="0"/>
                      <w:kern w:val="18"/>
                      <w:szCs w:val="21"/>
                    </w:rPr>
                    <w:t>危险</w:t>
                  </w:r>
                </w:p>
                <w:p w14:paraId="71538786">
                  <w:pPr>
                    <w:jc w:val="center"/>
                    <w:rPr>
                      <w:rFonts w:hint="eastAsia"/>
                      <w:snapToGrid w:val="0"/>
                      <w:kern w:val="18"/>
                      <w:szCs w:val="21"/>
                    </w:rPr>
                  </w:pPr>
                  <w:r>
                    <w:rPr>
                      <w:rFonts w:hint="eastAsia"/>
                      <w:snapToGrid w:val="0"/>
                      <w:kern w:val="18"/>
                      <w:szCs w:val="21"/>
                    </w:rPr>
                    <w:t>废物</w:t>
                  </w:r>
                </w:p>
              </w:tc>
              <w:tc>
                <w:tcPr>
                  <w:tcW w:w="2051" w:type="dxa"/>
                  <w:noWrap w:val="0"/>
                  <w:vAlign w:val="center"/>
                </w:tcPr>
                <w:p w14:paraId="5527BC37">
                  <w:pPr>
                    <w:jc w:val="center"/>
                    <w:rPr>
                      <w:rFonts w:hint="eastAsia"/>
                      <w:snapToGrid w:val="0"/>
                      <w:kern w:val="18"/>
                      <w:szCs w:val="21"/>
                    </w:rPr>
                  </w:pPr>
                  <w:r>
                    <w:rPr>
                      <w:spacing w:val="7"/>
                    </w:rPr>
                    <w:t>废树脂</w:t>
                  </w:r>
                </w:p>
              </w:tc>
              <w:tc>
                <w:tcPr>
                  <w:tcW w:w="1974" w:type="dxa"/>
                  <w:noWrap w:val="0"/>
                  <w:vAlign w:val="center"/>
                </w:tcPr>
                <w:p w14:paraId="5176812E">
                  <w:pPr>
                    <w:jc w:val="center"/>
                    <w:rPr>
                      <w:rFonts w:hint="eastAsia"/>
                      <w:snapToGrid w:val="0"/>
                      <w:kern w:val="18"/>
                      <w:szCs w:val="21"/>
                    </w:rPr>
                  </w:pPr>
                  <w:r>
                    <w:rPr>
                      <w:rFonts w:hint="eastAsia"/>
                      <w:snapToGrid w:val="0"/>
                      <w:kern w:val="18"/>
                      <w:szCs w:val="21"/>
                      <w:lang w:val="en-US" w:eastAsia="zh-CN"/>
                    </w:rPr>
                    <w:t>0.02t/a</w:t>
                  </w:r>
                </w:p>
              </w:tc>
              <w:tc>
                <w:tcPr>
                  <w:tcW w:w="2950" w:type="dxa"/>
                  <w:vMerge w:val="restart"/>
                  <w:noWrap w:val="0"/>
                  <w:vAlign w:val="center"/>
                </w:tcPr>
                <w:p w14:paraId="0ED2D229">
                  <w:pPr>
                    <w:jc w:val="center"/>
                    <w:rPr>
                      <w:rFonts w:hint="default"/>
                      <w:spacing w:val="-1"/>
                      <w:lang w:val="en-US" w:eastAsia="zh-CN"/>
                    </w:rPr>
                  </w:pPr>
                  <w:r>
                    <w:rPr>
                      <w:rFonts w:hint="eastAsia"/>
                      <w:spacing w:val="-1"/>
                      <w:lang w:val="en-US" w:eastAsia="zh-CN"/>
                    </w:rPr>
                    <w:t>委托有资质单位处置</w:t>
                  </w:r>
                </w:p>
              </w:tc>
            </w:tr>
            <w:tr w14:paraId="1F4673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23" w:type="dxa"/>
                  <w:gridSpan w:val="2"/>
                  <w:vMerge w:val="continue"/>
                  <w:noWrap w:val="0"/>
                  <w:vAlign w:val="center"/>
                </w:tcPr>
                <w:p w14:paraId="33FE567E">
                  <w:pPr>
                    <w:jc w:val="center"/>
                    <w:rPr>
                      <w:rFonts w:hint="eastAsia"/>
                      <w:snapToGrid w:val="0"/>
                      <w:kern w:val="18"/>
                      <w:szCs w:val="21"/>
                    </w:rPr>
                  </w:pPr>
                </w:p>
              </w:tc>
              <w:tc>
                <w:tcPr>
                  <w:tcW w:w="2051" w:type="dxa"/>
                  <w:noWrap w:val="0"/>
                  <w:vAlign w:val="center"/>
                </w:tcPr>
                <w:p w14:paraId="6458B01D">
                  <w:pPr>
                    <w:jc w:val="center"/>
                    <w:rPr>
                      <w:rFonts w:hint="eastAsia"/>
                      <w:snapToGrid w:val="0"/>
                      <w:kern w:val="18"/>
                      <w:szCs w:val="21"/>
                    </w:rPr>
                  </w:pPr>
                  <w:r>
                    <w:rPr>
                      <w:spacing w:val="7"/>
                    </w:rPr>
                    <w:t>废机油</w:t>
                  </w:r>
                </w:p>
              </w:tc>
              <w:tc>
                <w:tcPr>
                  <w:tcW w:w="1974" w:type="dxa"/>
                  <w:noWrap w:val="0"/>
                  <w:vAlign w:val="center"/>
                </w:tcPr>
                <w:p w14:paraId="33D08722">
                  <w:pPr>
                    <w:jc w:val="center"/>
                    <w:rPr>
                      <w:rFonts w:hint="eastAsia"/>
                      <w:snapToGrid w:val="0"/>
                      <w:kern w:val="18"/>
                      <w:szCs w:val="21"/>
                    </w:rPr>
                  </w:pPr>
                  <w:r>
                    <w:rPr>
                      <w:rFonts w:hint="eastAsia"/>
                      <w:snapToGrid w:val="0"/>
                      <w:kern w:val="18"/>
                      <w:szCs w:val="21"/>
                      <w:lang w:val="en-US" w:eastAsia="zh-CN"/>
                    </w:rPr>
                    <w:t>0.01t/a</w:t>
                  </w:r>
                </w:p>
              </w:tc>
              <w:tc>
                <w:tcPr>
                  <w:tcW w:w="2950" w:type="dxa"/>
                  <w:vMerge w:val="continue"/>
                  <w:noWrap w:val="0"/>
                  <w:vAlign w:val="center"/>
                </w:tcPr>
                <w:p w14:paraId="7AEE2AE5">
                  <w:pPr>
                    <w:jc w:val="center"/>
                    <w:rPr>
                      <w:rFonts w:hint="eastAsia"/>
                      <w:snapToGrid w:val="0"/>
                      <w:kern w:val="18"/>
                      <w:szCs w:val="21"/>
                    </w:rPr>
                  </w:pPr>
                </w:p>
              </w:tc>
            </w:tr>
            <w:bookmarkEnd w:id="1"/>
          </w:tbl>
          <w:p w14:paraId="4D29CA02">
            <w:pPr>
              <w:spacing w:line="360" w:lineRule="auto"/>
              <w:rPr>
                <w:szCs w:val="21"/>
              </w:rPr>
            </w:pPr>
            <w:r>
              <w:rPr>
                <w:rFonts w:hint="eastAsia"/>
                <w:b/>
                <w:bCs/>
              </w:rPr>
              <w:t>2.4现有工程有关的主要环境问题及整改措施</w:t>
            </w:r>
          </w:p>
          <w:p w14:paraId="6FD7E8F3">
            <w:pPr>
              <w:spacing w:line="360" w:lineRule="auto"/>
              <w:ind w:firstLine="210" w:firstLineChars="100"/>
              <w:rPr>
                <w:rFonts w:hint="eastAsia"/>
                <w:lang w:val="en-US" w:eastAsia="zh-CN"/>
              </w:rPr>
            </w:pPr>
            <w:r>
              <w:rPr>
                <w:rFonts w:hint="eastAsia"/>
                <w:lang w:val="en-US" w:eastAsia="zh-CN"/>
              </w:rPr>
              <w:t xml:space="preserve">现有工程环保手续齐全，严格按照环评报告及批复提出的要求配套建设污染防治措施并规范设置排污口，产生的污染物均可达标排放。 </w:t>
            </w:r>
          </w:p>
          <w:p w14:paraId="3DD03747">
            <w:pPr>
              <w:spacing w:line="360" w:lineRule="auto"/>
              <w:ind w:firstLine="210" w:firstLineChars="100"/>
              <w:rPr>
                <w:rFonts w:hint="default"/>
                <w:color w:val="auto"/>
                <w:lang w:val="en-US" w:eastAsia="zh-CN"/>
              </w:rPr>
            </w:pPr>
            <w:r>
              <w:rPr>
                <w:rFonts w:hint="eastAsia"/>
                <w:lang w:val="en-US" w:eastAsia="zh-CN"/>
              </w:rPr>
              <w:t>根据建设单位提供资料及现场调查，现有工程存在的环保问题：1、项目未定期进行对环保设施的运行、检查、维护等工作；2、根据《排污许可证申请与核发技术规范 环境卫生管理业》（HJ 1106—2020），uv光催化不是废气可行技术。整改措施：1、建设单位应设置环保专员，加强有机废气处理设施的日常维护与管理，建立运行台账等，确保大气污染物稳定达标排放；2、撤掉餐厨垃圾综合处理车间、污水处理站的两套uv光催化废气处理设备，保留三级化学洗涤塔即可。</w:t>
            </w:r>
          </w:p>
        </w:tc>
      </w:tr>
    </w:tbl>
    <w:p w14:paraId="6DB089C6">
      <w:pPr>
        <w:pStyle w:val="21"/>
        <w:jc w:val="center"/>
        <w:rPr>
          <w:rFonts w:hint="default" w:ascii="Times New Roman" w:hAnsi="Times New Roman" w:eastAsia="宋体" w:cs="Times New Roman"/>
          <w:snapToGrid w:val="0"/>
          <w:color w:val="FF0000"/>
          <w:sz w:val="36"/>
          <w:szCs w:val="36"/>
        </w:rPr>
        <w:sectPr>
          <w:pgSz w:w="11906" w:h="16838"/>
          <w:pgMar w:top="1701" w:right="1531" w:bottom="1701" w:left="1531" w:header="851" w:footer="851" w:gutter="0"/>
          <w:pgNumType w:fmt="decimal"/>
          <w:cols w:space="720" w:num="1"/>
          <w:docGrid w:linePitch="312" w:charSpace="0"/>
        </w:sectPr>
      </w:pPr>
    </w:p>
    <w:p w14:paraId="4D366285">
      <w:pPr>
        <w:pStyle w:val="21"/>
        <w:adjustRightInd w:val="0"/>
        <w:snapToGrid w:val="0"/>
        <w:spacing w:before="0" w:beforeAutospacing="0" w:after="0" w:afterAutospacing="0" w:line="14" w:lineRule="auto"/>
        <w:jc w:val="center"/>
        <w:outlineLvl w:val="9"/>
        <w:rPr>
          <w:rFonts w:hint="default" w:ascii="Times New Roman" w:hAnsi="Times New Roman" w:eastAsia="宋体" w:cs="Times New Roman"/>
          <w:snapToGrid w:val="0"/>
          <w:color w:val="FF0000"/>
          <w:sz w:val="30"/>
          <w:szCs w:val="30"/>
        </w:rPr>
      </w:pPr>
    </w:p>
    <w:p w14:paraId="1C1A57C3">
      <w:pPr>
        <w:pStyle w:val="21"/>
        <w:jc w:val="center"/>
        <w:outlineLvl w:val="0"/>
        <w:rPr>
          <w:rFonts w:hint="default" w:ascii="Times New Roman" w:hAnsi="Times New Roman" w:eastAsia="宋体" w:cs="Times New Roman"/>
          <w:snapToGrid w:val="0"/>
          <w:color w:val="auto"/>
          <w:sz w:val="30"/>
          <w:szCs w:val="30"/>
        </w:rPr>
      </w:pPr>
      <w:r>
        <w:rPr>
          <w:rFonts w:hint="default" w:ascii="Times New Roman" w:hAnsi="Times New Roman" w:eastAsia="宋体" w:cs="Times New Roman"/>
          <w:snapToGrid w:val="0"/>
          <w:color w:val="auto"/>
          <w:sz w:val="30"/>
          <w:szCs w:val="30"/>
        </w:rPr>
        <w:t>三、区域环境质量现状、环境保护目标及评价标准</w:t>
      </w:r>
    </w:p>
    <w:tbl>
      <w:tblPr>
        <w:tblStyle w:val="25"/>
        <w:tblW w:w="899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14:paraId="73E082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63" w:hRule="atLeast"/>
          <w:jc w:val="center"/>
        </w:trPr>
        <w:tc>
          <w:tcPr>
            <w:tcW w:w="800" w:type="dxa"/>
            <w:vAlign w:val="center"/>
          </w:tcPr>
          <w:p w14:paraId="4FE5A203">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区域</w:t>
            </w:r>
          </w:p>
          <w:p w14:paraId="0FEF964A">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环境</w:t>
            </w:r>
          </w:p>
          <w:p w14:paraId="24382E0C">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质量</w:t>
            </w:r>
          </w:p>
          <w:p w14:paraId="22506CF3">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现状</w:t>
            </w:r>
          </w:p>
        </w:tc>
        <w:tc>
          <w:tcPr>
            <w:tcW w:w="8190" w:type="dxa"/>
            <w:vAlign w:val="center"/>
          </w:tcPr>
          <w:p w14:paraId="6564CB31">
            <w:pPr>
              <w:spacing w:line="360" w:lineRule="auto"/>
              <w:rPr>
                <w:rFonts w:hint="eastAsia"/>
                <w:b/>
                <w:bCs/>
                <w:color w:val="auto"/>
                <w:highlight w:val="none"/>
                <w:lang w:val="en-US" w:eastAsia="zh-CN"/>
              </w:rPr>
            </w:pPr>
            <w:r>
              <w:rPr>
                <w:rFonts w:hint="eastAsia"/>
                <w:b/>
                <w:bCs/>
                <w:color w:val="auto"/>
                <w:highlight w:val="none"/>
                <w:lang w:val="en-US" w:eastAsia="zh-CN"/>
              </w:rPr>
              <w:t>3.1环境功能区划情况</w:t>
            </w:r>
          </w:p>
          <w:p w14:paraId="7599B10D">
            <w:pPr>
              <w:pStyle w:val="10"/>
              <w:rPr>
                <w:rFonts w:hint="eastAsia"/>
                <w:b/>
                <w:bCs/>
                <w:color w:val="auto"/>
                <w:sz w:val="21"/>
                <w:szCs w:val="21"/>
                <w:highlight w:val="none"/>
                <w:lang w:val="en-US" w:eastAsia="zh-CN"/>
              </w:rPr>
            </w:pPr>
            <w:r>
              <w:rPr>
                <w:rFonts w:hint="eastAsia"/>
                <w:b/>
                <w:bCs/>
                <w:color w:val="auto"/>
                <w:sz w:val="21"/>
                <w:szCs w:val="21"/>
                <w:highlight w:val="none"/>
                <w:lang w:val="en-US" w:eastAsia="zh-CN"/>
              </w:rPr>
              <w:t xml:space="preserve">3.1.1水环境功能区划 </w:t>
            </w:r>
          </w:p>
          <w:p w14:paraId="04644093">
            <w:pPr>
              <w:pStyle w:val="35"/>
              <w:ind w:left="0" w:leftChars="0" w:firstLine="210" w:firstLineChars="1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项目周边</w:t>
            </w:r>
            <w:r>
              <w:rPr>
                <w:rFonts w:hint="eastAsia" w:ascii="Times New Roman" w:hAnsi="Times New Roman" w:cs="Times New Roman"/>
                <w:color w:val="auto"/>
                <w:sz w:val="21"/>
                <w:szCs w:val="21"/>
                <w:highlight w:val="none"/>
                <w:lang w:val="en-US" w:eastAsia="zh-CN"/>
              </w:rPr>
              <w:t>海域</w:t>
            </w:r>
            <w:r>
              <w:rPr>
                <w:rFonts w:hint="default" w:ascii="Times New Roman" w:hAnsi="Times New Roman" w:eastAsia="宋体" w:cs="Times New Roman"/>
                <w:color w:val="auto"/>
                <w:sz w:val="21"/>
                <w:szCs w:val="21"/>
                <w:highlight w:val="none"/>
                <w:lang w:val="en-US" w:eastAsia="zh-CN"/>
              </w:rPr>
              <w:t>为内湄洲湾海域，根据闽政【2011】45 号文《福建省人民政府关于印发福建省近岸海域环境功能区划（修编）的通知》，内湄洲湾海域主导功能为航运、一般工业用水，近、远期海水水质质量执行 GB3097-1997《海水水质标准》中第二类标准</w:t>
            </w:r>
            <w:r>
              <w:rPr>
                <w:rFonts w:hint="eastAsia" w:ascii="Times New Roman" w:hAnsi="Times New Roman" w:cs="Times New Roman"/>
                <w:color w:val="auto"/>
                <w:sz w:val="21"/>
                <w:szCs w:val="21"/>
                <w:highlight w:val="none"/>
                <w:lang w:val="en-US" w:eastAsia="zh-CN"/>
              </w:rPr>
              <w:t>；</w:t>
            </w:r>
            <w:r>
              <w:rPr>
                <w:rFonts w:ascii="Times New Roman" w:hAnsi="Times New Roman"/>
                <w:color w:val="auto"/>
                <w:sz w:val="21"/>
                <w:szCs w:val="21"/>
              </w:rPr>
              <w:t>根据（闽政文[2013]504 号）《福建省人民政府关于福建省水功能区划的批复》，项目区域地表水域为</w:t>
            </w:r>
            <w:r>
              <w:rPr>
                <w:rFonts w:hint="eastAsia" w:ascii="Times New Roman" w:hAnsi="Times New Roman"/>
                <w:color w:val="auto"/>
                <w:sz w:val="21"/>
                <w:szCs w:val="21"/>
                <w:lang w:val="en-US" w:eastAsia="zh-CN"/>
              </w:rPr>
              <w:t>篁山溪</w:t>
            </w:r>
            <w:r>
              <w:rPr>
                <w:rFonts w:ascii="Times New Roman" w:hAnsi="Times New Roman"/>
                <w:color w:val="auto"/>
                <w:sz w:val="21"/>
                <w:szCs w:val="21"/>
              </w:rPr>
              <w:t>，其主要功能为工农业用水，环境功能类别为Ⅲ类，地表水环境执行 《地表水环境质量标准》</w:t>
            </w:r>
            <w:r>
              <w:rPr>
                <w:rFonts w:hint="eastAsia" w:ascii="Times New Roman" w:hAnsi="Times New Roman"/>
                <w:color w:val="auto"/>
                <w:sz w:val="21"/>
                <w:szCs w:val="21"/>
              </w:rPr>
              <w:t>（</w:t>
            </w:r>
            <w:r>
              <w:rPr>
                <w:rFonts w:ascii="Times New Roman" w:hAnsi="Times New Roman"/>
                <w:color w:val="auto"/>
                <w:sz w:val="21"/>
                <w:szCs w:val="21"/>
              </w:rPr>
              <w:t>GB3838-2002</w:t>
            </w:r>
            <w:r>
              <w:rPr>
                <w:rFonts w:hint="eastAsia" w:ascii="Times New Roman" w:hAnsi="Times New Roman"/>
                <w:color w:val="auto"/>
                <w:sz w:val="21"/>
                <w:szCs w:val="21"/>
              </w:rPr>
              <w:t>）</w:t>
            </w:r>
            <w:r>
              <w:rPr>
                <w:rFonts w:ascii="Times New Roman" w:hAnsi="Times New Roman"/>
                <w:color w:val="auto"/>
                <w:sz w:val="21"/>
                <w:szCs w:val="21"/>
              </w:rPr>
              <w:t>中Ⅲ类标准。</w:t>
            </w:r>
          </w:p>
          <w:p w14:paraId="564432F8">
            <w:pPr>
              <w:pStyle w:val="54"/>
              <w:spacing w:before="141" w:line="360" w:lineRule="auto"/>
              <w:ind w:left="236" w:right="69"/>
              <w:jc w:val="center"/>
              <w:rPr>
                <w:rFonts w:hint="default" w:ascii="Times New Roman" w:hAnsi="Times New Roman" w:eastAsia="Times New Roman" w:cs="Times New Roman"/>
                <w:b/>
                <w:color w:val="auto"/>
                <w:sz w:val="21"/>
                <w:szCs w:val="21"/>
                <w:highlight w:val="none"/>
              </w:rPr>
            </w:pPr>
            <w:r>
              <w:rPr>
                <w:rFonts w:hint="default" w:ascii="Times New Roman" w:hAnsi="Times New Roman" w:cs="Times New Roman"/>
                <w:b/>
                <w:color w:val="auto"/>
                <w:spacing w:val="-26"/>
                <w:sz w:val="21"/>
                <w:szCs w:val="21"/>
                <w:highlight w:val="none"/>
              </w:rPr>
              <w:t xml:space="preserve">表 </w:t>
            </w:r>
            <w:r>
              <w:rPr>
                <w:rFonts w:hint="default" w:ascii="Times New Roman" w:hAnsi="Times New Roman" w:eastAsia="Times New Roman" w:cs="Times New Roman"/>
                <w:b/>
                <w:color w:val="auto"/>
                <w:sz w:val="21"/>
                <w:szCs w:val="21"/>
                <w:highlight w:val="none"/>
              </w:rPr>
              <w:t>3</w:t>
            </w:r>
            <w:r>
              <w:rPr>
                <w:rFonts w:hint="eastAsia" w:ascii="Times New Roman" w:hAnsi="Times New Roman" w:cs="Times New Roman"/>
                <w:b/>
                <w:color w:val="auto"/>
                <w:sz w:val="21"/>
                <w:szCs w:val="21"/>
                <w:highlight w:val="none"/>
                <w:lang w:val="en-US" w:eastAsia="zh-CN"/>
              </w:rPr>
              <w:t>-1</w:t>
            </w:r>
            <w:r>
              <w:rPr>
                <w:rFonts w:hint="default" w:ascii="Times New Roman" w:hAnsi="Times New Roman" w:eastAsia="Times New Roman" w:cs="Times New Roman"/>
                <w:b/>
                <w:color w:val="auto"/>
                <w:spacing w:val="51"/>
                <w:sz w:val="21"/>
                <w:szCs w:val="21"/>
                <w:highlight w:val="none"/>
              </w:rPr>
              <w:t xml:space="preserve"> </w:t>
            </w:r>
            <w:r>
              <w:rPr>
                <w:rFonts w:hint="default" w:ascii="Times New Roman" w:hAnsi="Times New Roman" w:cs="Times New Roman"/>
                <w:b/>
                <w:color w:val="auto"/>
                <w:sz w:val="21"/>
                <w:szCs w:val="21"/>
              </w:rPr>
              <w:t>《海水水质标准》</w:t>
            </w:r>
            <w:r>
              <w:rPr>
                <w:rFonts w:hint="eastAsia" w:ascii="Times New Roman" w:hAnsi="Times New Roman" w:cs="Times New Roman"/>
                <w:b/>
                <w:color w:val="auto"/>
                <w:sz w:val="21"/>
                <w:szCs w:val="21"/>
                <w:lang w:eastAsia="zh-CN"/>
              </w:rPr>
              <w:t>（</w:t>
            </w:r>
            <w:r>
              <w:rPr>
                <w:rFonts w:hint="default" w:ascii="Times New Roman" w:hAnsi="Times New Roman" w:cs="Times New Roman"/>
                <w:b/>
                <w:color w:val="auto"/>
                <w:sz w:val="21"/>
                <w:szCs w:val="21"/>
              </w:rPr>
              <w:t>GB3097-1997</w:t>
            </w:r>
            <w:r>
              <w:rPr>
                <w:rFonts w:hint="eastAsia" w:ascii="Times New Roman" w:hAnsi="Times New Roman" w:cs="Times New Roman"/>
                <w:b/>
                <w:color w:val="auto"/>
                <w:sz w:val="21"/>
                <w:szCs w:val="21"/>
                <w:lang w:eastAsia="zh-CN"/>
              </w:rPr>
              <w:t>）</w:t>
            </w:r>
            <w:r>
              <w:rPr>
                <w:rFonts w:hint="default" w:ascii="Times New Roman" w:hAnsi="Times New Roman" w:cs="Times New Roman"/>
                <w:b/>
                <w:color w:val="auto"/>
                <w:sz w:val="21"/>
                <w:szCs w:val="21"/>
              </w:rPr>
              <w:t xml:space="preserve">   单位：mg/L</w:t>
            </w:r>
          </w:p>
          <w:tbl>
            <w:tblPr>
              <w:tblStyle w:val="25"/>
              <w:tblW w:w="797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26"/>
              <w:gridCol w:w="2591"/>
              <w:gridCol w:w="4461"/>
            </w:tblGrid>
            <w:tr w14:paraId="03CCA1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926" w:type="dxa"/>
                  <w:tcBorders>
                    <w:top w:val="single" w:color="auto" w:sz="12" w:space="0"/>
                  </w:tcBorders>
                  <w:noWrap w:val="0"/>
                  <w:vAlign w:val="center"/>
                </w:tcPr>
                <w:p w14:paraId="32C3C771">
                  <w:pPr>
                    <w:keepNext w:val="0"/>
                    <w:keepLines w:val="0"/>
                    <w:pageBreakBefore w:val="0"/>
                    <w:widowControl/>
                    <w:kinsoku/>
                    <w:wordWrap/>
                    <w:overflowPunct/>
                    <w:topLinePunct w:val="0"/>
                    <w:autoSpaceDE/>
                    <w:autoSpaceDN/>
                    <w:bidi w:val="0"/>
                    <w:adjustRightInd/>
                    <w:snapToGrid/>
                    <w:spacing w:before="0" w:after="0" w:line="240" w:lineRule="auto"/>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2591" w:type="dxa"/>
                  <w:tcBorders>
                    <w:top w:val="single" w:color="auto" w:sz="12" w:space="0"/>
                  </w:tcBorders>
                  <w:noWrap w:val="0"/>
                  <w:vAlign w:val="center"/>
                </w:tcPr>
                <w:p w14:paraId="55ECB288">
                  <w:pPr>
                    <w:keepNext w:val="0"/>
                    <w:keepLines w:val="0"/>
                    <w:pageBreakBefore w:val="0"/>
                    <w:widowControl/>
                    <w:tabs>
                      <w:tab w:val="left" w:pos="900"/>
                      <w:tab w:val="center" w:pos="1263"/>
                    </w:tabs>
                    <w:kinsoku/>
                    <w:wordWrap/>
                    <w:overflowPunct/>
                    <w:topLinePunct w:val="0"/>
                    <w:autoSpaceDE/>
                    <w:autoSpaceDN/>
                    <w:bidi w:val="0"/>
                    <w:adjustRightInd/>
                    <w:snapToGrid/>
                    <w:spacing w:before="0" w:after="0" w:line="240" w:lineRule="auto"/>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w:t>
                  </w:r>
                </w:p>
              </w:tc>
              <w:tc>
                <w:tcPr>
                  <w:tcW w:w="4461" w:type="dxa"/>
                  <w:tcBorders>
                    <w:top w:val="single" w:color="auto" w:sz="12" w:space="0"/>
                  </w:tcBorders>
                  <w:noWrap w:val="0"/>
                  <w:vAlign w:val="center"/>
                </w:tcPr>
                <w:p w14:paraId="15C2B0C0">
                  <w:pPr>
                    <w:keepNext w:val="0"/>
                    <w:keepLines w:val="0"/>
                    <w:pageBreakBefore w:val="0"/>
                    <w:widowControl/>
                    <w:kinsoku/>
                    <w:wordWrap/>
                    <w:overflowPunct/>
                    <w:topLinePunct w:val="0"/>
                    <w:autoSpaceDE/>
                    <w:autoSpaceDN/>
                    <w:bidi w:val="0"/>
                    <w:adjustRightInd/>
                    <w:snapToGrid/>
                    <w:spacing w:before="0" w:after="0" w:line="240" w:lineRule="auto"/>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第二类</w:t>
                  </w:r>
                </w:p>
              </w:tc>
            </w:tr>
            <w:tr w14:paraId="75D810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926" w:type="dxa"/>
                  <w:noWrap w:val="0"/>
                  <w:vAlign w:val="center"/>
                </w:tcPr>
                <w:p w14:paraId="08AD9C15">
                  <w:pPr>
                    <w:keepNext w:val="0"/>
                    <w:keepLines w:val="0"/>
                    <w:pageBreakBefore w:val="0"/>
                    <w:widowControl/>
                    <w:kinsoku/>
                    <w:wordWrap/>
                    <w:overflowPunct/>
                    <w:topLinePunct w:val="0"/>
                    <w:autoSpaceDE/>
                    <w:autoSpaceDN/>
                    <w:bidi w:val="0"/>
                    <w:adjustRightInd/>
                    <w:snapToGrid/>
                    <w:spacing w:before="0" w:after="0" w:line="240" w:lineRule="auto"/>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591" w:type="dxa"/>
                  <w:noWrap w:val="0"/>
                  <w:vAlign w:val="center"/>
                </w:tcPr>
                <w:p w14:paraId="1CEDBA4A">
                  <w:pPr>
                    <w:keepNext w:val="0"/>
                    <w:keepLines w:val="0"/>
                    <w:pageBreakBefore w:val="0"/>
                    <w:widowControl/>
                    <w:kinsoku/>
                    <w:wordWrap/>
                    <w:overflowPunct/>
                    <w:topLinePunct w:val="0"/>
                    <w:autoSpaceDE/>
                    <w:autoSpaceDN/>
                    <w:bidi w:val="0"/>
                    <w:adjustRightInd/>
                    <w:snapToGrid/>
                    <w:spacing w:before="0" w:after="0" w:line="240" w:lineRule="auto"/>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水温</w:t>
                  </w:r>
                </w:p>
              </w:tc>
              <w:tc>
                <w:tcPr>
                  <w:tcW w:w="4461" w:type="dxa"/>
                  <w:noWrap w:val="0"/>
                  <w:vAlign w:val="center"/>
                </w:tcPr>
                <w:p w14:paraId="3CF01668">
                  <w:pPr>
                    <w:keepNext w:val="0"/>
                    <w:keepLines w:val="0"/>
                    <w:pageBreakBefore w:val="0"/>
                    <w:widowControl/>
                    <w:kinsoku/>
                    <w:wordWrap/>
                    <w:overflowPunct/>
                    <w:topLinePunct w:val="0"/>
                    <w:autoSpaceDE/>
                    <w:autoSpaceDN/>
                    <w:bidi w:val="0"/>
                    <w:adjustRightInd/>
                    <w:snapToGrid/>
                    <w:spacing w:before="0" w:after="0" w:line="240" w:lineRule="auto"/>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人为造成的海水温升夏季不超过当时当地1℃，其它季节不超过2℃</w:t>
                  </w:r>
                </w:p>
              </w:tc>
            </w:tr>
            <w:tr w14:paraId="2A8351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6" w:type="dxa"/>
                  <w:noWrap w:val="0"/>
                  <w:vAlign w:val="center"/>
                </w:tcPr>
                <w:p w14:paraId="2B2D8A0F">
                  <w:pPr>
                    <w:keepNext w:val="0"/>
                    <w:keepLines w:val="0"/>
                    <w:pageBreakBefore w:val="0"/>
                    <w:widowControl/>
                    <w:kinsoku/>
                    <w:wordWrap/>
                    <w:overflowPunct/>
                    <w:topLinePunct w:val="0"/>
                    <w:autoSpaceDE/>
                    <w:autoSpaceDN/>
                    <w:bidi w:val="0"/>
                    <w:adjustRightInd/>
                    <w:snapToGrid/>
                    <w:spacing w:before="0" w:after="0" w:line="240" w:lineRule="auto"/>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2591" w:type="dxa"/>
                  <w:noWrap w:val="0"/>
                  <w:vAlign w:val="center"/>
                </w:tcPr>
                <w:p w14:paraId="544A9E28">
                  <w:pPr>
                    <w:keepNext w:val="0"/>
                    <w:keepLines w:val="0"/>
                    <w:pageBreakBefore w:val="0"/>
                    <w:widowControl/>
                    <w:kinsoku/>
                    <w:wordWrap/>
                    <w:overflowPunct/>
                    <w:topLinePunct w:val="0"/>
                    <w:autoSpaceDE/>
                    <w:autoSpaceDN/>
                    <w:bidi w:val="0"/>
                    <w:adjustRightInd/>
                    <w:snapToGrid/>
                    <w:spacing w:before="0" w:after="0" w:line="240" w:lineRule="auto"/>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pH</w:t>
                  </w:r>
                </w:p>
              </w:tc>
              <w:tc>
                <w:tcPr>
                  <w:tcW w:w="4461" w:type="dxa"/>
                  <w:noWrap w:val="0"/>
                  <w:vAlign w:val="center"/>
                </w:tcPr>
                <w:p w14:paraId="68612522">
                  <w:pPr>
                    <w:keepNext w:val="0"/>
                    <w:keepLines w:val="0"/>
                    <w:pageBreakBefore w:val="0"/>
                    <w:widowControl/>
                    <w:kinsoku/>
                    <w:wordWrap/>
                    <w:overflowPunct/>
                    <w:topLinePunct w:val="0"/>
                    <w:autoSpaceDE/>
                    <w:autoSpaceDN/>
                    <w:bidi w:val="0"/>
                    <w:adjustRightInd/>
                    <w:snapToGrid/>
                    <w:spacing w:before="0" w:after="0" w:line="240" w:lineRule="auto"/>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7.8～8.5</w:t>
                  </w:r>
                </w:p>
                <w:p w14:paraId="6AA8E320">
                  <w:pPr>
                    <w:keepNext w:val="0"/>
                    <w:keepLines w:val="0"/>
                    <w:pageBreakBefore w:val="0"/>
                    <w:widowControl/>
                    <w:kinsoku/>
                    <w:wordWrap/>
                    <w:overflowPunct/>
                    <w:topLinePunct w:val="0"/>
                    <w:autoSpaceDE/>
                    <w:autoSpaceDN/>
                    <w:bidi w:val="0"/>
                    <w:adjustRightInd/>
                    <w:snapToGrid/>
                    <w:spacing w:before="0" w:after="0" w:line="240" w:lineRule="auto"/>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同时不超过该海域正常变动范围的0.2pH单位</w:t>
                  </w:r>
                </w:p>
              </w:tc>
            </w:tr>
            <w:tr w14:paraId="6910FA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926" w:type="dxa"/>
                  <w:noWrap w:val="0"/>
                  <w:vAlign w:val="center"/>
                </w:tcPr>
                <w:p w14:paraId="6B505DAF">
                  <w:pPr>
                    <w:keepNext w:val="0"/>
                    <w:keepLines w:val="0"/>
                    <w:pageBreakBefore w:val="0"/>
                    <w:widowControl/>
                    <w:kinsoku/>
                    <w:wordWrap/>
                    <w:overflowPunct/>
                    <w:topLinePunct w:val="0"/>
                    <w:autoSpaceDE/>
                    <w:autoSpaceDN/>
                    <w:bidi w:val="0"/>
                    <w:adjustRightInd/>
                    <w:snapToGrid/>
                    <w:spacing w:before="0" w:after="0" w:line="240" w:lineRule="auto"/>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2591" w:type="dxa"/>
                  <w:noWrap w:val="0"/>
                  <w:vAlign w:val="center"/>
                </w:tcPr>
                <w:p w14:paraId="64CEF4BC">
                  <w:pPr>
                    <w:keepNext w:val="0"/>
                    <w:keepLines w:val="0"/>
                    <w:pageBreakBefore w:val="0"/>
                    <w:widowControl/>
                    <w:kinsoku/>
                    <w:wordWrap/>
                    <w:overflowPunct/>
                    <w:topLinePunct w:val="0"/>
                    <w:autoSpaceDE/>
                    <w:autoSpaceDN/>
                    <w:bidi w:val="0"/>
                    <w:adjustRightInd/>
                    <w:snapToGrid/>
                    <w:spacing w:before="0" w:after="0" w:line="240" w:lineRule="auto"/>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悬浮物质</w:t>
                  </w:r>
                </w:p>
              </w:tc>
              <w:tc>
                <w:tcPr>
                  <w:tcW w:w="4461" w:type="dxa"/>
                  <w:noWrap w:val="0"/>
                  <w:vAlign w:val="center"/>
                </w:tcPr>
                <w:p w14:paraId="0FC7EC8F">
                  <w:pPr>
                    <w:keepNext w:val="0"/>
                    <w:keepLines w:val="0"/>
                    <w:pageBreakBefore w:val="0"/>
                    <w:widowControl/>
                    <w:kinsoku/>
                    <w:wordWrap/>
                    <w:overflowPunct/>
                    <w:topLinePunct w:val="0"/>
                    <w:autoSpaceDE/>
                    <w:autoSpaceDN/>
                    <w:bidi w:val="0"/>
                    <w:adjustRightInd/>
                    <w:snapToGrid/>
                    <w:spacing w:before="0" w:after="0" w:line="240" w:lineRule="auto"/>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人为增加的量≤10</w:t>
                  </w:r>
                </w:p>
              </w:tc>
            </w:tr>
            <w:tr w14:paraId="0C2144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926" w:type="dxa"/>
                  <w:noWrap w:val="0"/>
                  <w:vAlign w:val="center"/>
                </w:tcPr>
                <w:p w14:paraId="44ADAA2A">
                  <w:pPr>
                    <w:keepNext w:val="0"/>
                    <w:keepLines w:val="0"/>
                    <w:pageBreakBefore w:val="0"/>
                    <w:widowControl/>
                    <w:kinsoku/>
                    <w:wordWrap/>
                    <w:overflowPunct/>
                    <w:topLinePunct w:val="0"/>
                    <w:autoSpaceDE/>
                    <w:autoSpaceDN/>
                    <w:bidi w:val="0"/>
                    <w:adjustRightInd/>
                    <w:snapToGrid/>
                    <w:spacing w:before="0" w:after="0" w:line="240" w:lineRule="auto"/>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2591" w:type="dxa"/>
                  <w:noWrap w:val="0"/>
                  <w:vAlign w:val="center"/>
                </w:tcPr>
                <w:p w14:paraId="5D7765AC">
                  <w:pPr>
                    <w:keepNext w:val="0"/>
                    <w:keepLines w:val="0"/>
                    <w:pageBreakBefore w:val="0"/>
                    <w:widowControl/>
                    <w:kinsoku/>
                    <w:wordWrap/>
                    <w:overflowPunct/>
                    <w:topLinePunct w:val="0"/>
                    <w:autoSpaceDE/>
                    <w:autoSpaceDN/>
                    <w:bidi w:val="0"/>
                    <w:adjustRightInd/>
                    <w:snapToGrid/>
                    <w:spacing w:before="0" w:after="0" w:line="240" w:lineRule="auto"/>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溶解氧</w:t>
                  </w:r>
                </w:p>
              </w:tc>
              <w:tc>
                <w:tcPr>
                  <w:tcW w:w="4461" w:type="dxa"/>
                  <w:noWrap w:val="0"/>
                  <w:vAlign w:val="center"/>
                </w:tcPr>
                <w:p w14:paraId="123DD825">
                  <w:pPr>
                    <w:keepNext w:val="0"/>
                    <w:keepLines w:val="0"/>
                    <w:pageBreakBefore w:val="0"/>
                    <w:widowControl/>
                    <w:kinsoku/>
                    <w:wordWrap/>
                    <w:overflowPunct/>
                    <w:topLinePunct w:val="0"/>
                    <w:autoSpaceDE/>
                    <w:autoSpaceDN/>
                    <w:bidi w:val="0"/>
                    <w:adjustRightInd/>
                    <w:snapToGrid/>
                    <w:spacing w:before="0" w:after="0" w:line="240" w:lineRule="auto"/>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r>
            <w:tr w14:paraId="24220B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26" w:type="dxa"/>
                  <w:noWrap w:val="0"/>
                  <w:vAlign w:val="center"/>
                </w:tcPr>
                <w:p w14:paraId="68D34E13">
                  <w:pPr>
                    <w:keepNext w:val="0"/>
                    <w:keepLines w:val="0"/>
                    <w:pageBreakBefore w:val="0"/>
                    <w:widowControl/>
                    <w:kinsoku/>
                    <w:wordWrap/>
                    <w:overflowPunct/>
                    <w:topLinePunct w:val="0"/>
                    <w:autoSpaceDE/>
                    <w:autoSpaceDN/>
                    <w:bidi w:val="0"/>
                    <w:adjustRightInd/>
                    <w:snapToGrid/>
                    <w:spacing w:before="0" w:after="0" w:line="240" w:lineRule="auto"/>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2591" w:type="dxa"/>
                  <w:noWrap w:val="0"/>
                  <w:vAlign w:val="center"/>
                </w:tcPr>
                <w:p w14:paraId="50CAA99D">
                  <w:pPr>
                    <w:keepNext w:val="0"/>
                    <w:keepLines w:val="0"/>
                    <w:pageBreakBefore w:val="0"/>
                    <w:widowControl/>
                    <w:kinsoku/>
                    <w:wordWrap/>
                    <w:overflowPunct/>
                    <w:topLinePunct w:val="0"/>
                    <w:autoSpaceDE/>
                    <w:autoSpaceDN/>
                    <w:bidi w:val="0"/>
                    <w:adjustRightInd/>
                    <w:snapToGrid/>
                    <w:spacing w:before="0" w:after="0" w:line="240" w:lineRule="auto"/>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化学需氧量</w:t>
                  </w:r>
                </w:p>
              </w:tc>
              <w:tc>
                <w:tcPr>
                  <w:tcW w:w="4461" w:type="dxa"/>
                  <w:noWrap w:val="0"/>
                  <w:vAlign w:val="center"/>
                </w:tcPr>
                <w:p w14:paraId="7C98B76C">
                  <w:pPr>
                    <w:keepNext w:val="0"/>
                    <w:keepLines w:val="0"/>
                    <w:pageBreakBefore w:val="0"/>
                    <w:widowControl/>
                    <w:kinsoku/>
                    <w:wordWrap/>
                    <w:overflowPunct/>
                    <w:topLinePunct w:val="0"/>
                    <w:autoSpaceDE/>
                    <w:autoSpaceDN/>
                    <w:bidi w:val="0"/>
                    <w:adjustRightInd/>
                    <w:snapToGrid/>
                    <w:spacing w:before="0" w:after="0" w:line="240" w:lineRule="auto"/>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r>
            <w:tr w14:paraId="100C49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926" w:type="dxa"/>
                  <w:noWrap w:val="0"/>
                  <w:vAlign w:val="center"/>
                </w:tcPr>
                <w:p w14:paraId="4447AB73">
                  <w:pPr>
                    <w:keepNext w:val="0"/>
                    <w:keepLines w:val="0"/>
                    <w:pageBreakBefore w:val="0"/>
                    <w:widowControl/>
                    <w:kinsoku/>
                    <w:wordWrap/>
                    <w:overflowPunct/>
                    <w:topLinePunct w:val="0"/>
                    <w:autoSpaceDE/>
                    <w:autoSpaceDN/>
                    <w:bidi w:val="0"/>
                    <w:adjustRightInd/>
                    <w:snapToGrid/>
                    <w:spacing w:before="0" w:after="0" w:line="240" w:lineRule="auto"/>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p>
              </w:tc>
              <w:tc>
                <w:tcPr>
                  <w:tcW w:w="2591" w:type="dxa"/>
                  <w:noWrap w:val="0"/>
                  <w:vAlign w:val="center"/>
                </w:tcPr>
                <w:p w14:paraId="5502F6C4">
                  <w:pPr>
                    <w:keepNext w:val="0"/>
                    <w:keepLines w:val="0"/>
                    <w:pageBreakBefore w:val="0"/>
                    <w:widowControl/>
                    <w:kinsoku/>
                    <w:wordWrap/>
                    <w:overflowPunct/>
                    <w:topLinePunct w:val="0"/>
                    <w:autoSpaceDE/>
                    <w:autoSpaceDN/>
                    <w:bidi w:val="0"/>
                    <w:adjustRightInd/>
                    <w:snapToGrid/>
                    <w:spacing w:before="0" w:after="0" w:line="240" w:lineRule="auto"/>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无机氮（以N计）</w:t>
                  </w:r>
                </w:p>
              </w:tc>
              <w:tc>
                <w:tcPr>
                  <w:tcW w:w="4461" w:type="dxa"/>
                  <w:noWrap w:val="0"/>
                  <w:vAlign w:val="center"/>
                </w:tcPr>
                <w:p w14:paraId="74406992">
                  <w:pPr>
                    <w:keepNext w:val="0"/>
                    <w:keepLines w:val="0"/>
                    <w:pageBreakBefore w:val="0"/>
                    <w:widowControl/>
                    <w:kinsoku/>
                    <w:wordWrap/>
                    <w:overflowPunct/>
                    <w:topLinePunct w:val="0"/>
                    <w:autoSpaceDE/>
                    <w:autoSpaceDN/>
                    <w:bidi w:val="0"/>
                    <w:adjustRightInd/>
                    <w:snapToGrid/>
                    <w:spacing w:before="0" w:after="0" w:line="240" w:lineRule="auto"/>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≤0.30</w:t>
                  </w:r>
                </w:p>
              </w:tc>
            </w:tr>
            <w:tr w14:paraId="3AEBBC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926" w:type="dxa"/>
                  <w:noWrap w:val="0"/>
                  <w:vAlign w:val="center"/>
                </w:tcPr>
                <w:p w14:paraId="2588AD06">
                  <w:pPr>
                    <w:keepNext w:val="0"/>
                    <w:keepLines w:val="0"/>
                    <w:pageBreakBefore w:val="0"/>
                    <w:widowControl/>
                    <w:kinsoku/>
                    <w:wordWrap/>
                    <w:overflowPunct/>
                    <w:topLinePunct w:val="0"/>
                    <w:autoSpaceDE/>
                    <w:autoSpaceDN/>
                    <w:bidi w:val="0"/>
                    <w:adjustRightInd/>
                    <w:snapToGrid/>
                    <w:spacing w:before="0" w:after="0" w:line="240" w:lineRule="auto"/>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w:t>
                  </w:r>
                </w:p>
              </w:tc>
              <w:tc>
                <w:tcPr>
                  <w:tcW w:w="2591" w:type="dxa"/>
                  <w:noWrap w:val="0"/>
                  <w:vAlign w:val="center"/>
                </w:tcPr>
                <w:p w14:paraId="4E157F7D">
                  <w:pPr>
                    <w:keepNext w:val="0"/>
                    <w:keepLines w:val="0"/>
                    <w:pageBreakBefore w:val="0"/>
                    <w:widowControl/>
                    <w:kinsoku/>
                    <w:wordWrap/>
                    <w:overflowPunct/>
                    <w:topLinePunct w:val="0"/>
                    <w:autoSpaceDE/>
                    <w:autoSpaceDN/>
                    <w:bidi w:val="0"/>
                    <w:adjustRightInd/>
                    <w:snapToGrid/>
                    <w:spacing w:before="0" w:after="0" w:line="240" w:lineRule="auto"/>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活性磷酸盐（以P计）</w:t>
                  </w:r>
                </w:p>
              </w:tc>
              <w:tc>
                <w:tcPr>
                  <w:tcW w:w="4461" w:type="dxa"/>
                  <w:noWrap w:val="0"/>
                  <w:vAlign w:val="center"/>
                </w:tcPr>
                <w:p w14:paraId="3D31130A">
                  <w:pPr>
                    <w:keepNext w:val="0"/>
                    <w:keepLines w:val="0"/>
                    <w:pageBreakBefore w:val="0"/>
                    <w:widowControl/>
                    <w:kinsoku/>
                    <w:wordWrap/>
                    <w:overflowPunct/>
                    <w:topLinePunct w:val="0"/>
                    <w:autoSpaceDE/>
                    <w:autoSpaceDN/>
                    <w:bidi w:val="0"/>
                    <w:adjustRightInd/>
                    <w:snapToGrid/>
                    <w:spacing w:before="0" w:after="0" w:line="240" w:lineRule="auto"/>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≤0.030</w:t>
                  </w:r>
                </w:p>
              </w:tc>
            </w:tr>
            <w:tr w14:paraId="0BD7ED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926" w:type="dxa"/>
                  <w:tcBorders>
                    <w:bottom w:val="single" w:color="auto" w:sz="12" w:space="0"/>
                  </w:tcBorders>
                  <w:noWrap w:val="0"/>
                  <w:vAlign w:val="center"/>
                </w:tcPr>
                <w:p w14:paraId="5DA2E2E7">
                  <w:pPr>
                    <w:keepNext w:val="0"/>
                    <w:keepLines w:val="0"/>
                    <w:pageBreakBefore w:val="0"/>
                    <w:widowControl/>
                    <w:kinsoku/>
                    <w:wordWrap/>
                    <w:overflowPunct/>
                    <w:topLinePunct w:val="0"/>
                    <w:autoSpaceDE/>
                    <w:autoSpaceDN/>
                    <w:bidi w:val="0"/>
                    <w:adjustRightInd/>
                    <w:snapToGrid/>
                    <w:spacing w:before="0" w:after="0" w:line="240" w:lineRule="auto"/>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w:t>
                  </w:r>
                </w:p>
              </w:tc>
              <w:tc>
                <w:tcPr>
                  <w:tcW w:w="2591" w:type="dxa"/>
                  <w:tcBorders>
                    <w:bottom w:val="single" w:color="auto" w:sz="12" w:space="0"/>
                  </w:tcBorders>
                  <w:noWrap w:val="0"/>
                  <w:vAlign w:val="center"/>
                </w:tcPr>
                <w:p w14:paraId="11982862">
                  <w:pPr>
                    <w:keepNext w:val="0"/>
                    <w:keepLines w:val="0"/>
                    <w:pageBreakBefore w:val="0"/>
                    <w:widowControl/>
                    <w:kinsoku/>
                    <w:wordWrap/>
                    <w:overflowPunct/>
                    <w:topLinePunct w:val="0"/>
                    <w:autoSpaceDE/>
                    <w:autoSpaceDN/>
                    <w:bidi w:val="0"/>
                    <w:adjustRightInd/>
                    <w:snapToGrid/>
                    <w:spacing w:before="0" w:after="0" w:line="240" w:lineRule="auto"/>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石油类</w:t>
                  </w:r>
                </w:p>
              </w:tc>
              <w:tc>
                <w:tcPr>
                  <w:tcW w:w="4461" w:type="dxa"/>
                  <w:tcBorders>
                    <w:bottom w:val="single" w:color="auto" w:sz="12" w:space="0"/>
                  </w:tcBorders>
                  <w:noWrap w:val="0"/>
                  <w:vAlign w:val="center"/>
                </w:tcPr>
                <w:p w14:paraId="3134C8F8">
                  <w:pPr>
                    <w:keepNext w:val="0"/>
                    <w:keepLines w:val="0"/>
                    <w:pageBreakBefore w:val="0"/>
                    <w:widowControl/>
                    <w:kinsoku/>
                    <w:wordWrap/>
                    <w:overflowPunct/>
                    <w:topLinePunct w:val="0"/>
                    <w:autoSpaceDE/>
                    <w:autoSpaceDN/>
                    <w:bidi w:val="0"/>
                    <w:adjustRightInd/>
                    <w:snapToGrid/>
                    <w:spacing w:before="0" w:after="0" w:line="240" w:lineRule="auto"/>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≤0.05</w:t>
                  </w:r>
                </w:p>
              </w:tc>
            </w:tr>
          </w:tbl>
          <w:p w14:paraId="02C88ABE">
            <w:pPr>
              <w:pStyle w:val="54"/>
              <w:spacing w:before="141" w:line="360" w:lineRule="auto"/>
              <w:ind w:left="236" w:right="69"/>
              <w:jc w:val="center"/>
              <w:rPr>
                <w:rFonts w:hint="eastAsia" w:ascii="Times New Roman" w:hAnsi="Times New Roman" w:eastAsia="宋体" w:cs="Times New Roman"/>
                <w:b/>
                <w:color w:val="auto"/>
                <w:szCs w:val="21"/>
                <w:lang w:val="en-US" w:eastAsia="zh-CN"/>
              </w:rPr>
            </w:pPr>
            <w:r>
              <w:rPr>
                <w:rFonts w:ascii="Times New Roman" w:hAnsi="Times New Roman" w:cs="Times New Roman"/>
                <w:b/>
                <w:color w:val="auto"/>
                <w:spacing w:val="-26"/>
                <w:szCs w:val="21"/>
              </w:rPr>
              <w:t xml:space="preserve">表 </w:t>
            </w:r>
            <w:r>
              <w:rPr>
                <w:rFonts w:ascii="Times New Roman" w:hAnsi="Times New Roman" w:eastAsia="Times New Roman" w:cs="Times New Roman"/>
                <w:b/>
                <w:color w:val="auto"/>
                <w:szCs w:val="21"/>
              </w:rPr>
              <w:t>3</w:t>
            </w:r>
            <w:r>
              <w:rPr>
                <w:rFonts w:hint="eastAsia" w:ascii="Times New Roman" w:hAnsi="Times New Roman" w:cs="Times New Roman"/>
                <w:b/>
                <w:color w:val="auto"/>
                <w:szCs w:val="21"/>
                <w:lang w:val="en-US"/>
              </w:rPr>
              <w:t>-</w:t>
            </w:r>
            <w:r>
              <w:rPr>
                <w:rFonts w:hint="eastAsia" w:ascii="Times New Roman" w:hAnsi="Times New Roman" w:cs="Times New Roman"/>
                <w:b/>
                <w:color w:val="auto"/>
                <w:szCs w:val="21"/>
                <w:lang w:val="en-US" w:eastAsia="zh-CN"/>
              </w:rPr>
              <w:t>2</w:t>
            </w:r>
            <w:r>
              <w:rPr>
                <w:rFonts w:ascii="Times New Roman" w:hAnsi="Times New Roman" w:eastAsia="Times New Roman" w:cs="Times New Roman"/>
                <w:b/>
                <w:color w:val="auto"/>
                <w:spacing w:val="51"/>
                <w:szCs w:val="21"/>
              </w:rPr>
              <w:t xml:space="preserve"> </w:t>
            </w:r>
            <w:r>
              <w:rPr>
                <w:rFonts w:ascii="Times New Roman" w:hAnsi="Times New Roman" w:cs="Times New Roman"/>
                <w:b/>
                <w:color w:val="auto"/>
                <w:szCs w:val="21"/>
              </w:rPr>
              <w:t>《地表水环境质量标准》</w:t>
            </w:r>
            <w:r>
              <w:rPr>
                <w:rFonts w:ascii="Times New Roman" w:hAnsi="Times New Roman" w:eastAsia="Times New Roman" w:cs="Times New Roman"/>
                <w:b/>
                <w:color w:val="auto"/>
                <w:szCs w:val="21"/>
              </w:rPr>
              <w:t>(GB3838-2002)</w:t>
            </w:r>
            <w:r>
              <w:rPr>
                <w:rFonts w:hint="eastAsia" w:ascii="Times New Roman" w:hAnsi="Times New Roman" w:eastAsia="宋体" w:cs="Times New Roman"/>
                <w:b/>
                <w:color w:val="auto"/>
                <w:szCs w:val="21"/>
                <w:lang w:val="en-US" w:eastAsia="zh-CN"/>
              </w:rPr>
              <w:t xml:space="preserve">   </w:t>
            </w:r>
            <w:r>
              <w:rPr>
                <w:rFonts w:ascii="Times New Roman" w:hAnsi="Times New Roman" w:cs="Times New Roman"/>
                <w:b/>
                <w:color w:val="auto"/>
                <w:szCs w:val="21"/>
              </w:rPr>
              <w:t>单位：</w:t>
            </w:r>
            <w:r>
              <w:rPr>
                <w:rFonts w:ascii="Times New Roman" w:hAnsi="Times New Roman" w:eastAsia="Times New Roman" w:cs="Times New Roman"/>
                <w:b/>
                <w:color w:val="auto"/>
                <w:szCs w:val="21"/>
              </w:rPr>
              <w:t>mg/m</w:t>
            </w:r>
            <w:r>
              <w:rPr>
                <w:rFonts w:hint="eastAsia" w:ascii="Times New Roman" w:hAnsi="Times New Roman" w:eastAsia="宋体" w:cs="Times New Roman"/>
                <w:b/>
                <w:color w:val="auto"/>
                <w:szCs w:val="21"/>
                <w:vertAlign w:val="superscript"/>
                <w:lang w:val="en-US" w:eastAsia="zh-CN"/>
              </w:rPr>
              <w:t>3</w:t>
            </w:r>
          </w:p>
          <w:tbl>
            <w:tblPr>
              <w:tblStyle w:val="25"/>
              <w:tblW w:w="8036"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80"/>
              <w:gridCol w:w="2307"/>
              <w:gridCol w:w="1255"/>
              <w:gridCol w:w="1255"/>
              <w:gridCol w:w="1260"/>
              <w:gridCol w:w="1179"/>
            </w:tblGrid>
            <w:tr w14:paraId="1D0F497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0" w:hRule="atLeast"/>
                <w:jc w:val="center"/>
              </w:trPr>
              <w:tc>
                <w:tcPr>
                  <w:tcW w:w="780" w:type="dxa"/>
                  <w:tcBorders>
                    <w:left w:val="nil"/>
                    <w:bottom w:val="single" w:color="000000" w:sz="4" w:space="0"/>
                    <w:right w:val="single" w:color="000000" w:sz="4" w:space="0"/>
                  </w:tcBorders>
                  <w:shd w:val="clear" w:color="auto" w:fill="auto"/>
                  <w:vAlign w:val="center"/>
                </w:tcPr>
                <w:p w14:paraId="3CEB48EB">
                  <w:pPr>
                    <w:jc w:val="center"/>
                    <w:rPr>
                      <w:color w:val="auto"/>
                      <w:szCs w:val="21"/>
                    </w:rPr>
                  </w:pPr>
                  <w:r>
                    <w:rPr>
                      <w:color w:val="auto"/>
                      <w:szCs w:val="21"/>
                    </w:rPr>
                    <w:t>序号</w:t>
                  </w:r>
                </w:p>
              </w:tc>
              <w:tc>
                <w:tcPr>
                  <w:tcW w:w="2307" w:type="dxa"/>
                  <w:tcBorders>
                    <w:left w:val="single" w:color="000000" w:sz="4" w:space="0"/>
                    <w:bottom w:val="single" w:color="000000" w:sz="4" w:space="0"/>
                    <w:right w:val="single" w:color="000000" w:sz="4" w:space="0"/>
                  </w:tcBorders>
                  <w:shd w:val="clear" w:color="auto" w:fill="auto"/>
                  <w:vAlign w:val="center"/>
                </w:tcPr>
                <w:p w14:paraId="72B0C738">
                  <w:pPr>
                    <w:jc w:val="center"/>
                    <w:rPr>
                      <w:color w:val="auto"/>
                      <w:szCs w:val="21"/>
                    </w:rPr>
                  </w:pPr>
                  <w:r>
                    <w:rPr>
                      <w:color w:val="auto"/>
                      <w:szCs w:val="21"/>
                    </w:rPr>
                    <w:t>项 目</w:t>
                  </w:r>
                </w:p>
              </w:tc>
              <w:tc>
                <w:tcPr>
                  <w:tcW w:w="1255" w:type="dxa"/>
                  <w:tcBorders>
                    <w:left w:val="single" w:color="000000" w:sz="4" w:space="0"/>
                    <w:bottom w:val="single" w:color="000000" w:sz="4" w:space="0"/>
                    <w:right w:val="single" w:color="000000" w:sz="4" w:space="0"/>
                  </w:tcBorders>
                  <w:shd w:val="clear" w:color="auto" w:fill="auto"/>
                  <w:vAlign w:val="center"/>
                </w:tcPr>
                <w:p w14:paraId="3C486A33">
                  <w:pPr>
                    <w:jc w:val="center"/>
                    <w:rPr>
                      <w:color w:val="auto"/>
                      <w:szCs w:val="21"/>
                    </w:rPr>
                  </w:pPr>
                  <w:r>
                    <w:rPr>
                      <w:color w:val="auto"/>
                      <w:szCs w:val="21"/>
                    </w:rPr>
                    <w:t>Ⅱ类</w:t>
                  </w:r>
                </w:p>
              </w:tc>
              <w:tc>
                <w:tcPr>
                  <w:tcW w:w="1255" w:type="dxa"/>
                  <w:tcBorders>
                    <w:left w:val="single" w:color="000000" w:sz="4" w:space="0"/>
                    <w:bottom w:val="single" w:color="000000" w:sz="4" w:space="0"/>
                    <w:right w:val="single" w:color="000000" w:sz="4" w:space="0"/>
                  </w:tcBorders>
                  <w:shd w:val="clear" w:color="auto" w:fill="D7D7D7"/>
                  <w:vAlign w:val="center"/>
                </w:tcPr>
                <w:p w14:paraId="5D8B5704">
                  <w:pPr>
                    <w:jc w:val="center"/>
                    <w:rPr>
                      <w:color w:val="auto"/>
                      <w:szCs w:val="21"/>
                    </w:rPr>
                  </w:pPr>
                  <w:r>
                    <w:rPr>
                      <w:color w:val="auto"/>
                      <w:szCs w:val="21"/>
                    </w:rPr>
                    <w:t>Ⅲ类</w:t>
                  </w:r>
                </w:p>
              </w:tc>
              <w:tc>
                <w:tcPr>
                  <w:tcW w:w="1260" w:type="dxa"/>
                  <w:tcBorders>
                    <w:left w:val="single" w:color="000000" w:sz="4" w:space="0"/>
                    <w:bottom w:val="single" w:color="000000" w:sz="4" w:space="0"/>
                    <w:right w:val="single" w:color="000000" w:sz="4" w:space="0"/>
                  </w:tcBorders>
                  <w:vAlign w:val="center"/>
                </w:tcPr>
                <w:p w14:paraId="5EB47227">
                  <w:pPr>
                    <w:jc w:val="center"/>
                    <w:rPr>
                      <w:color w:val="auto"/>
                      <w:szCs w:val="21"/>
                    </w:rPr>
                  </w:pPr>
                  <w:r>
                    <w:rPr>
                      <w:color w:val="auto"/>
                      <w:szCs w:val="21"/>
                    </w:rPr>
                    <w:t>Ⅳ类</w:t>
                  </w:r>
                </w:p>
              </w:tc>
              <w:tc>
                <w:tcPr>
                  <w:tcW w:w="1179" w:type="dxa"/>
                  <w:tcBorders>
                    <w:left w:val="single" w:color="000000" w:sz="4" w:space="0"/>
                    <w:bottom w:val="single" w:color="000000" w:sz="4" w:space="0"/>
                    <w:right w:val="nil"/>
                  </w:tcBorders>
                  <w:vAlign w:val="center"/>
                </w:tcPr>
                <w:p w14:paraId="322AD602">
                  <w:pPr>
                    <w:jc w:val="center"/>
                    <w:rPr>
                      <w:color w:val="auto"/>
                      <w:szCs w:val="21"/>
                    </w:rPr>
                  </w:pPr>
                  <w:r>
                    <w:rPr>
                      <w:color w:val="auto"/>
                      <w:szCs w:val="21"/>
                    </w:rPr>
                    <w:t>Ⅴ类</w:t>
                  </w:r>
                </w:p>
              </w:tc>
            </w:tr>
            <w:tr w14:paraId="76921BB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0" w:hRule="atLeast"/>
                <w:jc w:val="center"/>
              </w:trPr>
              <w:tc>
                <w:tcPr>
                  <w:tcW w:w="780" w:type="dxa"/>
                  <w:tcBorders>
                    <w:top w:val="single" w:color="000000" w:sz="4" w:space="0"/>
                    <w:left w:val="nil"/>
                    <w:bottom w:val="single" w:color="000000" w:sz="4" w:space="0"/>
                    <w:right w:val="single" w:color="000000" w:sz="4" w:space="0"/>
                  </w:tcBorders>
                  <w:shd w:val="clear" w:color="auto" w:fill="auto"/>
                  <w:vAlign w:val="center"/>
                </w:tcPr>
                <w:p w14:paraId="3106E99A">
                  <w:pPr>
                    <w:jc w:val="center"/>
                    <w:rPr>
                      <w:color w:val="auto"/>
                      <w:szCs w:val="21"/>
                    </w:rPr>
                  </w:pPr>
                  <w:r>
                    <w:rPr>
                      <w:color w:val="auto"/>
                      <w:szCs w:val="21"/>
                    </w:rPr>
                    <w:t>1</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27E0A">
                  <w:pPr>
                    <w:jc w:val="center"/>
                    <w:rPr>
                      <w:color w:val="auto"/>
                      <w:szCs w:val="21"/>
                    </w:rPr>
                  </w:pPr>
                  <w:r>
                    <w:rPr>
                      <w:color w:val="auto"/>
                      <w:szCs w:val="21"/>
                    </w:rPr>
                    <w:t>水温(℃)</w:t>
                  </w:r>
                </w:p>
              </w:tc>
              <w:tc>
                <w:tcPr>
                  <w:tcW w:w="4949" w:type="dxa"/>
                  <w:gridSpan w:val="4"/>
                  <w:tcBorders>
                    <w:top w:val="single" w:color="000000" w:sz="4" w:space="0"/>
                    <w:left w:val="single" w:color="000000" w:sz="4" w:space="0"/>
                    <w:bottom w:val="single" w:color="000000" w:sz="4" w:space="0"/>
                    <w:right w:val="nil"/>
                  </w:tcBorders>
                  <w:shd w:val="clear" w:color="auto" w:fill="D7D7D7"/>
                  <w:vAlign w:val="center"/>
                </w:tcPr>
                <w:p w14:paraId="0BAF71B0">
                  <w:pPr>
                    <w:jc w:val="center"/>
                    <w:rPr>
                      <w:color w:val="auto"/>
                      <w:szCs w:val="21"/>
                    </w:rPr>
                  </w:pPr>
                  <w:r>
                    <w:rPr>
                      <w:color w:val="auto"/>
                      <w:szCs w:val="21"/>
                    </w:rPr>
                    <w:t>人为造成的环境水温变化应控制在：</w:t>
                  </w:r>
                </w:p>
                <w:p w14:paraId="033108DB">
                  <w:pPr>
                    <w:jc w:val="center"/>
                    <w:rPr>
                      <w:color w:val="auto"/>
                      <w:szCs w:val="21"/>
                    </w:rPr>
                  </w:pPr>
                  <w:r>
                    <w:rPr>
                      <w:color w:val="auto"/>
                      <w:szCs w:val="21"/>
                    </w:rPr>
                    <w:t>周平均最大温升≤1；周平均最大温降≤2</w:t>
                  </w:r>
                </w:p>
              </w:tc>
            </w:tr>
            <w:tr w14:paraId="2748B0D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0" w:hRule="atLeast"/>
                <w:jc w:val="center"/>
              </w:trPr>
              <w:tc>
                <w:tcPr>
                  <w:tcW w:w="780" w:type="dxa"/>
                  <w:tcBorders>
                    <w:top w:val="single" w:color="000000" w:sz="4" w:space="0"/>
                    <w:left w:val="nil"/>
                    <w:bottom w:val="single" w:color="000000" w:sz="4" w:space="0"/>
                    <w:right w:val="single" w:color="000000" w:sz="4" w:space="0"/>
                  </w:tcBorders>
                  <w:shd w:val="clear" w:color="auto" w:fill="auto"/>
                  <w:vAlign w:val="center"/>
                </w:tcPr>
                <w:p w14:paraId="5F076B50">
                  <w:pPr>
                    <w:jc w:val="center"/>
                    <w:rPr>
                      <w:color w:val="auto"/>
                      <w:szCs w:val="21"/>
                    </w:rPr>
                  </w:pPr>
                  <w:r>
                    <w:rPr>
                      <w:color w:val="auto"/>
                      <w:szCs w:val="21"/>
                    </w:rPr>
                    <w:t>2</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6EA9E">
                  <w:pPr>
                    <w:jc w:val="center"/>
                    <w:rPr>
                      <w:color w:val="auto"/>
                      <w:szCs w:val="21"/>
                    </w:rPr>
                  </w:pPr>
                  <w:r>
                    <w:rPr>
                      <w:color w:val="auto"/>
                      <w:szCs w:val="21"/>
                    </w:rPr>
                    <w:t>pH值(无量纲)</w:t>
                  </w:r>
                </w:p>
              </w:tc>
              <w:tc>
                <w:tcPr>
                  <w:tcW w:w="4949" w:type="dxa"/>
                  <w:gridSpan w:val="4"/>
                  <w:tcBorders>
                    <w:top w:val="single" w:color="000000" w:sz="4" w:space="0"/>
                    <w:left w:val="single" w:color="000000" w:sz="4" w:space="0"/>
                    <w:bottom w:val="single" w:color="000000" w:sz="4" w:space="0"/>
                    <w:right w:val="nil"/>
                  </w:tcBorders>
                  <w:shd w:val="clear" w:color="auto" w:fill="D7D7D7"/>
                  <w:vAlign w:val="center"/>
                </w:tcPr>
                <w:p w14:paraId="61AAF53D">
                  <w:pPr>
                    <w:jc w:val="center"/>
                    <w:rPr>
                      <w:color w:val="auto"/>
                      <w:szCs w:val="21"/>
                    </w:rPr>
                  </w:pPr>
                  <w:r>
                    <w:rPr>
                      <w:color w:val="auto"/>
                      <w:szCs w:val="21"/>
                    </w:rPr>
                    <w:t>6</w:t>
                  </w:r>
                  <w:r>
                    <w:rPr>
                      <w:rFonts w:hint="eastAsia"/>
                      <w:color w:val="auto"/>
                      <w:szCs w:val="21"/>
                    </w:rPr>
                    <w:t>~</w:t>
                  </w:r>
                  <w:r>
                    <w:rPr>
                      <w:color w:val="auto"/>
                      <w:szCs w:val="21"/>
                    </w:rPr>
                    <w:t>9</w:t>
                  </w:r>
                </w:p>
              </w:tc>
            </w:tr>
            <w:tr w14:paraId="6C6E221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0" w:hRule="atLeast"/>
                <w:jc w:val="center"/>
              </w:trPr>
              <w:tc>
                <w:tcPr>
                  <w:tcW w:w="780" w:type="dxa"/>
                  <w:tcBorders>
                    <w:top w:val="single" w:color="000000" w:sz="4" w:space="0"/>
                    <w:left w:val="nil"/>
                    <w:bottom w:val="single" w:color="000000" w:sz="4" w:space="0"/>
                    <w:right w:val="single" w:color="000000" w:sz="4" w:space="0"/>
                  </w:tcBorders>
                  <w:shd w:val="clear" w:color="auto" w:fill="auto"/>
                  <w:vAlign w:val="center"/>
                </w:tcPr>
                <w:p w14:paraId="3D60A330">
                  <w:pPr>
                    <w:jc w:val="center"/>
                    <w:rPr>
                      <w:color w:val="auto"/>
                      <w:szCs w:val="21"/>
                    </w:rPr>
                  </w:pPr>
                  <w:r>
                    <w:rPr>
                      <w:color w:val="auto"/>
                      <w:szCs w:val="21"/>
                    </w:rPr>
                    <w:t>3</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B2A8B">
                  <w:pPr>
                    <w:jc w:val="center"/>
                    <w:rPr>
                      <w:color w:val="auto"/>
                      <w:szCs w:val="21"/>
                    </w:rPr>
                  </w:pPr>
                  <w:r>
                    <w:rPr>
                      <w:color w:val="auto"/>
                      <w:szCs w:val="21"/>
                    </w:rPr>
                    <w:t>溶解氧≥</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B1B8F">
                  <w:pPr>
                    <w:jc w:val="center"/>
                    <w:rPr>
                      <w:color w:val="auto"/>
                      <w:szCs w:val="21"/>
                    </w:rPr>
                  </w:pPr>
                  <w:r>
                    <w:rPr>
                      <w:color w:val="auto"/>
                      <w:szCs w:val="21"/>
                    </w:rPr>
                    <w:t>6</w:t>
                  </w:r>
                </w:p>
              </w:tc>
              <w:tc>
                <w:tcPr>
                  <w:tcW w:w="1255" w:type="dxa"/>
                  <w:tcBorders>
                    <w:top w:val="single" w:color="000000" w:sz="4" w:space="0"/>
                    <w:left w:val="single" w:color="000000" w:sz="4" w:space="0"/>
                    <w:bottom w:val="single" w:color="000000" w:sz="4" w:space="0"/>
                    <w:right w:val="single" w:color="000000" w:sz="4" w:space="0"/>
                  </w:tcBorders>
                  <w:shd w:val="clear" w:color="auto" w:fill="D7D7D7"/>
                  <w:vAlign w:val="center"/>
                </w:tcPr>
                <w:p w14:paraId="0ACDFA54">
                  <w:pPr>
                    <w:jc w:val="center"/>
                    <w:rPr>
                      <w:color w:val="auto"/>
                      <w:szCs w:val="21"/>
                    </w:rPr>
                  </w:pPr>
                  <w:r>
                    <w:rPr>
                      <w:color w:val="auto"/>
                      <w:szCs w:val="21"/>
                    </w:rPr>
                    <w:t>5</w:t>
                  </w:r>
                </w:p>
              </w:tc>
              <w:tc>
                <w:tcPr>
                  <w:tcW w:w="1260" w:type="dxa"/>
                  <w:tcBorders>
                    <w:top w:val="single" w:color="000000" w:sz="4" w:space="0"/>
                    <w:left w:val="single" w:color="000000" w:sz="4" w:space="0"/>
                    <w:bottom w:val="single" w:color="000000" w:sz="4" w:space="0"/>
                    <w:right w:val="single" w:color="000000" w:sz="4" w:space="0"/>
                  </w:tcBorders>
                  <w:vAlign w:val="center"/>
                </w:tcPr>
                <w:p w14:paraId="7D65A5FA">
                  <w:pPr>
                    <w:jc w:val="center"/>
                    <w:rPr>
                      <w:color w:val="auto"/>
                      <w:szCs w:val="21"/>
                    </w:rPr>
                  </w:pPr>
                  <w:r>
                    <w:rPr>
                      <w:color w:val="auto"/>
                      <w:szCs w:val="21"/>
                    </w:rPr>
                    <w:t>3</w:t>
                  </w:r>
                </w:p>
              </w:tc>
              <w:tc>
                <w:tcPr>
                  <w:tcW w:w="1179" w:type="dxa"/>
                  <w:tcBorders>
                    <w:top w:val="single" w:color="000000" w:sz="4" w:space="0"/>
                    <w:left w:val="single" w:color="000000" w:sz="4" w:space="0"/>
                    <w:bottom w:val="single" w:color="000000" w:sz="4" w:space="0"/>
                    <w:right w:val="nil"/>
                  </w:tcBorders>
                  <w:vAlign w:val="center"/>
                </w:tcPr>
                <w:p w14:paraId="17E35D96">
                  <w:pPr>
                    <w:jc w:val="center"/>
                    <w:rPr>
                      <w:color w:val="auto"/>
                      <w:szCs w:val="21"/>
                    </w:rPr>
                  </w:pPr>
                  <w:r>
                    <w:rPr>
                      <w:color w:val="auto"/>
                      <w:szCs w:val="21"/>
                    </w:rPr>
                    <w:t>2</w:t>
                  </w:r>
                </w:p>
              </w:tc>
            </w:tr>
            <w:tr w14:paraId="2345CC6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0" w:hRule="atLeast"/>
                <w:jc w:val="center"/>
              </w:trPr>
              <w:tc>
                <w:tcPr>
                  <w:tcW w:w="780" w:type="dxa"/>
                  <w:tcBorders>
                    <w:top w:val="single" w:color="000000" w:sz="4" w:space="0"/>
                    <w:left w:val="nil"/>
                    <w:bottom w:val="single" w:color="000000" w:sz="4" w:space="0"/>
                    <w:right w:val="single" w:color="000000" w:sz="4" w:space="0"/>
                  </w:tcBorders>
                  <w:shd w:val="clear" w:color="auto" w:fill="auto"/>
                  <w:vAlign w:val="center"/>
                </w:tcPr>
                <w:p w14:paraId="330D3A69">
                  <w:pPr>
                    <w:jc w:val="center"/>
                    <w:rPr>
                      <w:color w:val="auto"/>
                      <w:szCs w:val="21"/>
                    </w:rPr>
                  </w:pPr>
                  <w:r>
                    <w:rPr>
                      <w:color w:val="auto"/>
                      <w:szCs w:val="21"/>
                    </w:rPr>
                    <w:t>4</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63EAD">
                  <w:pPr>
                    <w:jc w:val="center"/>
                    <w:rPr>
                      <w:color w:val="auto"/>
                      <w:szCs w:val="21"/>
                    </w:rPr>
                  </w:pPr>
                  <w:r>
                    <w:rPr>
                      <w:color w:val="auto"/>
                      <w:szCs w:val="21"/>
                    </w:rPr>
                    <w:t>高锰酸盐指数(CODMn)≤</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C43E1">
                  <w:pPr>
                    <w:jc w:val="center"/>
                    <w:rPr>
                      <w:color w:val="auto"/>
                      <w:szCs w:val="21"/>
                    </w:rPr>
                  </w:pPr>
                  <w:r>
                    <w:rPr>
                      <w:color w:val="auto"/>
                      <w:szCs w:val="21"/>
                    </w:rPr>
                    <w:t>4</w:t>
                  </w:r>
                </w:p>
              </w:tc>
              <w:tc>
                <w:tcPr>
                  <w:tcW w:w="1255" w:type="dxa"/>
                  <w:tcBorders>
                    <w:top w:val="single" w:color="000000" w:sz="4" w:space="0"/>
                    <w:left w:val="single" w:color="000000" w:sz="4" w:space="0"/>
                    <w:bottom w:val="single" w:color="000000" w:sz="4" w:space="0"/>
                    <w:right w:val="single" w:color="000000" w:sz="4" w:space="0"/>
                  </w:tcBorders>
                  <w:shd w:val="clear" w:color="auto" w:fill="D7D7D7"/>
                  <w:vAlign w:val="center"/>
                </w:tcPr>
                <w:p w14:paraId="7BF99086">
                  <w:pPr>
                    <w:jc w:val="center"/>
                    <w:rPr>
                      <w:color w:val="auto"/>
                      <w:szCs w:val="21"/>
                    </w:rPr>
                  </w:pPr>
                  <w:r>
                    <w:rPr>
                      <w:color w:val="auto"/>
                      <w:szCs w:val="21"/>
                    </w:rPr>
                    <w:t>6</w:t>
                  </w:r>
                </w:p>
              </w:tc>
              <w:tc>
                <w:tcPr>
                  <w:tcW w:w="1260" w:type="dxa"/>
                  <w:tcBorders>
                    <w:top w:val="single" w:color="000000" w:sz="4" w:space="0"/>
                    <w:left w:val="single" w:color="000000" w:sz="4" w:space="0"/>
                    <w:bottom w:val="single" w:color="000000" w:sz="4" w:space="0"/>
                    <w:right w:val="single" w:color="000000" w:sz="4" w:space="0"/>
                  </w:tcBorders>
                  <w:vAlign w:val="center"/>
                </w:tcPr>
                <w:p w14:paraId="5DDE7029">
                  <w:pPr>
                    <w:jc w:val="center"/>
                    <w:rPr>
                      <w:color w:val="auto"/>
                      <w:szCs w:val="21"/>
                    </w:rPr>
                  </w:pPr>
                  <w:r>
                    <w:rPr>
                      <w:color w:val="auto"/>
                      <w:szCs w:val="21"/>
                    </w:rPr>
                    <w:t>10</w:t>
                  </w:r>
                </w:p>
              </w:tc>
              <w:tc>
                <w:tcPr>
                  <w:tcW w:w="1179" w:type="dxa"/>
                  <w:tcBorders>
                    <w:top w:val="single" w:color="000000" w:sz="4" w:space="0"/>
                    <w:left w:val="single" w:color="000000" w:sz="4" w:space="0"/>
                    <w:bottom w:val="single" w:color="000000" w:sz="4" w:space="0"/>
                    <w:right w:val="nil"/>
                  </w:tcBorders>
                  <w:vAlign w:val="center"/>
                </w:tcPr>
                <w:p w14:paraId="68B9F0F3">
                  <w:pPr>
                    <w:jc w:val="center"/>
                    <w:rPr>
                      <w:color w:val="auto"/>
                      <w:szCs w:val="21"/>
                    </w:rPr>
                  </w:pPr>
                  <w:r>
                    <w:rPr>
                      <w:color w:val="auto"/>
                      <w:szCs w:val="21"/>
                    </w:rPr>
                    <w:t>15</w:t>
                  </w:r>
                </w:p>
              </w:tc>
            </w:tr>
            <w:tr w14:paraId="050DEA0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0" w:hRule="atLeast"/>
                <w:jc w:val="center"/>
              </w:trPr>
              <w:tc>
                <w:tcPr>
                  <w:tcW w:w="780" w:type="dxa"/>
                  <w:tcBorders>
                    <w:top w:val="single" w:color="000000" w:sz="4" w:space="0"/>
                    <w:left w:val="nil"/>
                    <w:bottom w:val="single" w:color="000000" w:sz="4" w:space="0"/>
                    <w:right w:val="single" w:color="000000" w:sz="4" w:space="0"/>
                  </w:tcBorders>
                  <w:shd w:val="clear" w:color="auto" w:fill="auto"/>
                  <w:vAlign w:val="center"/>
                </w:tcPr>
                <w:p w14:paraId="320579E6">
                  <w:pPr>
                    <w:jc w:val="center"/>
                    <w:rPr>
                      <w:color w:val="auto"/>
                      <w:szCs w:val="21"/>
                    </w:rPr>
                  </w:pPr>
                  <w:r>
                    <w:rPr>
                      <w:color w:val="auto"/>
                      <w:szCs w:val="21"/>
                    </w:rPr>
                    <w:t>5</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1BACD">
                  <w:pPr>
                    <w:jc w:val="center"/>
                    <w:rPr>
                      <w:color w:val="auto"/>
                      <w:szCs w:val="21"/>
                    </w:rPr>
                  </w:pPr>
                  <w:r>
                    <w:rPr>
                      <w:color w:val="auto"/>
                      <w:szCs w:val="21"/>
                    </w:rPr>
                    <w:t>生化需氧量(BOD5)≤</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23EFB">
                  <w:pPr>
                    <w:jc w:val="center"/>
                    <w:rPr>
                      <w:color w:val="auto"/>
                      <w:szCs w:val="21"/>
                    </w:rPr>
                  </w:pPr>
                  <w:r>
                    <w:rPr>
                      <w:color w:val="auto"/>
                      <w:szCs w:val="21"/>
                    </w:rPr>
                    <w:t>3</w:t>
                  </w:r>
                </w:p>
              </w:tc>
              <w:tc>
                <w:tcPr>
                  <w:tcW w:w="1255" w:type="dxa"/>
                  <w:tcBorders>
                    <w:top w:val="single" w:color="000000" w:sz="4" w:space="0"/>
                    <w:left w:val="single" w:color="000000" w:sz="4" w:space="0"/>
                    <w:bottom w:val="single" w:color="000000" w:sz="4" w:space="0"/>
                    <w:right w:val="single" w:color="000000" w:sz="4" w:space="0"/>
                  </w:tcBorders>
                  <w:shd w:val="clear" w:color="auto" w:fill="D7D7D7"/>
                  <w:vAlign w:val="center"/>
                </w:tcPr>
                <w:p w14:paraId="4ED8AE98">
                  <w:pPr>
                    <w:jc w:val="center"/>
                    <w:rPr>
                      <w:color w:val="auto"/>
                      <w:szCs w:val="21"/>
                    </w:rPr>
                  </w:pPr>
                  <w:r>
                    <w:rPr>
                      <w:color w:val="auto"/>
                      <w:szCs w:val="21"/>
                    </w:rPr>
                    <w:t>4</w:t>
                  </w:r>
                </w:p>
              </w:tc>
              <w:tc>
                <w:tcPr>
                  <w:tcW w:w="1260" w:type="dxa"/>
                  <w:tcBorders>
                    <w:top w:val="single" w:color="000000" w:sz="4" w:space="0"/>
                    <w:left w:val="single" w:color="000000" w:sz="4" w:space="0"/>
                    <w:bottom w:val="single" w:color="000000" w:sz="4" w:space="0"/>
                    <w:right w:val="single" w:color="000000" w:sz="4" w:space="0"/>
                  </w:tcBorders>
                  <w:vAlign w:val="center"/>
                </w:tcPr>
                <w:p w14:paraId="5E3D7E3C">
                  <w:pPr>
                    <w:jc w:val="center"/>
                    <w:rPr>
                      <w:color w:val="auto"/>
                      <w:szCs w:val="21"/>
                    </w:rPr>
                  </w:pPr>
                  <w:r>
                    <w:rPr>
                      <w:color w:val="auto"/>
                      <w:szCs w:val="21"/>
                    </w:rPr>
                    <w:t>6</w:t>
                  </w:r>
                </w:p>
              </w:tc>
              <w:tc>
                <w:tcPr>
                  <w:tcW w:w="1179" w:type="dxa"/>
                  <w:tcBorders>
                    <w:top w:val="single" w:color="000000" w:sz="4" w:space="0"/>
                    <w:left w:val="single" w:color="000000" w:sz="4" w:space="0"/>
                    <w:bottom w:val="single" w:color="000000" w:sz="4" w:space="0"/>
                    <w:right w:val="nil"/>
                  </w:tcBorders>
                  <w:vAlign w:val="center"/>
                </w:tcPr>
                <w:p w14:paraId="2BAC7D34">
                  <w:pPr>
                    <w:jc w:val="center"/>
                    <w:rPr>
                      <w:color w:val="auto"/>
                      <w:szCs w:val="21"/>
                    </w:rPr>
                  </w:pPr>
                  <w:r>
                    <w:rPr>
                      <w:color w:val="auto"/>
                      <w:szCs w:val="21"/>
                    </w:rPr>
                    <w:t>10</w:t>
                  </w:r>
                </w:p>
              </w:tc>
            </w:tr>
            <w:tr w14:paraId="2214510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0" w:hRule="atLeast"/>
                <w:jc w:val="center"/>
              </w:trPr>
              <w:tc>
                <w:tcPr>
                  <w:tcW w:w="780" w:type="dxa"/>
                  <w:tcBorders>
                    <w:top w:val="single" w:color="000000" w:sz="4" w:space="0"/>
                    <w:left w:val="nil"/>
                    <w:bottom w:val="single" w:color="000000" w:sz="4" w:space="0"/>
                    <w:right w:val="single" w:color="000000" w:sz="4" w:space="0"/>
                  </w:tcBorders>
                  <w:shd w:val="clear" w:color="auto" w:fill="auto"/>
                  <w:vAlign w:val="center"/>
                </w:tcPr>
                <w:p w14:paraId="2D8E305C">
                  <w:pPr>
                    <w:jc w:val="center"/>
                    <w:rPr>
                      <w:color w:val="auto"/>
                      <w:szCs w:val="21"/>
                    </w:rPr>
                  </w:pPr>
                  <w:r>
                    <w:rPr>
                      <w:color w:val="auto"/>
                      <w:szCs w:val="21"/>
                    </w:rPr>
                    <w:t>6</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24E21">
                  <w:pPr>
                    <w:jc w:val="center"/>
                    <w:rPr>
                      <w:color w:val="auto"/>
                      <w:szCs w:val="21"/>
                    </w:rPr>
                  </w:pPr>
                  <w:r>
                    <w:rPr>
                      <w:color w:val="auto"/>
                      <w:szCs w:val="21"/>
                    </w:rPr>
                    <w:t>氨氮(NH3-N)≤</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C15BF">
                  <w:pPr>
                    <w:jc w:val="center"/>
                    <w:rPr>
                      <w:color w:val="auto"/>
                      <w:szCs w:val="21"/>
                    </w:rPr>
                  </w:pPr>
                  <w:r>
                    <w:rPr>
                      <w:color w:val="auto"/>
                      <w:szCs w:val="21"/>
                    </w:rPr>
                    <w:t>0.5</w:t>
                  </w:r>
                </w:p>
              </w:tc>
              <w:tc>
                <w:tcPr>
                  <w:tcW w:w="1255" w:type="dxa"/>
                  <w:tcBorders>
                    <w:top w:val="single" w:color="000000" w:sz="4" w:space="0"/>
                    <w:left w:val="single" w:color="000000" w:sz="4" w:space="0"/>
                    <w:bottom w:val="single" w:color="000000" w:sz="4" w:space="0"/>
                    <w:right w:val="single" w:color="000000" w:sz="4" w:space="0"/>
                  </w:tcBorders>
                  <w:shd w:val="clear" w:color="auto" w:fill="D7D7D7"/>
                  <w:vAlign w:val="center"/>
                </w:tcPr>
                <w:p w14:paraId="3F255E87">
                  <w:pPr>
                    <w:jc w:val="center"/>
                    <w:rPr>
                      <w:color w:val="auto"/>
                      <w:szCs w:val="21"/>
                    </w:rPr>
                  </w:pPr>
                  <w:r>
                    <w:rPr>
                      <w:color w:val="auto"/>
                      <w:szCs w:val="21"/>
                    </w:rPr>
                    <w:t>1.0</w:t>
                  </w:r>
                </w:p>
              </w:tc>
              <w:tc>
                <w:tcPr>
                  <w:tcW w:w="1260" w:type="dxa"/>
                  <w:tcBorders>
                    <w:top w:val="single" w:color="000000" w:sz="4" w:space="0"/>
                    <w:left w:val="single" w:color="000000" w:sz="4" w:space="0"/>
                    <w:bottom w:val="single" w:color="000000" w:sz="4" w:space="0"/>
                    <w:right w:val="single" w:color="000000" w:sz="4" w:space="0"/>
                  </w:tcBorders>
                  <w:vAlign w:val="center"/>
                </w:tcPr>
                <w:p w14:paraId="7A45527F">
                  <w:pPr>
                    <w:jc w:val="center"/>
                    <w:rPr>
                      <w:color w:val="auto"/>
                      <w:szCs w:val="21"/>
                    </w:rPr>
                  </w:pPr>
                  <w:r>
                    <w:rPr>
                      <w:color w:val="auto"/>
                      <w:szCs w:val="21"/>
                    </w:rPr>
                    <w:t>1.5</w:t>
                  </w:r>
                </w:p>
              </w:tc>
              <w:tc>
                <w:tcPr>
                  <w:tcW w:w="1179" w:type="dxa"/>
                  <w:tcBorders>
                    <w:top w:val="single" w:color="000000" w:sz="4" w:space="0"/>
                    <w:left w:val="single" w:color="000000" w:sz="4" w:space="0"/>
                    <w:bottom w:val="single" w:color="000000" w:sz="4" w:space="0"/>
                    <w:right w:val="nil"/>
                  </w:tcBorders>
                  <w:vAlign w:val="center"/>
                </w:tcPr>
                <w:p w14:paraId="1B3F05F7">
                  <w:pPr>
                    <w:jc w:val="center"/>
                    <w:rPr>
                      <w:color w:val="auto"/>
                      <w:szCs w:val="21"/>
                    </w:rPr>
                  </w:pPr>
                  <w:r>
                    <w:rPr>
                      <w:color w:val="auto"/>
                      <w:szCs w:val="21"/>
                    </w:rPr>
                    <w:t>2.0</w:t>
                  </w:r>
                </w:p>
              </w:tc>
            </w:tr>
            <w:tr w14:paraId="08A81B3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9" w:hRule="atLeast"/>
                <w:jc w:val="center"/>
              </w:trPr>
              <w:tc>
                <w:tcPr>
                  <w:tcW w:w="780" w:type="dxa"/>
                  <w:tcBorders>
                    <w:top w:val="single" w:color="000000" w:sz="4" w:space="0"/>
                    <w:left w:val="nil"/>
                    <w:right w:val="single" w:color="000000" w:sz="4" w:space="0"/>
                  </w:tcBorders>
                  <w:shd w:val="clear" w:color="auto" w:fill="auto"/>
                  <w:vAlign w:val="center"/>
                </w:tcPr>
                <w:p w14:paraId="7A54A548">
                  <w:pPr>
                    <w:jc w:val="center"/>
                    <w:rPr>
                      <w:color w:val="auto"/>
                      <w:szCs w:val="21"/>
                    </w:rPr>
                  </w:pPr>
                  <w:r>
                    <w:rPr>
                      <w:color w:val="auto"/>
                      <w:szCs w:val="21"/>
                    </w:rPr>
                    <w:t>7</w:t>
                  </w:r>
                </w:p>
              </w:tc>
              <w:tc>
                <w:tcPr>
                  <w:tcW w:w="2307" w:type="dxa"/>
                  <w:tcBorders>
                    <w:top w:val="single" w:color="000000" w:sz="4" w:space="0"/>
                    <w:left w:val="single" w:color="000000" w:sz="4" w:space="0"/>
                    <w:right w:val="single" w:color="000000" w:sz="4" w:space="0"/>
                  </w:tcBorders>
                  <w:shd w:val="clear" w:color="auto" w:fill="auto"/>
                  <w:vAlign w:val="center"/>
                </w:tcPr>
                <w:p w14:paraId="53AB7C7E">
                  <w:pPr>
                    <w:jc w:val="center"/>
                    <w:rPr>
                      <w:color w:val="auto"/>
                      <w:szCs w:val="21"/>
                    </w:rPr>
                  </w:pPr>
                  <w:r>
                    <w:rPr>
                      <w:color w:val="auto"/>
                      <w:szCs w:val="21"/>
                    </w:rPr>
                    <w:t>石油类≤</w:t>
                  </w:r>
                </w:p>
              </w:tc>
              <w:tc>
                <w:tcPr>
                  <w:tcW w:w="1255" w:type="dxa"/>
                  <w:tcBorders>
                    <w:top w:val="single" w:color="000000" w:sz="4" w:space="0"/>
                    <w:left w:val="single" w:color="000000" w:sz="4" w:space="0"/>
                    <w:right w:val="single" w:color="000000" w:sz="4" w:space="0"/>
                  </w:tcBorders>
                  <w:shd w:val="clear" w:color="auto" w:fill="auto"/>
                  <w:vAlign w:val="center"/>
                </w:tcPr>
                <w:p w14:paraId="3ED4A1E6">
                  <w:pPr>
                    <w:jc w:val="center"/>
                    <w:rPr>
                      <w:color w:val="auto"/>
                      <w:szCs w:val="21"/>
                    </w:rPr>
                  </w:pPr>
                  <w:r>
                    <w:rPr>
                      <w:color w:val="auto"/>
                      <w:szCs w:val="21"/>
                    </w:rPr>
                    <w:t>0.05</w:t>
                  </w:r>
                </w:p>
              </w:tc>
              <w:tc>
                <w:tcPr>
                  <w:tcW w:w="1255" w:type="dxa"/>
                  <w:tcBorders>
                    <w:top w:val="single" w:color="000000" w:sz="4" w:space="0"/>
                    <w:left w:val="single" w:color="000000" w:sz="4" w:space="0"/>
                    <w:right w:val="single" w:color="000000" w:sz="4" w:space="0"/>
                  </w:tcBorders>
                  <w:shd w:val="clear" w:color="auto" w:fill="D7D7D7"/>
                  <w:vAlign w:val="center"/>
                </w:tcPr>
                <w:p w14:paraId="38AC76C4">
                  <w:pPr>
                    <w:jc w:val="center"/>
                    <w:rPr>
                      <w:color w:val="auto"/>
                      <w:szCs w:val="21"/>
                    </w:rPr>
                  </w:pPr>
                  <w:r>
                    <w:rPr>
                      <w:color w:val="auto"/>
                      <w:szCs w:val="21"/>
                    </w:rPr>
                    <w:t>0.05</w:t>
                  </w:r>
                </w:p>
              </w:tc>
              <w:tc>
                <w:tcPr>
                  <w:tcW w:w="1260" w:type="dxa"/>
                  <w:tcBorders>
                    <w:top w:val="single" w:color="000000" w:sz="4" w:space="0"/>
                    <w:left w:val="single" w:color="000000" w:sz="4" w:space="0"/>
                    <w:right w:val="single" w:color="000000" w:sz="4" w:space="0"/>
                  </w:tcBorders>
                  <w:vAlign w:val="center"/>
                </w:tcPr>
                <w:p w14:paraId="47F25B1C">
                  <w:pPr>
                    <w:jc w:val="center"/>
                    <w:rPr>
                      <w:color w:val="auto"/>
                      <w:szCs w:val="21"/>
                    </w:rPr>
                  </w:pPr>
                  <w:r>
                    <w:rPr>
                      <w:color w:val="auto"/>
                      <w:szCs w:val="21"/>
                    </w:rPr>
                    <w:t>0.5</w:t>
                  </w:r>
                </w:p>
              </w:tc>
              <w:tc>
                <w:tcPr>
                  <w:tcW w:w="1179" w:type="dxa"/>
                  <w:tcBorders>
                    <w:top w:val="single" w:color="000000" w:sz="4" w:space="0"/>
                    <w:left w:val="single" w:color="000000" w:sz="4" w:space="0"/>
                    <w:right w:val="nil"/>
                  </w:tcBorders>
                  <w:vAlign w:val="center"/>
                </w:tcPr>
                <w:p w14:paraId="7FA6166E">
                  <w:pPr>
                    <w:jc w:val="center"/>
                    <w:rPr>
                      <w:color w:val="auto"/>
                      <w:szCs w:val="21"/>
                    </w:rPr>
                  </w:pPr>
                  <w:r>
                    <w:rPr>
                      <w:color w:val="auto"/>
                      <w:szCs w:val="21"/>
                    </w:rPr>
                    <w:t>1.0</w:t>
                  </w:r>
                </w:p>
              </w:tc>
            </w:tr>
          </w:tbl>
          <w:p w14:paraId="754701CA">
            <w:pPr>
              <w:pStyle w:val="10"/>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3.1.2大气环境功能区划</w:t>
            </w:r>
          </w:p>
          <w:p w14:paraId="38ED5CDE">
            <w:pPr>
              <w:pStyle w:val="35"/>
              <w:ind w:left="0" w:leftChars="0" w:firstLine="210" w:firstLineChars="1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根据莆政[1999]综79号文</w:t>
            </w:r>
            <w:bookmarkStart w:id="2" w:name="OLE_LINK1"/>
            <w:r>
              <w:rPr>
                <w:rFonts w:hint="default" w:ascii="Times New Roman" w:hAnsi="Times New Roman" w:eastAsia="宋体" w:cs="Times New Roman"/>
                <w:color w:val="auto"/>
                <w:sz w:val="21"/>
                <w:szCs w:val="21"/>
                <w:highlight w:val="none"/>
                <w:lang w:val="en-US" w:eastAsia="zh-CN"/>
              </w:rPr>
              <w:t>《莆田市人民政府批转市环保局关于&lt;莆田市地面水环境和环境空气功能类别区划分方案&gt;的通知</w:t>
            </w:r>
            <w:bookmarkEnd w:id="2"/>
            <w:r>
              <w:rPr>
                <w:rFonts w:hint="default" w:ascii="Times New Roman" w:hAnsi="Times New Roman" w:eastAsia="宋体" w:cs="Times New Roman"/>
                <w:color w:val="auto"/>
                <w:sz w:val="21"/>
                <w:szCs w:val="21"/>
                <w:highlight w:val="none"/>
                <w:lang w:val="en-US" w:eastAsia="zh-CN"/>
              </w:rPr>
              <w:t>》，项目所在区域环境空气功能区划属二类区，空气环境质量执行 GB3095-2012《环境空气质量标准》</w:t>
            </w:r>
            <w:r>
              <w:rPr>
                <w:rFonts w:hint="eastAsia"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val="en-US" w:eastAsia="zh-CN"/>
              </w:rPr>
              <w:t>中的二级标准</w:t>
            </w:r>
            <w:r>
              <w:rPr>
                <w:rFonts w:hint="eastAsia" w:ascii="Times New Roman" w:hAnsi="Times New Roman" w:eastAsia="宋体" w:cs="Times New Roman"/>
                <w:color w:val="auto"/>
                <w:sz w:val="21"/>
                <w:szCs w:val="21"/>
                <w:highlight w:val="none"/>
                <w:lang w:val="en-US" w:eastAsia="zh-CN"/>
              </w:rPr>
              <w:t>。O</w:t>
            </w:r>
            <w:r>
              <w:rPr>
                <w:rFonts w:hint="eastAsia" w:ascii="Times New Roman" w:hAnsi="Times New Roman" w:eastAsia="宋体" w:cs="Times New Roman"/>
                <w:color w:val="auto"/>
                <w:sz w:val="21"/>
                <w:szCs w:val="21"/>
                <w:highlight w:val="none"/>
                <w:vertAlign w:val="subscript"/>
                <w:lang w:val="en-US" w:eastAsia="zh-CN"/>
              </w:rPr>
              <w:t>3</w:t>
            </w:r>
            <w:r>
              <w:rPr>
                <w:rFonts w:hint="eastAsia" w:ascii="Times New Roman" w:hAnsi="Times New Roman" w:eastAsia="宋体" w:cs="Times New Roman"/>
                <w:color w:val="auto"/>
                <w:sz w:val="21"/>
                <w:szCs w:val="21"/>
                <w:highlight w:val="none"/>
                <w:lang w:val="en-US" w:eastAsia="zh-CN"/>
              </w:rPr>
              <w:t>、SO</w:t>
            </w:r>
            <w:r>
              <w:rPr>
                <w:rFonts w:hint="eastAsia" w:ascii="Times New Roman" w:hAnsi="Times New Roman" w:eastAsia="宋体" w:cs="Times New Roman"/>
                <w:color w:val="auto"/>
                <w:sz w:val="21"/>
                <w:szCs w:val="21"/>
                <w:highlight w:val="none"/>
                <w:vertAlign w:val="subscript"/>
                <w:lang w:val="en-US" w:eastAsia="zh-CN"/>
              </w:rPr>
              <w:t>2</w:t>
            </w:r>
            <w:r>
              <w:rPr>
                <w:rFonts w:hint="eastAsia" w:ascii="Times New Roman" w:hAnsi="Times New Roman" w:eastAsia="宋体" w:cs="Times New Roman"/>
                <w:color w:val="auto"/>
                <w:sz w:val="21"/>
                <w:szCs w:val="21"/>
                <w:highlight w:val="none"/>
                <w:lang w:val="en-US" w:eastAsia="zh-CN"/>
              </w:rPr>
              <w:t>、NO</w:t>
            </w:r>
            <w:r>
              <w:rPr>
                <w:rFonts w:hint="eastAsia" w:ascii="Times New Roman" w:hAnsi="Times New Roman" w:eastAsia="宋体" w:cs="Times New Roman"/>
                <w:color w:val="auto"/>
                <w:sz w:val="21"/>
                <w:szCs w:val="21"/>
                <w:highlight w:val="none"/>
                <w:vertAlign w:val="subscript"/>
                <w:lang w:val="en-US" w:eastAsia="zh-CN"/>
              </w:rPr>
              <w:t>2</w:t>
            </w:r>
            <w:r>
              <w:rPr>
                <w:rFonts w:hint="eastAsia" w:ascii="Times New Roman" w:hAnsi="Times New Roman" w:eastAsia="宋体" w:cs="Times New Roman"/>
                <w:color w:val="auto"/>
                <w:sz w:val="21"/>
                <w:szCs w:val="21"/>
                <w:highlight w:val="none"/>
                <w:lang w:val="en-US" w:eastAsia="zh-CN"/>
              </w:rPr>
              <w:t>、PM</w:t>
            </w:r>
            <w:r>
              <w:rPr>
                <w:rFonts w:hint="eastAsia" w:ascii="Times New Roman" w:hAnsi="Times New Roman" w:eastAsia="宋体" w:cs="Times New Roman"/>
                <w:color w:val="auto"/>
                <w:sz w:val="21"/>
                <w:szCs w:val="21"/>
                <w:highlight w:val="none"/>
                <w:vertAlign w:val="subscript"/>
                <w:lang w:val="en-US" w:eastAsia="zh-CN"/>
              </w:rPr>
              <w:t>10</w:t>
            </w:r>
            <w:r>
              <w:rPr>
                <w:rFonts w:hint="eastAsia" w:ascii="Times New Roman" w:hAnsi="Times New Roman" w:eastAsia="宋体" w:cs="Times New Roman"/>
                <w:color w:val="auto"/>
                <w:sz w:val="21"/>
                <w:szCs w:val="21"/>
                <w:highlight w:val="none"/>
                <w:lang w:val="en-US" w:eastAsia="zh-CN"/>
              </w:rPr>
              <w:t>、PM</w:t>
            </w:r>
            <w:r>
              <w:rPr>
                <w:rFonts w:hint="eastAsia" w:ascii="Times New Roman" w:hAnsi="Times New Roman" w:eastAsia="宋体" w:cs="Times New Roman"/>
                <w:color w:val="auto"/>
                <w:sz w:val="21"/>
                <w:szCs w:val="21"/>
                <w:highlight w:val="none"/>
                <w:vertAlign w:val="subscript"/>
                <w:lang w:val="en-US" w:eastAsia="zh-CN"/>
              </w:rPr>
              <w:t>2.5</w:t>
            </w:r>
            <w:r>
              <w:rPr>
                <w:rFonts w:hint="eastAsia" w:ascii="Times New Roman" w:hAnsi="Times New Roman" w:eastAsia="宋体" w:cs="Times New Roman"/>
                <w:color w:val="auto"/>
                <w:sz w:val="21"/>
                <w:szCs w:val="21"/>
                <w:highlight w:val="none"/>
                <w:lang w:val="en-US" w:eastAsia="zh-CN"/>
              </w:rPr>
              <w:t>、CO 等执行《环境空气质量标准》(GB3095-2012) 二级标准，</w:t>
            </w:r>
            <w:r>
              <w:rPr>
                <w:rFonts w:hint="eastAsia" w:ascii="Times New Roman" w:hAnsi="Times New Roman" w:eastAsia="宋体" w:cs="Times New Roman"/>
                <w:color w:val="000000"/>
                <w:sz w:val="21"/>
                <w:szCs w:val="21"/>
                <w:highlight w:val="none"/>
                <w:lang w:val="en-US" w:eastAsia="zh-CN"/>
              </w:rPr>
              <w:t>H</w:t>
            </w:r>
            <w:r>
              <w:rPr>
                <w:rFonts w:hint="eastAsia" w:ascii="Times New Roman" w:hAnsi="Times New Roman" w:eastAsia="宋体" w:cs="Times New Roman"/>
                <w:color w:val="000000"/>
                <w:sz w:val="21"/>
                <w:szCs w:val="21"/>
                <w:highlight w:val="none"/>
                <w:vertAlign w:val="subscript"/>
                <w:lang w:val="en-US" w:eastAsia="zh-CN"/>
              </w:rPr>
              <w:t>2</w:t>
            </w:r>
            <w:r>
              <w:rPr>
                <w:rFonts w:hint="eastAsia" w:ascii="Times New Roman" w:hAnsi="Times New Roman" w:eastAsia="宋体" w:cs="Times New Roman"/>
                <w:color w:val="000000"/>
                <w:sz w:val="21"/>
                <w:szCs w:val="21"/>
                <w:highlight w:val="none"/>
                <w:lang w:val="en-US" w:eastAsia="zh-CN"/>
              </w:rPr>
              <w:t>S、NH</w:t>
            </w:r>
            <w:r>
              <w:rPr>
                <w:rFonts w:hint="eastAsia" w:ascii="Times New Roman" w:hAnsi="Times New Roman" w:eastAsia="宋体" w:cs="Times New Roman"/>
                <w:color w:val="000000"/>
                <w:sz w:val="21"/>
                <w:szCs w:val="21"/>
                <w:highlight w:val="none"/>
                <w:vertAlign w:val="subscript"/>
                <w:lang w:val="en-US" w:eastAsia="zh-CN"/>
              </w:rPr>
              <w:t>3</w:t>
            </w:r>
            <w:r>
              <w:rPr>
                <w:rFonts w:hint="eastAsia" w:ascii="Times New Roman" w:hAnsi="Times New Roman" w:eastAsia="宋体" w:cs="Times New Roman"/>
                <w:color w:val="000000"/>
                <w:sz w:val="21"/>
                <w:szCs w:val="21"/>
                <w:highlight w:val="none"/>
                <w:lang w:val="en-US" w:eastAsia="zh-CN"/>
              </w:rPr>
              <w:t>、等执行《环境影响技术技术导则 大气环境》(HJ2.2-2018)中附录 D 其他污染物空气质量浓度参考限值</w:t>
            </w:r>
            <w:r>
              <w:rPr>
                <w:rFonts w:hint="eastAsia" w:ascii="Times New Roman" w:hAnsi="Times New Roman" w:eastAsia="宋体" w:cs="Times New Roman"/>
                <w:color w:val="auto"/>
                <w:sz w:val="21"/>
                <w:szCs w:val="21"/>
                <w:highlight w:val="none"/>
                <w:lang w:val="en-US" w:eastAsia="zh-CN"/>
              </w:rPr>
              <w:t>。具体详见表 3-</w:t>
            </w:r>
            <w:r>
              <w:rPr>
                <w:rFonts w:hint="eastAsia" w:ascii="Times New Roman" w:hAnsi="Times New Roman" w:cs="Times New Roman"/>
                <w:color w:val="auto"/>
                <w:sz w:val="21"/>
                <w:szCs w:val="21"/>
                <w:highlight w:val="none"/>
                <w:lang w:val="en-US" w:eastAsia="zh-CN"/>
              </w:rPr>
              <w:t>3</w:t>
            </w:r>
            <w:r>
              <w:rPr>
                <w:rFonts w:hint="eastAsia" w:ascii="Times New Roman" w:hAnsi="Times New Roman" w:eastAsia="宋体" w:cs="Times New Roman"/>
                <w:color w:val="auto"/>
                <w:sz w:val="21"/>
                <w:szCs w:val="21"/>
                <w:highlight w:val="none"/>
                <w:lang w:val="en-US" w:eastAsia="zh-CN"/>
              </w:rPr>
              <w:t>。</w:t>
            </w:r>
          </w:p>
          <w:p w14:paraId="0135E2AA">
            <w:pPr>
              <w:pStyle w:val="10"/>
              <w:jc w:val="center"/>
              <w:rPr>
                <w:b/>
                <w:color w:val="auto"/>
                <w:sz w:val="21"/>
                <w:highlight w:val="none"/>
              </w:rPr>
            </w:pPr>
            <w:r>
              <w:rPr>
                <w:b/>
                <w:color w:val="auto"/>
                <w:spacing w:val="-26"/>
                <w:sz w:val="21"/>
                <w:highlight w:val="none"/>
              </w:rPr>
              <w:t xml:space="preserve">表 </w:t>
            </w:r>
            <w:r>
              <w:rPr>
                <w:rFonts w:ascii="Times New Roman" w:eastAsia="Times New Roman"/>
                <w:b/>
                <w:color w:val="auto"/>
                <w:sz w:val="21"/>
                <w:highlight w:val="none"/>
              </w:rPr>
              <w:t>3</w:t>
            </w:r>
            <w:r>
              <w:rPr>
                <w:rFonts w:hint="eastAsia" w:ascii="Times New Roman" w:eastAsia="宋体"/>
                <w:b/>
                <w:color w:val="auto"/>
                <w:sz w:val="21"/>
                <w:highlight w:val="none"/>
                <w:lang w:val="en-US" w:eastAsia="zh-CN"/>
              </w:rPr>
              <w:t>-</w:t>
            </w:r>
            <w:r>
              <w:rPr>
                <w:rFonts w:hint="eastAsia"/>
                <w:b/>
                <w:color w:val="auto"/>
                <w:sz w:val="21"/>
                <w:highlight w:val="none"/>
                <w:lang w:val="en-US" w:eastAsia="zh-CN"/>
              </w:rPr>
              <w:t>3</w:t>
            </w:r>
            <w:r>
              <w:rPr>
                <w:rFonts w:ascii="Times New Roman" w:eastAsia="Times New Roman"/>
                <w:b/>
                <w:color w:val="auto"/>
                <w:spacing w:val="51"/>
                <w:sz w:val="21"/>
                <w:highlight w:val="none"/>
              </w:rPr>
              <w:t xml:space="preserve"> </w:t>
            </w:r>
            <w:r>
              <w:rPr>
                <w:rFonts w:hint="eastAsia" w:ascii="Times New Roman" w:hAnsi="Times New Roman" w:eastAsia="宋体" w:cs="Times New Roman"/>
                <w:b/>
                <w:bCs/>
                <w:color w:val="auto"/>
                <w:sz w:val="21"/>
                <w:szCs w:val="21"/>
                <w:highlight w:val="none"/>
                <w:lang w:val="en-US" w:eastAsia="zh-CN"/>
              </w:rPr>
              <w:t>《环境空气质量标准》(GB3095-2012)</w:t>
            </w:r>
          </w:p>
          <w:tbl>
            <w:tblPr>
              <w:tblStyle w:val="25"/>
              <w:tblW w:w="8038"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001"/>
              <w:gridCol w:w="2011"/>
              <w:gridCol w:w="1409"/>
              <w:gridCol w:w="2617"/>
            </w:tblGrid>
            <w:tr w14:paraId="64ECF43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001" w:type="dxa"/>
                  <w:tcBorders>
                    <w:top w:val="single" w:color="auto" w:sz="12" w:space="0"/>
                  </w:tcBorders>
                  <w:vAlign w:val="center"/>
                </w:tcPr>
                <w:p w14:paraId="20D516D8">
                  <w:pPr>
                    <w:pStyle w:val="54"/>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污染物名称</w:t>
                  </w:r>
                </w:p>
              </w:tc>
              <w:tc>
                <w:tcPr>
                  <w:tcW w:w="2011" w:type="dxa"/>
                  <w:tcBorders>
                    <w:top w:val="single" w:color="auto" w:sz="12" w:space="0"/>
                  </w:tcBorders>
                  <w:vAlign w:val="center"/>
                </w:tcPr>
                <w:p w14:paraId="2DBB8261">
                  <w:pPr>
                    <w:pStyle w:val="54"/>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平均时间</w:t>
                  </w:r>
                </w:p>
              </w:tc>
              <w:tc>
                <w:tcPr>
                  <w:tcW w:w="1409" w:type="dxa"/>
                  <w:tcBorders>
                    <w:top w:val="single" w:color="auto" w:sz="12" w:space="0"/>
                  </w:tcBorders>
                  <w:vAlign w:val="center"/>
                </w:tcPr>
                <w:p w14:paraId="1A45D043">
                  <w:pPr>
                    <w:pStyle w:val="54"/>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二级标准</w:t>
                  </w:r>
                </w:p>
              </w:tc>
              <w:tc>
                <w:tcPr>
                  <w:tcW w:w="2617" w:type="dxa"/>
                  <w:tcBorders>
                    <w:top w:val="single" w:color="auto" w:sz="12" w:space="0"/>
                  </w:tcBorders>
                  <w:vAlign w:val="center"/>
                </w:tcPr>
                <w:p w14:paraId="1A9B13FC">
                  <w:pPr>
                    <w:pStyle w:val="54"/>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单位</w:t>
                  </w:r>
                </w:p>
              </w:tc>
            </w:tr>
            <w:tr w14:paraId="42BDF51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2001" w:type="dxa"/>
                  <w:vMerge w:val="restart"/>
                  <w:vAlign w:val="center"/>
                </w:tcPr>
                <w:p w14:paraId="3F23D598">
                  <w:pPr>
                    <w:pStyle w:val="54"/>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二氧化硫（SO</w:t>
                  </w:r>
                  <w:r>
                    <w:rPr>
                      <w:rFonts w:hint="default" w:ascii="Times New Roman" w:hAnsi="Times New Roman" w:eastAsia="Times New Roman" w:cs="Times New Roman"/>
                      <w:color w:val="auto"/>
                      <w:sz w:val="21"/>
                      <w:szCs w:val="21"/>
                      <w:highlight w:val="none"/>
                      <w:vertAlign w:val="subscript"/>
                    </w:rPr>
                    <w:t>2</w:t>
                  </w:r>
                  <w:r>
                    <w:rPr>
                      <w:rFonts w:hint="default" w:ascii="Times New Roman" w:hAnsi="Times New Roman" w:eastAsia="Times New Roman" w:cs="Times New Roman"/>
                      <w:color w:val="auto"/>
                      <w:sz w:val="21"/>
                      <w:szCs w:val="21"/>
                      <w:highlight w:val="none"/>
                    </w:rPr>
                    <w:t>）</w:t>
                  </w:r>
                </w:p>
              </w:tc>
              <w:tc>
                <w:tcPr>
                  <w:tcW w:w="2011" w:type="dxa"/>
                  <w:vAlign w:val="center"/>
                </w:tcPr>
                <w:p w14:paraId="371046A9">
                  <w:pPr>
                    <w:pStyle w:val="54"/>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年平均</w:t>
                  </w:r>
                </w:p>
              </w:tc>
              <w:tc>
                <w:tcPr>
                  <w:tcW w:w="1409" w:type="dxa"/>
                  <w:vAlign w:val="center"/>
                </w:tcPr>
                <w:p w14:paraId="2F883C55">
                  <w:pPr>
                    <w:pStyle w:val="54"/>
                    <w:jc w:val="center"/>
                    <w:rPr>
                      <w:rFonts w:hint="eastAsia" w:ascii="Times New Roman" w:hAnsi="Times New Roman" w:eastAsia="Times New Roman" w:cs="Times New Roman"/>
                      <w:color w:val="auto"/>
                      <w:sz w:val="21"/>
                      <w:szCs w:val="21"/>
                      <w:highlight w:val="none"/>
                      <w:lang w:val="en-US" w:eastAsia="zh-CN"/>
                    </w:rPr>
                  </w:pPr>
                  <w:r>
                    <w:rPr>
                      <w:rFonts w:hint="default" w:ascii="Times New Roman" w:hAnsi="Times New Roman" w:eastAsia="Times New Roman" w:cs="Times New Roman"/>
                      <w:color w:val="auto"/>
                      <w:sz w:val="21"/>
                      <w:szCs w:val="21"/>
                      <w:highlight w:val="none"/>
                    </w:rPr>
                    <w:t>60μg/m</w:t>
                  </w:r>
                  <w:r>
                    <w:rPr>
                      <w:rFonts w:hint="eastAsia" w:ascii="Times New Roman" w:hAnsi="Times New Roman" w:eastAsia="Times New Roman" w:cs="Times New Roman"/>
                      <w:color w:val="auto"/>
                      <w:sz w:val="21"/>
                      <w:szCs w:val="21"/>
                      <w:highlight w:val="none"/>
                      <w:vertAlign w:val="superscript"/>
                      <w:lang w:val="en-US" w:eastAsia="zh-CN"/>
                    </w:rPr>
                    <w:t>3</w:t>
                  </w:r>
                </w:p>
              </w:tc>
              <w:tc>
                <w:tcPr>
                  <w:tcW w:w="2617" w:type="dxa"/>
                  <w:vMerge w:val="restart"/>
                  <w:vAlign w:val="center"/>
                </w:tcPr>
                <w:p w14:paraId="57327775">
                  <w:pPr>
                    <w:pStyle w:val="54"/>
                    <w:jc w:val="center"/>
                    <w:rPr>
                      <w:rFonts w:hint="default" w:ascii="Times New Roman" w:hAnsi="Times New Roman" w:eastAsia="Times New Roman" w:cs="Times New Roman"/>
                      <w:color w:val="auto"/>
                      <w:sz w:val="21"/>
                      <w:szCs w:val="21"/>
                      <w:highlight w:val="none"/>
                    </w:rPr>
                  </w:pPr>
                </w:p>
                <w:p w14:paraId="4614BE18">
                  <w:pPr>
                    <w:pStyle w:val="54"/>
                    <w:jc w:val="center"/>
                    <w:rPr>
                      <w:rFonts w:hint="default" w:ascii="Times New Roman" w:hAnsi="Times New Roman" w:eastAsia="Times New Roman" w:cs="Times New Roman"/>
                      <w:color w:val="auto"/>
                      <w:sz w:val="21"/>
                      <w:szCs w:val="21"/>
                      <w:highlight w:val="none"/>
                    </w:rPr>
                  </w:pPr>
                </w:p>
                <w:p w14:paraId="40B26C15">
                  <w:pPr>
                    <w:pStyle w:val="54"/>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GB3095-2012《环境空气质量标准》二级标准</w:t>
                  </w:r>
                </w:p>
              </w:tc>
            </w:tr>
            <w:tr w14:paraId="66B020F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2001" w:type="dxa"/>
                  <w:vMerge w:val="continue"/>
                  <w:vAlign w:val="center"/>
                </w:tcPr>
                <w:p w14:paraId="1F5D3F78">
                  <w:pPr>
                    <w:pStyle w:val="54"/>
                    <w:jc w:val="center"/>
                    <w:rPr>
                      <w:rFonts w:hint="default" w:ascii="Times New Roman" w:hAnsi="Times New Roman" w:eastAsia="Times New Roman" w:cs="Times New Roman"/>
                      <w:color w:val="auto"/>
                      <w:sz w:val="21"/>
                      <w:szCs w:val="21"/>
                      <w:highlight w:val="none"/>
                    </w:rPr>
                  </w:pPr>
                </w:p>
              </w:tc>
              <w:tc>
                <w:tcPr>
                  <w:tcW w:w="2011" w:type="dxa"/>
                  <w:vAlign w:val="center"/>
                </w:tcPr>
                <w:p w14:paraId="4DC2D412">
                  <w:pPr>
                    <w:pStyle w:val="54"/>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24 小时平均</w:t>
                  </w:r>
                </w:p>
              </w:tc>
              <w:tc>
                <w:tcPr>
                  <w:tcW w:w="1409" w:type="dxa"/>
                  <w:vAlign w:val="center"/>
                </w:tcPr>
                <w:p w14:paraId="02F3DE97">
                  <w:pPr>
                    <w:pStyle w:val="54"/>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150μg/m</w:t>
                  </w:r>
                  <w:r>
                    <w:rPr>
                      <w:rFonts w:hint="eastAsia" w:ascii="Times New Roman" w:hAnsi="Times New Roman" w:eastAsia="Times New Roman" w:cs="Times New Roman"/>
                      <w:color w:val="auto"/>
                      <w:sz w:val="21"/>
                      <w:szCs w:val="21"/>
                      <w:highlight w:val="none"/>
                      <w:vertAlign w:val="superscript"/>
                      <w:lang w:val="en-US" w:eastAsia="zh-CN"/>
                    </w:rPr>
                    <w:t>3</w:t>
                  </w:r>
                </w:p>
              </w:tc>
              <w:tc>
                <w:tcPr>
                  <w:tcW w:w="2617" w:type="dxa"/>
                  <w:vMerge w:val="continue"/>
                  <w:vAlign w:val="center"/>
                </w:tcPr>
                <w:p w14:paraId="4E4FE5F9">
                  <w:pPr>
                    <w:pStyle w:val="54"/>
                    <w:jc w:val="center"/>
                    <w:rPr>
                      <w:rFonts w:hint="default" w:ascii="Times New Roman" w:hAnsi="Times New Roman" w:eastAsia="Times New Roman" w:cs="Times New Roman"/>
                      <w:color w:val="auto"/>
                      <w:sz w:val="21"/>
                      <w:szCs w:val="21"/>
                      <w:highlight w:val="none"/>
                    </w:rPr>
                  </w:pPr>
                </w:p>
              </w:tc>
            </w:tr>
            <w:tr w14:paraId="0950605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2001" w:type="dxa"/>
                  <w:vMerge w:val="continue"/>
                  <w:vAlign w:val="center"/>
                </w:tcPr>
                <w:p w14:paraId="05A76A79">
                  <w:pPr>
                    <w:pStyle w:val="54"/>
                    <w:jc w:val="center"/>
                    <w:rPr>
                      <w:rFonts w:hint="default" w:ascii="Times New Roman" w:hAnsi="Times New Roman" w:eastAsia="Times New Roman" w:cs="Times New Roman"/>
                      <w:color w:val="auto"/>
                      <w:sz w:val="21"/>
                      <w:szCs w:val="21"/>
                      <w:highlight w:val="none"/>
                    </w:rPr>
                  </w:pPr>
                </w:p>
              </w:tc>
              <w:tc>
                <w:tcPr>
                  <w:tcW w:w="2011" w:type="dxa"/>
                  <w:vAlign w:val="center"/>
                </w:tcPr>
                <w:p w14:paraId="59C1CB7F">
                  <w:pPr>
                    <w:pStyle w:val="54"/>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1 小时平均</w:t>
                  </w:r>
                </w:p>
              </w:tc>
              <w:tc>
                <w:tcPr>
                  <w:tcW w:w="1409" w:type="dxa"/>
                  <w:vAlign w:val="center"/>
                </w:tcPr>
                <w:p w14:paraId="273721F8">
                  <w:pPr>
                    <w:pStyle w:val="54"/>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500μg/m</w:t>
                  </w:r>
                  <w:r>
                    <w:rPr>
                      <w:rFonts w:hint="eastAsia" w:ascii="Times New Roman" w:hAnsi="Times New Roman" w:eastAsia="Times New Roman" w:cs="Times New Roman"/>
                      <w:color w:val="auto"/>
                      <w:sz w:val="21"/>
                      <w:szCs w:val="21"/>
                      <w:highlight w:val="none"/>
                      <w:vertAlign w:val="superscript"/>
                      <w:lang w:val="en-US" w:eastAsia="zh-CN"/>
                    </w:rPr>
                    <w:t>3</w:t>
                  </w:r>
                </w:p>
              </w:tc>
              <w:tc>
                <w:tcPr>
                  <w:tcW w:w="2617" w:type="dxa"/>
                  <w:vMerge w:val="continue"/>
                  <w:vAlign w:val="center"/>
                </w:tcPr>
                <w:p w14:paraId="59250795">
                  <w:pPr>
                    <w:pStyle w:val="54"/>
                    <w:jc w:val="center"/>
                    <w:rPr>
                      <w:rFonts w:hint="default" w:ascii="Times New Roman" w:hAnsi="Times New Roman" w:eastAsia="Times New Roman" w:cs="Times New Roman"/>
                      <w:color w:val="auto"/>
                      <w:sz w:val="21"/>
                      <w:szCs w:val="21"/>
                      <w:highlight w:val="none"/>
                    </w:rPr>
                  </w:pPr>
                </w:p>
              </w:tc>
            </w:tr>
            <w:tr w14:paraId="006036E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2001" w:type="dxa"/>
                  <w:vMerge w:val="restart"/>
                  <w:vAlign w:val="center"/>
                </w:tcPr>
                <w:p w14:paraId="5DA1E448">
                  <w:pPr>
                    <w:pStyle w:val="54"/>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二氧化氮（NO</w:t>
                  </w:r>
                  <w:r>
                    <w:rPr>
                      <w:rFonts w:hint="default" w:ascii="Times New Roman" w:hAnsi="Times New Roman" w:eastAsia="Times New Roman" w:cs="Times New Roman"/>
                      <w:color w:val="auto"/>
                      <w:sz w:val="21"/>
                      <w:szCs w:val="21"/>
                      <w:highlight w:val="none"/>
                      <w:vertAlign w:val="subscript"/>
                    </w:rPr>
                    <w:t>2</w:t>
                  </w:r>
                  <w:r>
                    <w:rPr>
                      <w:rFonts w:hint="default" w:ascii="Times New Roman" w:hAnsi="Times New Roman" w:eastAsia="Times New Roman" w:cs="Times New Roman"/>
                      <w:color w:val="auto"/>
                      <w:sz w:val="21"/>
                      <w:szCs w:val="21"/>
                      <w:highlight w:val="none"/>
                    </w:rPr>
                    <w:t>）</w:t>
                  </w:r>
                </w:p>
              </w:tc>
              <w:tc>
                <w:tcPr>
                  <w:tcW w:w="2011" w:type="dxa"/>
                  <w:vAlign w:val="center"/>
                </w:tcPr>
                <w:p w14:paraId="2FD37528">
                  <w:pPr>
                    <w:pStyle w:val="54"/>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年平均</w:t>
                  </w:r>
                </w:p>
              </w:tc>
              <w:tc>
                <w:tcPr>
                  <w:tcW w:w="1409" w:type="dxa"/>
                  <w:vAlign w:val="center"/>
                </w:tcPr>
                <w:p w14:paraId="12A32A90">
                  <w:pPr>
                    <w:pStyle w:val="54"/>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40μg/m</w:t>
                  </w:r>
                  <w:r>
                    <w:rPr>
                      <w:rFonts w:hint="eastAsia" w:ascii="Times New Roman" w:hAnsi="Times New Roman" w:eastAsia="Times New Roman" w:cs="Times New Roman"/>
                      <w:color w:val="auto"/>
                      <w:sz w:val="21"/>
                      <w:szCs w:val="21"/>
                      <w:highlight w:val="none"/>
                      <w:vertAlign w:val="superscript"/>
                      <w:lang w:val="en-US" w:eastAsia="zh-CN"/>
                    </w:rPr>
                    <w:t>3</w:t>
                  </w:r>
                </w:p>
              </w:tc>
              <w:tc>
                <w:tcPr>
                  <w:tcW w:w="2617" w:type="dxa"/>
                  <w:vMerge w:val="continue"/>
                  <w:vAlign w:val="center"/>
                </w:tcPr>
                <w:p w14:paraId="7CC15EE1">
                  <w:pPr>
                    <w:pStyle w:val="54"/>
                    <w:jc w:val="center"/>
                    <w:rPr>
                      <w:rFonts w:hint="default" w:ascii="Times New Roman" w:hAnsi="Times New Roman" w:eastAsia="Times New Roman" w:cs="Times New Roman"/>
                      <w:color w:val="auto"/>
                      <w:sz w:val="21"/>
                      <w:szCs w:val="21"/>
                      <w:highlight w:val="none"/>
                    </w:rPr>
                  </w:pPr>
                </w:p>
              </w:tc>
            </w:tr>
            <w:tr w14:paraId="009AD6D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2001" w:type="dxa"/>
                  <w:vMerge w:val="continue"/>
                  <w:vAlign w:val="center"/>
                </w:tcPr>
                <w:p w14:paraId="07268410">
                  <w:pPr>
                    <w:pStyle w:val="54"/>
                    <w:jc w:val="center"/>
                    <w:rPr>
                      <w:rFonts w:hint="default" w:ascii="Times New Roman" w:hAnsi="Times New Roman" w:eastAsia="Times New Roman" w:cs="Times New Roman"/>
                      <w:color w:val="auto"/>
                      <w:sz w:val="21"/>
                      <w:szCs w:val="21"/>
                      <w:highlight w:val="none"/>
                    </w:rPr>
                  </w:pPr>
                </w:p>
              </w:tc>
              <w:tc>
                <w:tcPr>
                  <w:tcW w:w="2011" w:type="dxa"/>
                  <w:vAlign w:val="center"/>
                </w:tcPr>
                <w:p w14:paraId="148A7C38">
                  <w:pPr>
                    <w:pStyle w:val="54"/>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24 小时平均</w:t>
                  </w:r>
                </w:p>
              </w:tc>
              <w:tc>
                <w:tcPr>
                  <w:tcW w:w="1409" w:type="dxa"/>
                  <w:vAlign w:val="center"/>
                </w:tcPr>
                <w:p w14:paraId="1CC932D9">
                  <w:pPr>
                    <w:pStyle w:val="54"/>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80μg/m</w:t>
                  </w:r>
                  <w:r>
                    <w:rPr>
                      <w:rFonts w:hint="eastAsia" w:ascii="Times New Roman" w:hAnsi="Times New Roman" w:eastAsia="Times New Roman" w:cs="Times New Roman"/>
                      <w:color w:val="auto"/>
                      <w:sz w:val="21"/>
                      <w:szCs w:val="21"/>
                      <w:highlight w:val="none"/>
                      <w:vertAlign w:val="superscript"/>
                      <w:lang w:val="en-US" w:eastAsia="zh-CN"/>
                    </w:rPr>
                    <w:t>3</w:t>
                  </w:r>
                </w:p>
              </w:tc>
              <w:tc>
                <w:tcPr>
                  <w:tcW w:w="2617" w:type="dxa"/>
                  <w:vMerge w:val="continue"/>
                  <w:vAlign w:val="center"/>
                </w:tcPr>
                <w:p w14:paraId="3C9DCBAD">
                  <w:pPr>
                    <w:pStyle w:val="54"/>
                    <w:jc w:val="center"/>
                    <w:rPr>
                      <w:rFonts w:hint="default" w:ascii="Times New Roman" w:hAnsi="Times New Roman" w:eastAsia="Times New Roman" w:cs="Times New Roman"/>
                      <w:color w:val="auto"/>
                      <w:sz w:val="21"/>
                      <w:szCs w:val="21"/>
                      <w:highlight w:val="none"/>
                    </w:rPr>
                  </w:pPr>
                </w:p>
              </w:tc>
            </w:tr>
            <w:tr w14:paraId="339A4D5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2001" w:type="dxa"/>
                  <w:vMerge w:val="continue"/>
                  <w:vAlign w:val="center"/>
                </w:tcPr>
                <w:p w14:paraId="56017728">
                  <w:pPr>
                    <w:pStyle w:val="54"/>
                    <w:jc w:val="center"/>
                    <w:rPr>
                      <w:rFonts w:hint="default" w:ascii="Times New Roman" w:hAnsi="Times New Roman" w:eastAsia="Times New Roman" w:cs="Times New Roman"/>
                      <w:color w:val="auto"/>
                      <w:sz w:val="21"/>
                      <w:szCs w:val="21"/>
                      <w:highlight w:val="none"/>
                    </w:rPr>
                  </w:pPr>
                </w:p>
              </w:tc>
              <w:tc>
                <w:tcPr>
                  <w:tcW w:w="2011" w:type="dxa"/>
                  <w:vAlign w:val="center"/>
                </w:tcPr>
                <w:p w14:paraId="4AFEE5A2">
                  <w:pPr>
                    <w:pStyle w:val="54"/>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1 小时平均</w:t>
                  </w:r>
                </w:p>
              </w:tc>
              <w:tc>
                <w:tcPr>
                  <w:tcW w:w="1409" w:type="dxa"/>
                  <w:vAlign w:val="center"/>
                </w:tcPr>
                <w:p w14:paraId="1FC80F98">
                  <w:pPr>
                    <w:pStyle w:val="54"/>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200μg/m</w:t>
                  </w:r>
                  <w:r>
                    <w:rPr>
                      <w:rFonts w:hint="eastAsia" w:ascii="Times New Roman" w:hAnsi="Times New Roman" w:eastAsia="Times New Roman" w:cs="Times New Roman"/>
                      <w:color w:val="auto"/>
                      <w:sz w:val="21"/>
                      <w:szCs w:val="21"/>
                      <w:highlight w:val="none"/>
                      <w:vertAlign w:val="superscript"/>
                      <w:lang w:val="en-US" w:eastAsia="zh-CN"/>
                    </w:rPr>
                    <w:t>3</w:t>
                  </w:r>
                </w:p>
              </w:tc>
              <w:tc>
                <w:tcPr>
                  <w:tcW w:w="2617" w:type="dxa"/>
                  <w:vMerge w:val="continue"/>
                  <w:vAlign w:val="center"/>
                </w:tcPr>
                <w:p w14:paraId="2D034C7E">
                  <w:pPr>
                    <w:pStyle w:val="54"/>
                    <w:jc w:val="center"/>
                    <w:rPr>
                      <w:rFonts w:hint="default" w:ascii="Times New Roman" w:hAnsi="Times New Roman" w:eastAsia="Times New Roman" w:cs="Times New Roman"/>
                      <w:color w:val="auto"/>
                      <w:sz w:val="21"/>
                      <w:szCs w:val="21"/>
                      <w:highlight w:val="none"/>
                    </w:rPr>
                  </w:pPr>
                </w:p>
              </w:tc>
            </w:tr>
            <w:tr w14:paraId="085E64B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2001" w:type="dxa"/>
                  <w:vMerge w:val="restart"/>
                  <w:vAlign w:val="center"/>
                </w:tcPr>
                <w:p w14:paraId="5A4EE310">
                  <w:pPr>
                    <w:pStyle w:val="54"/>
                    <w:jc w:val="center"/>
                    <w:rPr>
                      <w:rFonts w:hint="default" w:ascii="Times New Roman" w:hAnsi="Times New Roman" w:eastAsia="Times New Roman" w:cs="Times New Roman"/>
                      <w:color w:val="auto"/>
                      <w:sz w:val="21"/>
                      <w:szCs w:val="21"/>
                      <w:highlight w:val="none"/>
                    </w:rPr>
                  </w:pPr>
                </w:p>
                <w:p w14:paraId="5065A537">
                  <w:pPr>
                    <w:pStyle w:val="54"/>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一氧化碳（CO）</w:t>
                  </w:r>
                </w:p>
              </w:tc>
              <w:tc>
                <w:tcPr>
                  <w:tcW w:w="2011" w:type="dxa"/>
                  <w:vAlign w:val="center"/>
                </w:tcPr>
                <w:p w14:paraId="30D6DA25">
                  <w:pPr>
                    <w:pStyle w:val="54"/>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24 小时平均</w:t>
                  </w:r>
                </w:p>
              </w:tc>
              <w:tc>
                <w:tcPr>
                  <w:tcW w:w="1409" w:type="dxa"/>
                  <w:vAlign w:val="center"/>
                </w:tcPr>
                <w:p w14:paraId="3E19E829">
                  <w:pPr>
                    <w:pStyle w:val="54"/>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4mg/m</w:t>
                  </w:r>
                  <w:r>
                    <w:rPr>
                      <w:rFonts w:hint="eastAsia" w:ascii="Times New Roman" w:hAnsi="Times New Roman" w:eastAsia="Times New Roman" w:cs="Times New Roman"/>
                      <w:color w:val="auto"/>
                      <w:sz w:val="21"/>
                      <w:szCs w:val="21"/>
                      <w:highlight w:val="none"/>
                      <w:vertAlign w:val="superscript"/>
                      <w:lang w:val="en-US" w:eastAsia="zh-CN"/>
                    </w:rPr>
                    <w:t>3</w:t>
                  </w:r>
                </w:p>
              </w:tc>
              <w:tc>
                <w:tcPr>
                  <w:tcW w:w="2617" w:type="dxa"/>
                  <w:vMerge w:val="continue"/>
                  <w:vAlign w:val="center"/>
                </w:tcPr>
                <w:p w14:paraId="2F2EC5E0">
                  <w:pPr>
                    <w:pStyle w:val="54"/>
                    <w:jc w:val="center"/>
                    <w:rPr>
                      <w:rFonts w:hint="default" w:ascii="Times New Roman" w:hAnsi="Times New Roman" w:eastAsia="Times New Roman" w:cs="Times New Roman"/>
                      <w:color w:val="auto"/>
                      <w:sz w:val="21"/>
                      <w:szCs w:val="21"/>
                      <w:highlight w:val="none"/>
                    </w:rPr>
                  </w:pPr>
                </w:p>
              </w:tc>
            </w:tr>
            <w:tr w14:paraId="4FAE743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2001" w:type="dxa"/>
                  <w:vMerge w:val="continue"/>
                  <w:vAlign w:val="center"/>
                </w:tcPr>
                <w:p w14:paraId="11AE1574">
                  <w:pPr>
                    <w:pStyle w:val="54"/>
                    <w:jc w:val="center"/>
                    <w:rPr>
                      <w:rFonts w:hint="default" w:ascii="Times New Roman" w:hAnsi="Times New Roman" w:eastAsia="Times New Roman" w:cs="Times New Roman"/>
                      <w:color w:val="auto"/>
                      <w:sz w:val="21"/>
                      <w:szCs w:val="21"/>
                      <w:highlight w:val="none"/>
                    </w:rPr>
                  </w:pPr>
                </w:p>
              </w:tc>
              <w:tc>
                <w:tcPr>
                  <w:tcW w:w="2011" w:type="dxa"/>
                  <w:vAlign w:val="center"/>
                </w:tcPr>
                <w:p w14:paraId="47EDB054">
                  <w:pPr>
                    <w:pStyle w:val="54"/>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1 小时平均</w:t>
                  </w:r>
                </w:p>
              </w:tc>
              <w:tc>
                <w:tcPr>
                  <w:tcW w:w="1409" w:type="dxa"/>
                  <w:vAlign w:val="center"/>
                </w:tcPr>
                <w:p w14:paraId="396F270F">
                  <w:pPr>
                    <w:pStyle w:val="54"/>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10mg/m</w:t>
                  </w:r>
                  <w:r>
                    <w:rPr>
                      <w:rFonts w:hint="eastAsia" w:ascii="Times New Roman" w:hAnsi="Times New Roman" w:eastAsia="Times New Roman" w:cs="Times New Roman"/>
                      <w:color w:val="auto"/>
                      <w:sz w:val="21"/>
                      <w:szCs w:val="21"/>
                      <w:highlight w:val="none"/>
                      <w:vertAlign w:val="superscript"/>
                      <w:lang w:val="en-US" w:eastAsia="zh-CN"/>
                    </w:rPr>
                    <w:t>3</w:t>
                  </w:r>
                </w:p>
              </w:tc>
              <w:tc>
                <w:tcPr>
                  <w:tcW w:w="2617" w:type="dxa"/>
                  <w:vMerge w:val="continue"/>
                  <w:vAlign w:val="center"/>
                </w:tcPr>
                <w:p w14:paraId="1C7D4D37">
                  <w:pPr>
                    <w:pStyle w:val="54"/>
                    <w:jc w:val="center"/>
                    <w:rPr>
                      <w:rFonts w:hint="default" w:ascii="Times New Roman" w:hAnsi="Times New Roman" w:eastAsia="Times New Roman" w:cs="Times New Roman"/>
                      <w:color w:val="auto"/>
                      <w:sz w:val="21"/>
                      <w:szCs w:val="21"/>
                      <w:highlight w:val="none"/>
                    </w:rPr>
                  </w:pPr>
                </w:p>
              </w:tc>
            </w:tr>
            <w:tr w14:paraId="7E96BDC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2001" w:type="dxa"/>
                  <w:vMerge w:val="restart"/>
                  <w:vAlign w:val="center"/>
                </w:tcPr>
                <w:p w14:paraId="556DF515">
                  <w:pPr>
                    <w:pStyle w:val="54"/>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臭氧（O</w:t>
                  </w:r>
                  <w:r>
                    <w:rPr>
                      <w:rFonts w:hint="default" w:ascii="Times New Roman" w:hAnsi="Times New Roman" w:eastAsia="Times New Roman" w:cs="Times New Roman"/>
                      <w:color w:val="auto"/>
                      <w:sz w:val="21"/>
                      <w:szCs w:val="21"/>
                      <w:highlight w:val="none"/>
                      <w:vertAlign w:val="subscript"/>
                    </w:rPr>
                    <w:t>3</w:t>
                  </w:r>
                  <w:r>
                    <w:rPr>
                      <w:rFonts w:hint="default" w:ascii="Times New Roman" w:hAnsi="Times New Roman" w:eastAsia="Times New Roman" w:cs="Times New Roman"/>
                      <w:color w:val="auto"/>
                      <w:sz w:val="21"/>
                      <w:szCs w:val="21"/>
                      <w:highlight w:val="none"/>
                    </w:rPr>
                    <w:t>）</w:t>
                  </w:r>
                </w:p>
              </w:tc>
              <w:tc>
                <w:tcPr>
                  <w:tcW w:w="2011" w:type="dxa"/>
                  <w:vAlign w:val="center"/>
                </w:tcPr>
                <w:p w14:paraId="1F1D01C1">
                  <w:pPr>
                    <w:pStyle w:val="54"/>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日最大 8 小时平均</w:t>
                  </w:r>
                </w:p>
              </w:tc>
              <w:tc>
                <w:tcPr>
                  <w:tcW w:w="1409" w:type="dxa"/>
                  <w:vAlign w:val="center"/>
                </w:tcPr>
                <w:p w14:paraId="34DBBF78">
                  <w:pPr>
                    <w:pStyle w:val="54"/>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160μg/m</w:t>
                  </w:r>
                  <w:r>
                    <w:rPr>
                      <w:rFonts w:hint="eastAsia" w:ascii="Times New Roman" w:hAnsi="Times New Roman" w:eastAsia="Times New Roman" w:cs="Times New Roman"/>
                      <w:color w:val="auto"/>
                      <w:sz w:val="21"/>
                      <w:szCs w:val="21"/>
                      <w:highlight w:val="none"/>
                      <w:vertAlign w:val="superscript"/>
                      <w:lang w:val="en-US" w:eastAsia="zh-CN"/>
                    </w:rPr>
                    <w:t>3</w:t>
                  </w:r>
                </w:p>
              </w:tc>
              <w:tc>
                <w:tcPr>
                  <w:tcW w:w="2617" w:type="dxa"/>
                  <w:vMerge w:val="continue"/>
                  <w:vAlign w:val="center"/>
                </w:tcPr>
                <w:p w14:paraId="569D2CE0">
                  <w:pPr>
                    <w:pStyle w:val="54"/>
                    <w:jc w:val="center"/>
                    <w:rPr>
                      <w:rFonts w:hint="default" w:ascii="Times New Roman" w:hAnsi="Times New Roman" w:eastAsia="Times New Roman" w:cs="Times New Roman"/>
                      <w:color w:val="auto"/>
                      <w:sz w:val="21"/>
                      <w:szCs w:val="21"/>
                      <w:highlight w:val="none"/>
                    </w:rPr>
                  </w:pPr>
                </w:p>
              </w:tc>
            </w:tr>
            <w:tr w14:paraId="2181E75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2001" w:type="dxa"/>
                  <w:vMerge w:val="continue"/>
                  <w:vAlign w:val="center"/>
                </w:tcPr>
                <w:p w14:paraId="0AF6472E">
                  <w:pPr>
                    <w:pStyle w:val="54"/>
                    <w:jc w:val="center"/>
                    <w:rPr>
                      <w:rFonts w:hint="default" w:ascii="Times New Roman" w:hAnsi="Times New Roman" w:eastAsia="Times New Roman" w:cs="Times New Roman"/>
                      <w:color w:val="auto"/>
                      <w:sz w:val="21"/>
                      <w:szCs w:val="21"/>
                      <w:highlight w:val="none"/>
                    </w:rPr>
                  </w:pPr>
                </w:p>
              </w:tc>
              <w:tc>
                <w:tcPr>
                  <w:tcW w:w="2011" w:type="dxa"/>
                  <w:vAlign w:val="center"/>
                </w:tcPr>
                <w:p w14:paraId="378FECA2">
                  <w:pPr>
                    <w:pStyle w:val="54"/>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1 小时平均</w:t>
                  </w:r>
                </w:p>
              </w:tc>
              <w:tc>
                <w:tcPr>
                  <w:tcW w:w="1409" w:type="dxa"/>
                  <w:vAlign w:val="center"/>
                </w:tcPr>
                <w:p w14:paraId="22CFB1B8">
                  <w:pPr>
                    <w:pStyle w:val="54"/>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200μg/m</w:t>
                  </w:r>
                  <w:r>
                    <w:rPr>
                      <w:rFonts w:hint="eastAsia" w:ascii="Times New Roman" w:hAnsi="Times New Roman" w:eastAsia="Times New Roman" w:cs="Times New Roman"/>
                      <w:color w:val="auto"/>
                      <w:sz w:val="21"/>
                      <w:szCs w:val="21"/>
                      <w:highlight w:val="none"/>
                      <w:vertAlign w:val="superscript"/>
                      <w:lang w:val="en-US" w:eastAsia="zh-CN"/>
                    </w:rPr>
                    <w:t>3</w:t>
                  </w:r>
                </w:p>
              </w:tc>
              <w:tc>
                <w:tcPr>
                  <w:tcW w:w="2617" w:type="dxa"/>
                  <w:vMerge w:val="continue"/>
                  <w:vAlign w:val="center"/>
                </w:tcPr>
                <w:p w14:paraId="613DE46B">
                  <w:pPr>
                    <w:pStyle w:val="54"/>
                    <w:jc w:val="center"/>
                    <w:rPr>
                      <w:rFonts w:hint="default" w:ascii="Times New Roman" w:hAnsi="Times New Roman" w:eastAsia="Times New Roman" w:cs="Times New Roman"/>
                      <w:color w:val="auto"/>
                      <w:sz w:val="21"/>
                      <w:szCs w:val="21"/>
                      <w:highlight w:val="none"/>
                    </w:rPr>
                  </w:pPr>
                </w:p>
              </w:tc>
            </w:tr>
            <w:tr w14:paraId="39ED6A2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2001" w:type="dxa"/>
                  <w:vMerge w:val="restart"/>
                  <w:vAlign w:val="center"/>
                </w:tcPr>
                <w:p w14:paraId="509EBB60">
                  <w:pPr>
                    <w:pStyle w:val="54"/>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颗粒物（PM</w:t>
                  </w:r>
                  <w:r>
                    <w:rPr>
                      <w:rFonts w:hint="default" w:ascii="Times New Roman" w:hAnsi="Times New Roman" w:eastAsia="Times New Roman" w:cs="Times New Roman"/>
                      <w:color w:val="auto"/>
                      <w:sz w:val="21"/>
                      <w:szCs w:val="21"/>
                      <w:highlight w:val="none"/>
                      <w:vertAlign w:val="subscript"/>
                    </w:rPr>
                    <w:t>10</w:t>
                  </w:r>
                  <w:r>
                    <w:rPr>
                      <w:rFonts w:hint="default" w:ascii="Times New Roman" w:hAnsi="Times New Roman" w:eastAsia="Times New Roman" w:cs="Times New Roman"/>
                      <w:color w:val="auto"/>
                      <w:sz w:val="21"/>
                      <w:szCs w:val="21"/>
                      <w:highlight w:val="none"/>
                    </w:rPr>
                    <w:t>）</w:t>
                  </w:r>
                </w:p>
              </w:tc>
              <w:tc>
                <w:tcPr>
                  <w:tcW w:w="2011" w:type="dxa"/>
                  <w:vAlign w:val="center"/>
                </w:tcPr>
                <w:p w14:paraId="5DD026D9">
                  <w:pPr>
                    <w:pStyle w:val="54"/>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年平均</w:t>
                  </w:r>
                </w:p>
              </w:tc>
              <w:tc>
                <w:tcPr>
                  <w:tcW w:w="1409" w:type="dxa"/>
                  <w:vAlign w:val="center"/>
                </w:tcPr>
                <w:p w14:paraId="53DF99FE">
                  <w:pPr>
                    <w:pStyle w:val="54"/>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70μg/m</w:t>
                  </w:r>
                  <w:r>
                    <w:rPr>
                      <w:rFonts w:hint="eastAsia" w:ascii="Times New Roman" w:hAnsi="Times New Roman" w:eastAsia="Times New Roman" w:cs="Times New Roman"/>
                      <w:color w:val="auto"/>
                      <w:sz w:val="21"/>
                      <w:szCs w:val="21"/>
                      <w:highlight w:val="none"/>
                      <w:vertAlign w:val="superscript"/>
                      <w:lang w:val="en-US" w:eastAsia="zh-CN"/>
                    </w:rPr>
                    <w:t>3</w:t>
                  </w:r>
                </w:p>
              </w:tc>
              <w:tc>
                <w:tcPr>
                  <w:tcW w:w="2617" w:type="dxa"/>
                  <w:vMerge w:val="continue"/>
                  <w:vAlign w:val="center"/>
                </w:tcPr>
                <w:p w14:paraId="652191C7">
                  <w:pPr>
                    <w:pStyle w:val="54"/>
                    <w:jc w:val="center"/>
                    <w:rPr>
                      <w:rFonts w:hint="default" w:ascii="Times New Roman" w:hAnsi="Times New Roman" w:eastAsia="Times New Roman" w:cs="Times New Roman"/>
                      <w:color w:val="auto"/>
                      <w:sz w:val="21"/>
                      <w:szCs w:val="21"/>
                      <w:highlight w:val="none"/>
                    </w:rPr>
                  </w:pPr>
                </w:p>
              </w:tc>
            </w:tr>
            <w:tr w14:paraId="438A2D5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2001" w:type="dxa"/>
                  <w:vMerge w:val="continue"/>
                  <w:vAlign w:val="center"/>
                </w:tcPr>
                <w:p w14:paraId="2084978F">
                  <w:pPr>
                    <w:pStyle w:val="54"/>
                    <w:jc w:val="center"/>
                    <w:rPr>
                      <w:rFonts w:hint="default" w:ascii="Times New Roman" w:hAnsi="Times New Roman" w:eastAsia="Times New Roman" w:cs="Times New Roman"/>
                      <w:color w:val="auto"/>
                      <w:sz w:val="21"/>
                      <w:szCs w:val="21"/>
                      <w:highlight w:val="none"/>
                    </w:rPr>
                  </w:pPr>
                </w:p>
              </w:tc>
              <w:tc>
                <w:tcPr>
                  <w:tcW w:w="2011" w:type="dxa"/>
                  <w:vAlign w:val="center"/>
                </w:tcPr>
                <w:p w14:paraId="1F703B2A">
                  <w:pPr>
                    <w:pStyle w:val="54"/>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24 小时平均</w:t>
                  </w:r>
                </w:p>
              </w:tc>
              <w:tc>
                <w:tcPr>
                  <w:tcW w:w="1409" w:type="dxa"/>
                  <w:vAlign w:val="center"/>
                </w:tcPr>
                <w:p w14:paraId="6E9AB39B">
                  <w:pPr>
                    <w:pStyle w:val="54"/>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150μg/m</w:t>
                  </w:r>
                  <w:r>
                    <w:rPr>
                      <w:rFonts w:hint="eastAsia" w:ascii="Times New Roman" w:hAnsi="Times New Roman" w:eastAsia="Times New Roman" w:cs="Times New Roman"/>
                      <w:color w:val="auto"/>
                      <w:sz w:val="21"/>
                      <w:szCs w:val="21"/>
                      <w:highlight w:val="none"/>
                      <w:vertAlign w:val="superscript"/>
                      <w:lang w:val="en-US" w:eastAsia="zh-CN"/>
                    </w:rPr>
                    <w:t>3</w:t>
                  </w:r>
                </w:p>
              </w:tc>
              <w:tc>
                <w:tcPr>
                  <w:tcW w:w="2617" w:type="dxa"/>
                  <w:vMerge w:val="continue"/>
                  <w:vAlign w:val="center"/>
                </w:tcPr>
                <w:p w14:paraId="705DEEC0">
                  <w:pPr>
                    <w:pStyle w:val="54"/>
                    <w:jc w:val="center"/>
                    <w:rPr>
                      <w:rFonts w:hint="default" w:ascii="Times New Roman" w:hAnsi="Times New Roman" w:eastAsia="Times New Roman" w:cs="Times New Roman"/>
                      <w:color w:val="auto"/>
                      <w:sz w:val="21"/>
                      <w:szCs w:val="21"/>
                      <w:highlight w:val="none"/>
                    </w:rPr>
                  </w:pPr>
                </w:p>
              </w:tc>
            </w:tr>
            <w:tr w14:paraId="3D655CB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2001" w:type="dxa"/>
                  <w:vMerge w:val="restart"/>
                  <w:vAlign w:val="center"/>
                </w:tcPr>
                <w:p w14:paraId="4E023750">
                  <w:pPr>
                    <w:pStyle w:val="54"/>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颗粒物（PM</w:t>
                  </w:r>
                  <w:r>
                    <w:rPr>
                      <w:rFonts w:hint="default" w:ascii="Times New Roman" w:hAnsi="Times New Roman" w:eastAsia="Times New Roman" w:cs="Times New Roman"/>
                      <w:color w:val="auto"/>
                      <w:sz w:val="21"/>
                      <w:szCs w:val="21"/>
                      <w:highlight w:val="none"/>
                      <w:vertAlign w:val="subscript"/>
                    </w:rPr>
                    <w:t>2.5</w:t>
                  </w:r>
                  <w:r>
                    <w:rPr>
                      <w:rFonts w:hint="default" w:ascii="Times New Roman" w:hAnsi="Times New Roman" w:eastAsia="Times New Roman" w:cs="Times New Roman"/>
                      <w:color w:val="auto"/>
                      <w:sz w:val="21"/>
                      <w:szCs w:val="21"/>
                      <w:highlight w:val="none"/>
                    </w:rPr>
                    <w:t>）</w:t>
                  </w:r>
                </w:p>
              </w:tc>
              <w:tc>
                <w:tcPr>
                  <w:tcW w:w="2011" w:type="dxa"/>
                  <w:vAlign w:val="center"/>
                </w:tcPr>
                <w:p w14:paraId="7DB88FC8">
                  <w:pPr>
                    <w:pStyle w:val="54"/>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年平均</w:t>
                  </w:r>
                </w:p>
              </w:tc>
              <w:tc>
                <w:tcPr>
                  <w:tcW w:w="1409" w:type="dxa"/>
                  <w:vAlign w:val="center"/>
                </w:tcPr>
                <w:p w14:paraId="37ECE979">
                  <w:pPr>
                    <w:pStyle w:val="54"/>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35μg/m</w:t>
                  </w:r>
                  <w:r>
                    <w:rPr>
                      <w:rFonts w:hint="eastAsia" w:ascii="Times New Roman" w:hAnsi="Times New Roman" w:eastAsia="Times New Roman" w:cs="Times New Roman"/>
                      <w:color w:val="auto"/>
                      <w:sz w:val="21"/>
                      <w:szCs w:val="21"/>
                      <w:highlight w:val="none"/>
                      <w:vertAlign w:val="superscript"/>
                      <w:lang w:val="en-US" w:eastAsia="zh-CN"/>
                    </w:rPr>
                    <w:t>3</w:t>
                  </w:r>
                </w:p>
              </w:tc>
              <w:tc>
                <w:tcPr>
                  <w:tcW w:w="2617" w:type="dxa"/>
                  <w:vMerge w:val="continue"/>
                  <w:vAlign w:val="center"/>
                </w:tcPr>
                <w:p w14:paraId="478A67DA">
                  <w:pPr>
                    <w:pStyle w:val="54"/>
                    <w:jc w:val="center"/>
                    <w:rPr>
                      <w:rFonts w:hint="default" w:ascii="Times New Roman" w:hAnsi="Times New Roman" w:eastAsia="Times New Roman" w:cs="Times New Roman"/>
                      <w:color w:val="auto"/>
                      <w:sz w:val="21"/>
                      <w:szCs w:val="21"/>
                      <w:highlight w:val="none"/>
                    </w:rPr>
                  </w:pPr>
                </w:p>
              </w:tc>
            </w:tr>
            <w:tr w14:paraId="014CB33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2001" w:type="dxa"/>
                  <w:vMerge w:val="continue"/>
                  <w:vAlign w:val="center"/>
                </w:tcPr>
                <w:p w14:paraId="21E04F21">
                  <w:pPr>
                    <w:pStyle w:val="54"/>
                    <w:jc w:val="center"/>
                    <w:rPr>
                      <w:rFonts w:hint="default" w:ascii="Times New Roman" w:hAnsi="Times New Roman" w:eastAsia="Times New Roman" w:cs="Times New Roman"/>
                      <w:color w:val="auto"/>
                      <w:sz w:val="21"/>
                      <w:szCs w:val="21"/>
                      <w:highlight w:val="none"/>
                    </w:rPr>
                  </w:pPr>
                </w:p>
              </w:tc>
              <w:tc>
                <w:tcPr>
                  <w:tcW w:w="2011" w:type="dxa"/>
                  <w:vAlign w:val="center"/>
                </w:tcPr>
                <w:p w14:paraId="2EE02F0B">
                  <w:pPr>
                    <w:pStyle w:val="54"/>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24 小时平均</w:t>
                  </w:r>
                </w:p>
              </w:tc>
              <w:tc>
                <w:tcPr>
                  <w:tcW w:w="1409" w:type="dxa"/>
                  <w:vAlign w:val="center"/>
                </w:tcPr>
                <w:p w14:paraId="45CB48B0">
                  <w:pPr>
                    <w:pStyle w:val="54"/>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75μg/m</w:t>
                  </w:r>
                  <w:r>
                    <w:rPr>
                      <w:rFonts w:hint="eastAsia" w:ascii="Times New Roman" w:hAnsi="Times New Roman" w:eastAsia="Times New Roman" w:cs="Times New Roman"/>
                      <w:color w:val="auto"/>
                      <w:sz w:val="21"/>
                      <w:szCs w:val="21"/>
                      <w:highlight w:val="none"/>
                      <w:vertAlign w:val="superscript"/>
                      <w:lang w:val="en-US" w:eastAsia="zh-CN"/>
                    </w:rPr>
                    <w:t>3</w:t>
                  </w:r>
                </w:p>
              </w:tc>
              <w:tc>
                <w:tcPr>
                  <w:tcW w:w="2617" w:type="dxa"/>
                  <w:vMerge w:val="continue"/>
                  <w:vAlign w:val="center"/>
                </w:tcPr>
                <w:p w14:paraId="616CB12F">
                  <w:pPr>
                    <w:pStyle w:val="54"/>
                    <w:jc w:val="center"/>
                    <w:rPr>
                      <w:rFonts w:hint="default" w:ascii="Times New Roman" w:hAnsi="Times New Roman" w:eastAsia="Times New Roman" w:cs="Times New Roman"/>
                      <w:color w:val="auto"/>
                      <w:sz w:val="21"/>
                      <w:szCs w:val="21"/>
                      <w:highlight w:val="none"/>
                    </w:rPr>
                  </w:pPr>
                </w:p>
              </w:tc>
            </w:tr>
            <w:tr w14:paraId="3FBF1A4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001" w:type="dxa"/>
                  <w:vMerge w:val="restart"/>
                  <w:vAlign w:val="center"/>
                </w:tcPr>
                <w:p w14:paraId="782377EF">
                  <w:pPr>
                    <w:pStyle w:val="54"/>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总悬浮固体颗粒物（TSP）</w:t>
                  </w:r>
                </w:p>
              </w:tc>
              <w:tc>
                <w:tcPr>
                  <w:tcW w:w="2011" w:type="dxa"/>
                  <w:vAlign w:val="center"/>
                </w:tcPr>
                <w:p w14:paraId="72D0D3C4">
                  <w:pPr>
                    <w:pStyle w:val="54"/>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年平均</w:t>
                  </w:r>
                </w:p>
              </w:tc>
              <w:tc>
                <w:tcPr>
                  <w:tcW w:w="1409" w:type="dxa"/>
                  <w:vAlign w:val="center"/>
                </w:tcPr>
                <w:p w14:paraId="6F071361">
                  <w:pPr>
                    <w:pStyle w:val="54"/>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200μg/m</w:t>
                  </w:r>
                  <w:r>
                    <w:rPr>
                      <w:rFonts w:hint="eastAsia" w:ascii="Times New Roman" w:hAnsi="Times New Roman" w:eastAsia="Times New Roman" w:cs="Times New Roman"/>
                      <w:color w:val="auto"/>
                      <w:sz w:val="21"/>
                      <w:szCs w:val="21"/>
                      <w:highlight w:val="none"/>
                      <w:vertAlign w:val="superscript"/>
                      <w:lang w:val="en-US" w:eastAsia="zh-CN"/>
                    </w:rPr>
                    <w:t>3</w:t>
                  </w:r>
                </w:p>
              </w:tc>
              <w:tc>
                <w:tcPr>
                  <w:tcW w:w="2617" w:type="dxa"/>
                  <w:vMerge w:val="continue"/>
                  <w:vAlign w:val="center"/>
                </w:tcPr>
                <w:p w14:paraId="7348B69B">
                  <w:pPr>
                    <w:pStyle w:val="54"/>
                    <w:jc w:val="center"/>
                    <w:rPr>
                      <w:rFonts w:hint="default" w:ascii="Times New Roman" w:hAnsi="Times New Roman" w:eastAsia="Times New Roman" w:cs="Times New Roman"/>
                      <w:color w:val="auto"/>
                      <w:sz w:val="21"/>
                      <w:szCs w:val="21"/>
                      <w:highlight w:val="none"/>
                    </w:rPr>
                  </w:pPr>
                </w:p>
              </w:tc>
            </w:tr>
            <w:tr w14:paraId="5A3BF1C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2001" w:type="dxa"/>
                  <w:vMerge w:val="continue"/>
                  <w:vAlign w:val="center"/>
                </w:tcPr>
                <w:p w14:paraId="2F70EEAF">
                  <w:pPr>
                    <w:pStyle w:val="54"/>
                    <w:jc w:val="center"/>
                    <w:rPr>
                      <w:rFonts w:hint="default" w:ascii="Times New Roman" w:hAnsi="Times New Roman" w:eastAsia="Times New Roman" w:cs="Times New Roman"/>
                      <w:color w:val="auto"/>
                      <w:sz w:val="21"/>
                      <w:szCs w:val="21"/>
                      <w:highlight w:val="none"/>
                    </w:rPr>
                  </w:pPr>
                </w:p>
              </w:tc>
              <w:tc>
                <w:tcPr>
                  <w:tcW w:w="2011" w:type="dxa"/>
                  <w:vAlign w:val="center"/>
                </w:tcPr>
                <w:p w14:paraId="5D9238D9">
                  <w:pPr>
                    <w:pStyle w:val="54"/>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24 小时平均</w:t>
                  </w:r>
                </w:p>
              </w:tc>
              <w:tc>
                <w:tcPr>
                  <w:tcW w:w="1409" w:type="dxa"/>
                  <w:vAlign w:val="center"/>
                </w:tcPr>
                <w:p w14:paraId="41583112">
                  <w:pPr>
                    <w:pStyle w:val="54"/>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300μg/m</w:t>
                  </w:r>
                  <w:r>
                    <w:rPr>
                      <w:rFonts w:hint="eastAsia" w:ascii="Times New Roman" w:hAnsi="Times New Roman" w:eastAsia="Times New Roman" w:cs="Times New Roman"/>
                      <w:color w:val="auto"/>
                      <w:sz w:val="21"/>
                      <w:szCs w:val="21"/>
                      <w:highlight w:val="none"/>
                      <w:vertAlign w:val="superscript"/>
                      <w:lang w:val="en-US" w:eastAsia="zh-CN"/>
                    </w:rPr>
                    <w:t>3</w:t>
                  </w:r>
                </w:p>
              </w:tc>
              <w:tc>
                <w:tcPr>
                  <w:tcW w:w="2617" w:type="dxa"/>
                  <w:vMerge w:val="continue"/>
                  <w:vAlign w:val="center"/>
                </w:tcPr>
                <w:p w14:paraId="77098A65">
                  <w:pPr>
                    <w:pStyle w:val="54"/>
                    <w:jc w:val="center"/>
                    <w:rPr>
                      <w:rFonts w:hint="default" w:ascii="Times New Roman" w:hAnsi="Times New Roman" w:eastAsia="Times New Roman" w:cs="Times New Roman"/>
                      <w:color w:val="auto"/>
                      <w:sz w:val="21"/>
                      <w:szCs w:val="21"/>
                      <w:highlight w:val="none"/>
                    </w:rPr>
                  </w:pPr>
                </w:p>
              </w:tc>
            </w:tr>
            <w:tr w14:paraId="4E4BF38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2001" w:type="dxa"/>
                  <w:vAlign w:val="center"/>
                </w:tcPr>
                <w:p w14:paraId="75C10BC6">
                  <w:pPr>
                    <w:pStyle w:val="54"/>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000000"/>
                      <w:sz w:val="21"/>
                      <w:szCs w:val="21"/>
                      <w:highlight w:val="none"/>
                    </w:rPr>
                    <w:t>H</w:t>
                  </w:r>
                  <w:r>
                    <w:rPr>
                      <w:rFonts w:hint="default" w:ascii="Times New Roman" w:hAnsi="Times New Roman" w:eastAsia="Times New Roman" w:cs="Times New Roman"/>
                      <w:color w:val="000000"/>
                      <w:sz w:val="21"/>
                      <w:szCs w:val="21"/>
                      <w:highlight w:val="none"/>
                      <w:vertAlign w:val="subscript"/>
                    </w:rPr>
                    <w:t>2</w:t>
                  </w:r>
                  <w:r>
                    <w:rPr>
                      <w:rFonts w:hint="default" w:ascii="Times New Roman" w:hAnsi="Times New Roman" w:eastAsia="Times New Roman" w:cs="Times New Roman"/>
                      <w:color w:val="000000"/>
                      <w:sz w:val="21"/>
                      <w:szCs w:val="21"/>
                      <w:highlight w:val="none"/>
                    </w:rPr>
                    <w:t>S</w:t>
                  </w:r>
                </w:p>
              </w:tc>
              <w:tc>
                <w:tcPr>
                  <w:tcW w:w="2011" w:type="dxa"/>
                  <w:vAlign w:val="center"/>
                </w:tcPr>
                <w:p w14:paraId="1B3D44F7">
                  <w:pPr>
                    <w:pStyle w:val="54"/>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000000"/>
                      <w:sz w:val="21"/>
                      <w:szCs w:val="21"/>
                      <w:highlight w:val="none"/>
                    </w:rPr>
                    <w:t xml:space="preserve">1 </w:t>
                  </w:r>
                  <w:r>
                    <w:rPr>
                      <w:rFonts w:hint="eastAsia" w:ascii="Times New Roman" w:hAnsi="Times New Roman" w:eastAsia="Times New Roman" w:cs="Times New Roman"/>
                      <w:color w:val="000000"/>
                      <w:sz w:val="21"/>
                      <w:szCs w:val="21"/>
                      <w:highlight w:val="none"/>
                    </w:rPr>
                    <w:t>小时平均</w:t>
                  </w:r>
                </w:p>
              </w:tc>
              <w:tc>
                <w:tcPr>
                  <w:tcW w:w="1409" w:type="dxa"/>
                  <w:vAlign w:val="center"/>
                </w:tcPr>
                <w:p w14:paraId="6F609E83">
                  <w:pPr>
                    <w:pStyle w:val="54"/>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000000"/>
                      <w:sz w:val="21"/>
                      <w:szCs w:val="21"/>
                      <w:highlight w:val="none"/>
                    </w:rPr>
                    <w:t>10μg/m</w:t>
                  </w:r>
                  <w:r>
                    <w:rPr>
                      <w:rFonts w:hint="eastAsia" w:ascii="Times New Roman" w:hAnsi="Times New Roman" w:eastAsia="Times New Roman" w:cs="Times New Roman"/>
                      <w:color w:val="000000"/>
                      <w:sz w:val="21"/>
                      <w:szCs w:val="21"/>
                      <w:highlight w:val="none"/>
                      <w:vertAlign w:val="superscript"/>
                      <w:lang w:val="en-US" w:eastAsia="zh-CN"/>
                    </w:rPr>
                    <w:t>3</w:t>
                  </w:r>
                </w:p>
              </w:tc>
              <w:tc>
                <w:tcPr>
                  <w:tcW w:w="2617" w:type="dxa"/>
                  <w:vMerge w:val="restart"/>
                  <w:vAlign w:val="center"/>
                </w:tcPr>
                <w:p w14:paraId="19081BB6">
                  <w:pPr>
                    <w:pStyle w:val="54"/>
                    <w:jc w:val="center"/>
                    <w:rPr>
                      <w:rFonts w:hint="default" w:ascii="Times New Roman" w:hAnsi="Times New Roman" w:eastAsia="Times New Roman" w:cs="Times New Roman"/>
                      <w:color w:val="auto"/>
                      <w:sz w:val="21"/>
                      <w:szCs w:val="21"/>
                      <w:highlight w:val="none"/>
                    </w:rPr>
                  </w:pPr>
                  <w:r>
                    <w:rPr>
                      <w:color w:val="000000"/>
                      <w:sz w:val="21"/>
                      <w:highlight w:val="none"/>
                    </w:rPr>
                    <w:t>《环境影响技术技术导则</w:t>
                  </w:r>
                  <w:r>
                    <w:rPr>
                      <w:color w:val="000000"/>
                      <w:spacing w:val="-4"/>
                      <w:sz w:val="21"/>
                      <w:highlight w:val="none"/>
                    </w:rPr>
                    <w:t>大气环境》</w:t>
                  </w:r>
                  <w:r>
                    <w:rPr>
                      <w:rFonts w:ascii="Times New Roman" w:eastAsia="Times New Roman"/>
                      <w:color w:val="000000"/>
                      <w:sz w:val="21"/>
                      <w:highlight w:val="none"/>
                    </w:rPr>
                    <w:t>(HJ2.2-2018)</w:t>
                  </w:r>
                  <w:r>
                    <w:rPr>
                      <w:color w:val="000000"/>
                      <w:spacing w:val="-13"/>
                      <w:sz w:val="21"/>
                      <w:highlight w:val="none"/>
                    </w:rPr>
                    <w:t>中</w:t>
                  </w:r>
                  <w:r>
                    <w:rPr>
                      <w:color w:val="000000"/>
                      <w:spacing w:val="-17"/>
                      <w:sz w:val="21"/>
                      <w:highlight w:val="none"/>
                    </w:rPr>
                    <w:t xml:space="preserve">附录 </w:t>
                  </w:r>
                  <w:r>
                    <w:rPr>
                      <w:rFonts w:ascii="Times New Roman" w:eastAsia="Times New Roman"/>
                      <w:color w:val="000000"/>
                      <w:sz w:val="21"/>
                      <w:highlight w:val="none"/>
                    </w:rPr>
                    <w:t>D</w:t>
                  </w:r>
                </w:p>
              </w:tc>
            </w:tr>
            <w:tr w14:paraId="7D530F0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2001" w:type="dxa"/>
                  <w:vAlign w:val="center"/>
                </w:tcPr>
                <w:p w14:paraId="13BCAA70">
                  <w:pPr>
                    <w:pStyle w:val="54"/>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000000"/>
                      <w:sz w:val="21"/>
                      <w:szCs w:val="21"/>
                      <w:highlight w:val="none"/>
                    </w:rPr>
                    <w:t>NH</w:t>
                  </w:r>
                  <w:r>
                    <w:rPr>
                      <w:rFonts w:hint="default" w:ascii="Times New Roman" w:hAnsi="Times New Roman" w:eastAsia="Times New Roman" w:cs="Times New Roman"/>
                      <w:color w:val="000000"/>
                      <w:sz w:val="21"/>
                      <w:szCs w:val="21"/>
                      <w:highlight w:val="none"/>
                      <w:vertAlign w:val="subscript"/>
                    </w:rPr>
                    <w:t>3</w:t>
                  </w:r>
                </w:p>
              </w:tc>
              <w:tc>
                <w:tcPr>
                  <w:tcW w:w="2011" w:type="dxa"/>
                  <w:vAlign w:val="center"/>
                </w:tcPr>
                <w:p w14:paraId="371DBC31">
                  <w:pPr>
                    <w:pStyle w:val="54"/>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000000"/>
                      <w:sz w:val="21"/>
                      <w:szCs w:val="21"/>
                      <w:highlight w:val="none"/>
                    </w:rPr>
                    <w:t xml:space="preserve">1 </w:t>
                  </w:r>
                  <w:r>
                    <w:rPr>
                      <w:rFonts w:hint="eastAsia" w:ascii="Times New Roman" w:hAnsi="Times New Roman" w:eastAsia="Times New Roman" w:cs="Times New Roman"/>
                      <w:color w:val="000000"/>
                      <w:sz w:val="21"/>
                      <w:szCs w:val="21"/>
                      <w:highlight w:val="none"/>
                    </w:rPr>
                    <w:t>小时平均</w:t>
                  </w:r>
                </w:p>
              </w:tc>
              <w:tc>
                <w:tcPr>
                  <w:tcW w:w="1409" w:type="dxa"/>
                  <w:vAlign w:val="center"/>
                </w:tcPr>
                <w:p w14:paraId="784CAB93">
                  <w:pPr>
                    <w:pStyle w:val="54"/>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000000"/>
                      <w:sz w:val="21"/>
                      <w:szCs w:val="21"/>
                      <w:highlight w:val="none"/>
                    </w:rPr>
                    <w:t>200μg/m</w:t>
                  </w:r>
                  <w:r>
                    <w:rPr>
                      <w:rFonts w:hint="eastAsia" w:ascii="Times New Roman" w:hAnsi="Times New Roman" w:eastAsia="Times New Roman" w:cs="Times New Roman"/>
                      <w:color w:val="000000"/>
                      <w:sz w:val="21"/>
                      <w:szCs w:val="21"/>
                      <w:highlight w:val="none"/>
                      <w:vertAlign w:val="superscript"/>
                      <w:lang w:val="en-US" w:eastAsia="zh-CN"/>
                    </w:rPr>
                    <w:t>3</w:t>
                  </w:r>
                </w:p>
              </w:tc>
              <w:tc>
                <w:tcPr>
                  <w:tcW w:w="2617" w:type="dxa"/>
                  <w:vMerge w:val="continue"/>
                  <w:vAlign w:val="center"/>
                </w:tcPr>
                <w:p w14:paraId="125AE2DA">
                  <w:pPr>
                    <w:pStyle w:val="54"/>
                    <w:jc w:val="center"/>
                    <w:rPr>
                      <w:rFonts w:hint="default" w:ascii="Times New Roman" w:hAnsi="Times New Roman" w:eastAsia="Times New Roman" w:cs="Times New Roman"/>
                      <w:color w:val="auto"/>
                      <w:sz w:val="21"/>
                      <w:szCs w:val="21"/>
                      <w:highlight w:val="none"/>
                    </w:rPr>
                  </w:pPr>
                </w:p>
              </w:tc>
            </w:tr>
          </w:tbl>
          <w:p w14:paraId="5997D65C">
            <w:pPr>
              <w:pStyle w:val="10"/>
              <w:rPr>
                <w:rFonts w:hint="default" w:ascii="Times New Roman" w:hAnsi="Times New Roman" w:cs="Times New Roman"/>
                <w:b/>
                <w:bCs/>
                <w:color w:val="auto"/>
                <w:sz w:val="21"/>
                <w:szCs w:val="21"/>
                <w:highlight w:val="none"/>
                <w:lang w:val="en-US" w:eastAsia="zh-CN"/>
              </w:rPr>
            </w:pPr>
            <w:r>
              <w:rPr>
                <w:rFonts w:hint="eastAsia"/>
                <w:b/>
                <w:bCs/>
                <w:color w:val="auto"/>
                <w:sz w:val="21"/>
                <w:szCs w:val="21"/>
                <w:highlight w:val="none"/>
                <w:lang w:val="en-US" w:eastAsia="zh-CN"/>
              </w:rPr>
              <w:t xml:space="preserve">3.1.3声环境功能区划 </w:t>
            </w:r>
          </w:p>
          <w:p w14:paraId="4D8B75A9">
            <w:pPr>
              <w:pStyle w:val="10"/>
              <w:spacing w:line="360" w:lineRule="auto"/>
              <w:ind w:firstLine="200" w:firstLineChars="100"/>
              <w:rPr>
                <w:rFonts w:hint="default" w:ascii="Times New Roman" w:hAnsi="Times New Roman" w:eastAsia="宋体" w:cs="Times New Roman"/>
                <w:b/>
                <w:bCs/>
                <w:color w:val="auto"/>
                <w:sz w:val="21"/>
                <w:szCs w:val="21"/>
                <w:highlight w:val="none"/>
                <w:lang w:val="en-US" w:eastAsia="zh-CN"/>
              </w:rPr>
            </w:pPr>
            <w:r>
              <w:rPr>
                <w:rFonts w:hint="eastAsia" w:cs="Times New Roman"/>
                <w:color w:val="auto"/>
                <w:spacing w:val="-5"/>
                <w:sz w:val="21"/>
                <w:highlight w:val="none"/>
                <w:lang w:val="en-US" w:eastAsia="zh-CN"/>
              </w:rPr>
              <w:t>根据《莆田市人民政府办公室关于印发莆田市声环境功能区划分调整方案的通知》，</w:t>
            </w:r>
            <w:r>
              <w:rPr>
                <w:rFonts w:hint="default" w:ascii="Times New Roman" w:hAnsi="Times New Roman" w:cs="Times New Roman"/>
                <w:color w:val="auto"/>
                <w:spacing w:val="-5"/>
                <w:sz w:val="21"/>
                <w:highlight w:val="none"/>
              </w:rPr>
              <w:t>项目位于</w:t>
            </w:r>
            <w:r>
              <w:rPr>
                <w:rFonts w:hint="default" w:ascii="Times New Roman" w:hAnsi="Times New Roman" w:cs="Times New Roman"/>
                <w:color w:val="auto"/>
                <w:spacing w:val="-5"/>
                <w:sz w:val="21"/>
                <w:highlight w:val="none"/>
                <w:lang w:val="en-US" w:eastAsia="zh-CN"/>
              </w:rPr>
              <w:t>莆田市秀屿区东庄镇胜利围垦区</w:t>
            </w:r>
            <w:r>
              <w:rPr>
                <w:rFonts w:hint="default" w:ascii="Times New Roman" w:hAnsi="Times New Roman" w:cs="Times New Roman"/>
                <w:color w:val="auto"/>
                <w:spacing w:val="-5"/>
                <w:sz w:val="21"/>
                <w:highlight w:val="none"/>
              </w:rPr>
              <w:t>，</w:t>
            </w:r>
            <w:r>
              <w:rPr>
                <w:rFonts w:hint="default" w:ascii="Times New Roman" w:hAnsi="Times New Roman" w:cs="Times New Roman"/>
                <w:color w:val="auto"/>
                <w:spacing w:val="-5"/>
                <w:sz w:val="21"/>
                <w:highlight w:val="none"/>
                <w:lang w:val="en-US" w:eastAsia="zh-CN"/>
              </w:rPr>
              <w:t>所在区域为</w:t>
            </w:r>
            <w:r>
              <w:rPr>
                <w:rFonts w:hint="eastAsia" w:cs="Times New Roman"/>
                <w:color w:val="auto"/>
                <w:spacing w:val="-5"/>
                <w:sz w:val="21"/>
                <w:highlight w:val="none"/>
                <w:lang w:val="en-US" w:eastAsia="zh-CN"/>
              </w:rPr>
              <w:t>2</w:t>
            </w:r>
            <w:r>
              <w:rPr>
                <w:rFonts w:hint="default" w:ascii="Times New Roman" w:hAnsi="Times New Roman" w:cs="Times New Roman"/>
                <w:color w:val="auto"/>
                <w:spacing w:val="-5"/>
                <w:sz w:val="21"/>
                <w:highlight w:val="none"/>
                <w:lang w:val="en-US" w:eastAsia="zh-CN"/>
              </w:rPr>
              <w:t>类声环境功能区</w:t>
            </w:r>
            <w:r>
              <w:rPr>
                <w:rFonts w:hint="eastAsia" w:cs="Times New Roman"/>
                <w:color w:val="auto"/>
                <w:spacing w:val="-5"/>
                <w:sz w:val="21"/>
                <w:highlight w:val="none"/>
                <w:lang w:val="en-US" w:eastAsia="zh-CN"/>
              </w:rPr>
              <w:t>，声环境质量执行</w:t>
            </w:r>
            <w:r>
              <w:rPr>
                <w:rFonts w:hint="default" w:ascii="Times New Roman" w:hAnsi="Times New Roman" w:cs="Times New Roman"/>
                <w:color w:val="auto"/>
                <w:spacing w:val="-5"/>
                <w:sz w:val="21"/>
                <w:highlight w:val="none"/>
              </w:rPr>
              <w:t xml:space="preserve"> </w:t>
            </w:r>
            <w:r>
              <w:rPr>
                <w:rFonts w:hint="default" w:ascii="Times New Roman" w:hAnsi="Times New Roman" w:cs="Times New Roman"/>
                <w:color w:val="auto"/>
                <w:spacing w:val="-7"/>
                <w:sz w:val="21"/>
                <w:highlight w:val="none"/>
              </w:rPr>
              <w:t>《声环境质量标准》</w:t>
            </w:r>
            <w:r>
              <w:rPr>
                <w:rFonts w:hint="eastAsia" w:cs="Times New Roman"/>
                <w:color w:val="auto"/>
                <w:spacing w:val="-7"/>
                <w:sz w:val="21"/>
                <w:highlight w:val="none"/>
                <w:lang w:eastAsia="zh-CN"/>
              </w:rPr>
              <w:t>（</w:t>
            </w:r>
            <w:r>
              <w:rPr>
                <w:rFonts w:hint="default" w:ascii="Times New Roman" w:hAnsi="Times New Roman" w:eastAsia="Times New Roman" w:cs="Times New Roman"/>
                <w:color w:val="auto"/>
                <w:sz w:val="21"/>
                <w:highlight w:val="none"/>
              </w:rPr>
              <w:t>GB3096-2008</w:t>
            </w:r>
            <w:r>
              <w:rPr>
                <w:rFonts w:hint="eastAsia" w:cs="Times New Roman"/>
                <w:color w:val="auto"/>
                <w:spacing w:val="-7"/>
                <w:sz w:val="21"/>
                <w:highlight w:val="none"/>
                <w:lang w:eastAsia="zh-CN"/>
              </w:rPr>
              <w:t>）</w:t>
            </w:r>
            <w:r>
              <w:rPr>
                <w:rFonts w:hint="default" w:ascii="Times New Roman" w:hAnsi="Times New Roman" w:cs="Times New Roman"/>
                <w:color w:val="auto"/>
                <w:spacing w:val="-7"/>
                <w:sz w:val="21"/>
                <w:highlight w:val="none"/>
              </w:rPr>
              <w:t xml:space="preserve">中的 </w:t>
            </w:r>
            <w:r>
              <w:rPr>
                <w:rFonts w:hint="eastAsia" w:eastAsia="宋体" w:cs="Times New Roman"/>
                <w:color w:val="auto"/>
                <w:sz w:val="21"/>
                <w:highlight w:val="none"/>
                <w:lang w:val="en-US" w:eastAsia="zh-CN"/>
              </w:rPr>
              <w:t>2</w:t>
            </w:r>
            <w:r>
              <w:rPr>
                <w:rFonts w:hint="default" w:ascii="Times New Roman" w:hAnsi="Times New Roman" w:cs="Times New Roman"/>
                <w:color w:val="auto"/>
                <w:sz w:val="21"/>
                <w:highlight w:val="none"/>
              </w:rPr>
              <w:t>类</w:t>
            </w:r>
            <w:r>
              <w:rPr>
                <w:rFonts w:hint="default" w:ascii="Times New Roman" w:hAnsi="Times New Roman" w:cs="Times New Roman"/>
                <w:color w:val="auto"/>
                <w:spacing w:val="-11"/>
                <w:sz w:val="21"/>
                <w:highlight w:val="none"/>
              </w:rPr>
              <w:t>标准</w:t>
            </w:r>
            <w:r>
              <w:rPr>
                <w:rFonts w:hint="default" w:ascii="Times New Roman" w:hAnsi="Times New Roman" w:cs="Times New Roman"/>
                <w:color w:val="auto"/>
                <w:spacing w:val="-11"/>
                <w:sz w:val="21"/>
                <w:highlight w:val="none"/>
                <w:lang w:eastAsia="zh-CN"/>
              </w:rPr>
              <w:t>，</w:t>
            </w:r>
            <w:r>
              <w:rPr>
                <w:rFonts w:hint="default" w:ascii="Times New Roman" w:hAnsi="Times New Roman" w:cs="Times New Roman"/>
                <w:color w:val="auto"/>
                <w:spacing w:val="-11"/>
                <w:sz w:val="21"/>
                <w:highlight w:val="none"/>
              </w:rPr>
              <w:t xml:space="preserve">详见表 </w:t>
            </w:r>
            <w:r>
              <w:rPr>
                <w:rFonts w:hint="default" w:ascii="Times New Roman" w:hAnsi="Times New Roman" w:eastAsia="Times New Roman" w:cs="Times New Roman"/>
                <w:color w:val="auto"/>
                <w:sz w:val="21"/>
                <w:highlight w:val="none"/>
              </w:rPr>
              <w:t>3</w:t>
            </w:r>
            <w:r>
              <w:rPr>
                <w:rFonts w:hint="eastAsia" w:ascii="Times New Roman" w:hAnsi="Times New Roman" w:eastAsia="宋体" w:cs="Times New Roman"/>
                <w:color w:val="auto"/>
                <w:sz w:val="21"/>
                <w:highlight w:val="none"/>
                <w:lang w:val="en-US" w:eastAsia="zh-CN"/>
              </w:rPr>
              <w:t>-</w:t>
            </w:r>
            <w:r>
              <w:rPr>
                <w:rFonts w:hint="eastAsia" w:cs="Times New Roman"/>
                <w:color w:val="auto"/>
                <w:sz w:val="21"/>
                <w:highlight w:val="none"/>
                <w:lang w:val="en-US" w:eastAsia="zh-CN"/>
              </w:rPr>
              <w:t>4</w:t>
            </w:r>
            <w:r>
              <w:rPr>
                <w:rFonts w:hint="default" w:ascii="Times New Roman" w:hAnsi="Times New Roman" w:cs="Times New Roman"/>
                <w:color w:val="auto"/>
                <w:sz w:val="21"/>
                <w:highlight w:val="none"/>
              </w:rPr>
              <w:t>。</w:t>
            </w:r>
          </w:p>
          <w:p w14:paraId="2EC9D040">
            <w:pPr>
              <w:pStyle w:val="54"/>
              <w:tabs>
                <w:tab w:val="left" w:pos="911"/>
              </w:tabs>
              <w:spacing w:line="360" w:lineRule="auto"/>
              <w:ind w:right="69"/>
              <w:jc w:val="center"/>
              <w:rPr>
                <w:b/>
                <w:color w:val="auto"/>
                <w:sz w:val="21"/>
                <w:highlight w:val="none"/>
              </w:rPr>
            </w:pPr>
            <w:r>
              <w:rPr>
                <w:b/>
                <w:color w:val="auto"/>
                <w:sz w:val="21"/>
                <w:highlight w:val="none"/>
              </w:rPr>
              <w:t>表</w:t>
            </w:r>
            <w:r>
              <w:rPr>
                <w:b/>
                <w:color w:val="auto"/>
                <w:spacing w:val="-52"/>
                <w:sz w:val="21"/>
                <w:highlight w:val="none"/>
              </w:rPr>
              <w:t xml:space="preserve"> </w:t>
            </w:r>
            <w:r>
              <w:rPr>
                <w:rFonts w:hint="eastAsia" w:ascii="Times New Roman"/>
                <w:b/>
                <w:color w:val="auto"/>
                <w:sz w:val="21"/>
                <w:highlight w:val="none"/>
                <w:lang w:val="en-US" w:eastAsia="zh-CN"/>
              </w:rPr>
              <w:t xml:space="preserve">3-4 </w:t>
            </w:r>
            <w:r>
              <w:rPr>
                <w:b/>
                <w:color w:val="auto"/>
                <w:sz w:val="21"/>
                <w:highlight w:val="none"/>
              </w:rPr>
              <w:t>《声环境质量标准》</w:t>
            </w:r>
            <w:r>
              <w:rPr>
                <w:b/>
                <w:color w:val="auto"/>
                <w:spacing w:val="-1"/>
                <w:sz w:val="21"/>
                <w:highlight w:val="none"/>
              </w:rPr>
              <w:t xml:space="preserve"> </w:t>
            </w:r>
            <w:r>
              <w:rPr>
                <w:b/>
                <w:color w:val="auto"/>
                <w:sz w:val="21"/>
                <w:highlight w:val="none"/>
              </w:rPr>
              <w:t>（</w:t>
            </w:r>
            <w:r>
              <w:rPr>
                <w:rFonts w:ascii="Times New Roman" w:eastAsia="Times New Roman"/>
                <w:b/>
                <w:color w:val="auto"/>
                <w:sz w:val="21"/>
                <w:highlight w:val="none"/>
              </w:rPr>
              <w:t>GB3096-2008</w:t>
            </w:r>
            <w:r>
              <w:rPr>
                <w:b/>
                <w:color w:val="auto"/>
                <w:sz w:val="21"/>
                <w:highlight w:val="none"/>
              </w:rPr>
              <w:t>）</w:t>
            </w:r>
          </w:p>
          <w:tbl>
            <w:tblPr>
              <w:tblStyle w:val="25"/>
              <w:tblW w:w="7998"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346"/>
              <w:gridCol w:w="895"/>
              <w:gridCol w:w="849"/>
              <w:gridCol w:w="4908"/>
            </w:tblGrid>
            <w:tr w14:paraId="1AD2304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6" w:hRule="atLeast"/>
                <w:jc w:val="center"/>
              </w:trPr>
              <w:tc>
                <w:tcPr>
                  <w:tcW w:w="1346" w:type="dxa"/>
                  <w:vMerge w:val="restart"/>
                  <w:tcBorders>
                    <w:left w:val="nil"/>
                    <w:bottom w:val="single" w:color="000000" w:sz="4" w:space="0"/>
                    <w:right w:val="single" w:color="000000" w:sz="4" w:space="0"/>
                  </w:tcBorders>
                  <w:vAlign w:val="center"/>
                </w:tcPr>
                <w:p w14:paraId="17604ABC">
                  <w:pPr>
                    <w:pStyle w:val="54"/>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标准类别</w:t>
                  </w:r>
                </w:p>
              </w:tc>
              <w:tc>
                <w:tcPr>
                  <w:tcW w:w="1744" w:type="dxa"/>
                  <w:gridSpan w:val="2"/>
                  <w:tcBorders>
                    <w:left w:val="single" w:color="000000" w:sz="4" w:space="0"/>
                    <w:bottom w:val="single" w:color="000000" w:sz="4" w:space="0"/>
                    <w:right w:val="single" w:color="000000" w:sz="4" w:space="0"/>
                  </w:tcBorders>
                  <w:vAlign w:val="center"/>
                </w:tcPr>
                <w:p w14:paraId="4ED9028A">
                  <w:pPr>
                    <w:pStyle w:val="54"/>
                    <w:spacing w:before="62" w:line="218" w:lineRule="exact"/>
                    <w:jc w:val="center"/>
                    <w:rPr>
                      <w:rFonts w:hint="default" w:ascii="Times New Roman" w:hAnsi="Times New Roman" w:eastAsia="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等效声级 </w:t>
                  </w:r>
                  <w:r>
                    <w:rPr>
                      <w:rFonts w:hint="default" w:ascii="Times New Roman" w:hAnsi="Times New Roman" w:eastAsia="Times New Roman" w:cs="Times New Roman"/>
                      <w:color w:val="auto"/>
                      <w:sz w:val="21"/>
                      <w:szCs w:val="21"/>
                      <w:highlight w:val="none"/>
                    </w:rPr>
                    <w:t>Leq(dB)</w:t>
                  </w:r>
                </w:p>
              </w:tc>
              <w:tc>
                <w:tcPr>
                  <w:tcW w:w="4908" w:type="dxa"/>
                  <w:vMerge w:val="restart"/>
                  <w:tcBorders>
                    <w:left w:val="single" w:color="000000" w:sz="4" w:space="0"/>
                    <w:bottom w:val="single" w:color="000000" w:sz="4" w:space="0"/>
                    <w:right w:val="nil"/>
                  </w:tcBorders>
                  <w:vAlign w:val="center"/>
                </w:tcPr>
                <w:p w14:paraId="0060C4F9">
                  <w:pPr>
                    <w:pStyle w:val="54"/>
                    <w:ind w:right="190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 xml:space="preserve">                 </w:t>
                  </w:r>
                  <w:r>
                    <w:rPr>
                      <w:rFonts w:hint="default" w:ascii="Times New Roman" w:hAnsi="Times New Roman" w:cs="Times New Roman"/>
                      <w:color w:val="auto"/>
                      <w:sz w:val="21"/>
                      <w:szCs w:val="21"/>
                      <w:highlight w:val="none"/>
                    </w:rPr>
                    <w:t>适用区域</w:t>
                  </w:r>
                </w:p>
              </w:tc>
            </w:tr>
            <w:tr w14:paraId="7CA17E5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0" w:hRule="atLeast"/>
                <w:jc w:val="center"/>
              </w:trPr>
              <w:tc>
                <w:tcPr>
                  <w:tcW w:w="1346" w:type="dxa"/>
                  <w:vMerge w:val="continue"/>
                  <w:tcBorders>
                    <w:top w:val="nil"/>
                    <w:left w:val="nil"/>
                    <w:bottom w:val="single" w:color="000000" w:sz="4" w:space="0"/>
                    <w:right w:val="single" w:color="000000" w:sz="4" w:space="0"/>
                  </w:tcBorders>
                  <w:vAlign w:val="center"/>
                </w:tcPr>
                <w:p w14:paraId="1C763484">
                  <w:pPr>
                    <w:jc w:val="center"/>
                    <w:rPr>
                      <w:rFonts w:hint="default" w:ascii="Times New Roman" w:hAnsi="Times New Roman" w:cs="Times New Roman"/>
                      <w:color w:val="auto"/>
                      <w:sz w:val="21"/>
                      <w:szCs w:val="21"/>
                      <w:highlight w:val="none"/>
                    </w:rPr>
                  </w:pPr>
                </w:p>
              </w:tc>
              <w:tc>
                <w:tcPr>
                  <w:tcW w:w="895" w:type="dxa"/>
                  <w:tcBorders>
                    <w:top w:val="single" w:color="000000" w:sz="4" w:space="0"/>
                    <w:left w:val="single" w:color="000000" w:sz="4" w:space="0"/>
                    <w:bottom w:val="single" w:color="000000" w:sz="4" w:space="0"/>
                    <w:right w:val="single" w:color="000000" w:sz="4" w:space="0"/>
                  </w:tcBorders>
                  <w:vAlign w:val="center"/>
                </w:tcPr>
                <w:p w14:paraId="148CAD5B">
                  <w:pPr>
                    <w:pStyle w:val="54"/>
                    <w:spacing w:before="61" w:line="219" w:lineRule="exact"/>
                    <w:ind w:right="244"/>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昼间</w:t>
                  </w:r>
                </w:p>
              </w:tc>
              <w:tc>
                <w:tcPr>
                  <w:tcW w:w="849" w:type="dxa"/>
                  <w:tcBorders>
                    <w:top w:val="single" w:color="000000" w:sz="4" w:space="0"/>
                    <w:left w:val="single" w:color="000000" w:sz="4" w:space="0"/>
                    <w:bottom w:val="single" w:color="000000" w:sz="4" w:space="0"/>
                    <w:right w:val="single" w:color="000000" w:sz="4" w:space="0"/>
                  </w:tcBorders>
                  <w:vAlign w:val="center"/>
                </w:tcPr>
                <w:p w14:paraId="4F4F5C99">
                  <w:pPr>
                    <w:pStyle w:val="54"/>
                    <w:spacing w:before="61" w:line="219" w:lineRule="exact"/>
                    <w:ind w:right="218"/>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夜间</w:t>
                  </w:r>
                </w:p>
              </w:tc>
              <w:tc>
                <w:tcPr>
                  <w:tcW w:w="4908" w:type="dxa"/>
                  <w:vMerge w:val="continue"/>
                  <w:tcBorders>
                    <w:top w:val="nil"/>
                    <w:left w:val="single" w:color="000000" w:sz="4" w:space="0"/>
                    <w:bottom w:val="single" w:color="000000" w:sz="4" w:space="0"/>
                    <w:right w:val="nil"/>
                  </w:tcBorders>
                  <w:vAlign w:val="center"/>
                </w:tcPr>
                <w:p w14:paraId="5A95A130">
                  <w:pPr>
                    <w:jc w:val="center"/>
                    <w:rPr>
                      <w:rFonts w:hint="default" w:ascii="Times New Roman" w:hAnsi="Times New Roman" w:cs="Times New Roman"/>
                      <w:color w:val="auto"/>
                      <w:sz w:val="21"/>
                      <w:szCs w:val="21"/>
                      <w:highlight w:val="none"/>
                    </w:rPr>
                  </w:pPr>
                </w:p>
              </w:tc>
            </w:tr>
            <w:tr w14:paraId="13F6DB3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6" w:hRule="atLeast"/>
                <w:jc w:val="center"/>
              </w:trPr>
              <w:tc>
                <w:tcPr>
                  <w:tcW w:w="1346" w:type="dxa"/>
                  <w:tcBorders>
                    <w:top w:val="single" w:color="000000" w:sz="4" w:space="0"/>
                    <w:left w:val="nil"/>
                    <w:bottom w:val="single" w:color="000000" w:sz="4" w:space="0"/>
                    <w:right w:val="single" w:color="000000" w:sz="4" w:space="0"/>
                  </w:tcBorders>
                  <w:shd w:val="clear" w:color="auto" w:fill="D7D7D7" w:themeFill="background1" w:themeFillShade="D8"/>
                  <w:vAlign w:val="center"/>
                </w:tcPr>
                <w:p w14:paraId="5E3D6B51">
                  <w:pPr>
                    <w:pStyle w:val="54"/>
                    <w:jc w:val="center"/>
                    <w:rPr>
                      <w:rFonts w:hint="default" w:ascii="Times New Roman" w:hAnsi="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 xml:space="preserve">2 </w:t>
                  </w:r>
                  <w:r>
                    <w:rPr>
                      <w:rFonts w:hint="default" w:ascii="Times New Roman" w:hAnsi="Times New Roman" w:cs="Times New Roman"/>
                      <w:color w:val="auto"/>
                      <w:sz w:val="21"/>
                      <w:szCs w:val="21"/>
                      <w:highlight w:val="none"/>
                    </w:rPr>
                    <w:t>类</w:t>
                  </w:r>
                </w:p>
              </w:tc>
              <w:tc>
                <w:tcPr>
                  <w:tcW w:w="895" w:type="dxa"/>
                  <w:tcBorders>
                    <w:top w:val="single" w:color="000000" w:sz="4" w:space="0"/>
                    <w:left w:val="single" w:color="000000" w:sz="4" w:space="0"/>
                    <w:bottom w:val="single" w:color="000000" w:sz="4" w:space="0"/>
                    <w:right w:val="single" w:color="000000" w:sz="4" w:space="0"/>
                  </w:tcBorders>
                  <w:shd w:val="clear" w:color="auto" w:fill="D7D7D7" w:themeFill="background1" w:themeFillShade="D8"/>
                  <w:vAlign w:val="center"/>
                </w:tcPr>
                <w:p w14:paraId="1FDC8240">
                  <w:pPr>
                    <w:pStyle w:val="54"/>
                    <w:ind w:right="241"/>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60</w:t>
                  </w:r>
                </w:p>
              </w:tc>
              <w:tc>
                <w:tcPr>
                  <w:tcW w:w="849" w:type="dxa"/>
                  <w:tcBorders>
                    <w:top w:val="single" w:color="000000" w:sz="4" w:space="0"/>
                    <w:left w:val="single" w:color="000000" w:sz="4" w:space="0"/>
                    <w:bottom w:val="single" w:color="000000" w:sz="4" w:space="0"/>
                    <w:right w:val="single" w:color="000000" w:sz="4" w:space="0"/>
                  </w:tcBorders>
                  <w:shd w:val="clear" w:color="auto" w:fill="D7D7D7" w:themeFill="background1" w:themeFillShade="D8"/>
                  <w:vAlign w:val="center"/>
                </w:tcPr>
                <w:p w14:paraId="66DB826D">
                  <w:pPr>
                    <w:pStyle w:val="54"/>
                    <w:ind w:right="218"/>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50</w:t>
                  </w:r>
                </w:p>
              </w:tc>
              <w:tc>
                <w:tcPr>
                  <w:tcW w:w="4908" w:type="dxa"/>
                  <w:tcBorders>
                    <w:top w:val="single" w:color="000000" w:sz="4" w:space="0"/>
                    <w:left w:val="single" w:color="000000" w:sz="4" w:space="0"/>
                    <w:bottom w:val="single" w:color="000000" w:sz="4" w:space="0"/>
                    <w:right w:val="nil"/>
                  </w:tcBorders>
                  <w:shd w:val="clear" w:color="auto" w:fill="D7D7D7" w:themeFill="background1" w:themeFillShade="D8"/>
                  <w:vAlign w:val="center"/>
                </w:tcPr>
                <w:p w14:paraId="4FA57B3B">
                  <w:pPr>
                    <w:pStyle w:val="54"/>
                    <w:spacing w:line="300" w:lineRule="exact"/>
                    <w:ind w:left="117" w:right="48"/>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以商业金融、集市贸易为主要功能，或者居住、商业、工业混杂，需要维护住宅安静的区域。</w:t>
                  </w:r>
                </w:p>
              </w:tc>
            </w:tr>
            <w:tr w14:paraId="2A8A482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51" w:hRule="atLeast"/>
                <w:jc w:val="center"/>
              </w:trPr>
              <w:tc>
                <w:tcPr>
                  <w:tcW w:w="1346" w:type="dxa"/>
                  <w:tcBorders>
                    <w:top w:val="single" w:color="000000" w:sz="4" w:space="0"/>
                    <w:left w:val="nil"/>
                    <w:bottom w:val="single" w:color="000000" w:sz="4" w:space="0"/>
                    <w:right w:val="single" w:color="000000" w:sz="4" w:space="0"/>
                  </w:tcBorders>
                  <w:shd w:val="clear" w:color="auto" w:fill="auto"/>
                  <w:vAlign w:val="center"/>
                </w:tcPr>
                <w:p w14:paraId="51C4BEB4">
                  <w:pPr>
                    <w:pStyle w:val="54"/>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eastAsia="Times New Roman" w:cs="Times New Roman"/>
                      <w:color w:val="auto"/>
                      <w:sz w:val="21"/>
                      <w:szCs w:val="21"/>
                      <w:highlight w:val="none"/>
                      <w:shd w:val="clear" w:color="auto" w:fill="auto"/>
                    </w:rPr>
                    <w:t xml:space="preserve">3 </w:t>
                  </w:r>
                  <w:r>
                    <w:rPr>
                      <w:rFonts w:hint="default" w:ascii="Times New Roman" w:hAnsi="Times New Roman" w:cs="Times New Roman"/>
                      <w:color w:val="auto"/>
                      <w:sz w:val="21"/>
                      <w:szCs w:val="21"/>
                      <w:highlight w:val="none"/>
                      <w:shd w:val="clear" w:color="auto" w:fill="auto"/>
                    </w:rPr>
                    <w:t>类</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447BD">
                  <w:pPr>
                    <w:pStyle w:val="54"/>
                    <w:ind w:right="241"/>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65</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5CC51">
                  <w:pPr>
                    <w:pStyle w:val="54"/>
                    <w:ind w:right="218"/>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55</w:t>
                  </w:r>
                </w:p>
              </w:tc>
              <w:tc>
                <w:tcPr>
                  <w:tcW w:w="4908" w:type="dxa"/>
                  <w:tcBorders>
                    <w:top w:val="single" w:color="000000" w:sz="4" w:space="0"/>
                    <w:left w:val="single" w:color="000000" w:sz="4" w:space="0"/>
                    <w:bottom w:val="single" w:color="000000" w:sz="4" w:space="0"/>
                    <w:right w:val="nil"/>
                  </w:tcBorders>
                  <w:shd w:val="clear" w:color="auto" w:fill="auto"/>
                  <w:vAlign w:val="center"/>
                </w:tcPr>
                <w:p w14:paraId="3D6A0551">
                  <w:pPr>
                    <w:pStyle w:val="54"/>
                    <w:spacing w:line="300" w:lineRule="exact"/>
                    <w:ind w:left="117" w:right="47"/>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以工业生产、仓储物流为主要功能，需要防止工业噪声对周围环境产生严重影响的区域</w:t>
                  </w:r>
                </w:p>
              </w:tc>
            </w:tr>
            <w:tr w14:paraId="6C669AA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10" w:hRule="atLeast"/>
                <w:jc w:val="center"/>
              </w:trPr>
              <w:tc>
                <w:tcPr>
                  <w:tcW w:w="1346" w:type="dxa"/>
                  <w:tcBorders>
                    <w:top w:val="single" w:color="000000" w:sz="4" w:space="0"/>
                    <w:left w:val="nil"/>
                    <w:right w:val="single" w:color="000000" w:sz="4" w:space="0"/>
                  </w:tcBorders>
                  <w:vAlign w:val="center"/>
                </w:tcPr>
                <w:p w14:paraId="4816C3BA">
                  <w:pPr>
                    <w:pStyle w:val="54"/>
                    <w:jc w:val="center"/>
                    <w:rPr>
                      <w:rFonts w:hint="default" w:ascii="Times New Roman" w:hAnsi="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 xml:space="preserve">4a </w:t>
                  </w:r>
                  <w:r>
                    <w:rPr>
                      <w:rFonts w:hint="default" w:ascii="Times New Roman" w:hAnsi="Times New Roman" w:cs="Times New Roman"/>
                      <w:color w:val="auto"/>
                      <w:sz w:val="21"/>
                      <w:szCs w:val="21"/>
                      <w:highlight w:val="none"/>
                    </w:rPr>
                    <w:t>类</w:t>
                  </w:r>
                </w:p>
              </w:tc>
              <w:tc>
                <w:tcPr>
                  <w:tcW w:w="895" w:type="dxa"/>
                  <w:tcBorders>
                    <w:top w:val="single" w:color="000000" w:sz="4" w:space="0"/>
                    <w:left w:val="single" w:color="000000" w:sz="4" w:space="0"/>
                    <w:right w:val="single" w:color="000000" w:sz="4" w:space="0"/>
                  </w:tcBorders>
                  <w:vAlign w:val="center"/>
                </w:tcPr>
                <w:p w14:paraId="7F9776A3">
                  <w:pPr>
                    <w:pStyle w:val="54"/>
                    <w:ind w:right="241"/>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70</w:t>
                  </w:r>
                </w:p>
              </w:tc>
              <w:tc>
                <w:tcPr>
                  <w:tcW w:w="849" w:type="dxa"/>
                  <w:tcBorders>
                    <w:top w:val="single" w:color="000000" w:sz="4" w:space="0"/>
                    <w:left w:val="single" w:color="000000" w:sz="4" w:space="0"/>
                    <w:right w:val="single" w:color="000000" w:sz="4" w:space="0"/>
                  </w:tcBorders>
                  <w:vAlign w:val="center"/>
                </w:tcPr>
                <w:p w14:paraId="46B17B40">
                  <w:pPr>
                    <w:pStyle w:val="54"/>
                    <w:ind w:right="218"/>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55</w:t>
                  </w:r>
                </w:p>
              </w:tc>
              <w:tc>
                <w:tcPr>
                  <w:tcW w:w="4908" w:type="dxa"/>
                  <w:tcBorders>
                    <w:top w:val="single" w:color="000000" w:sz="4" w:space="0"/>
                    <w:left w:val="single" w:color="000000" w:sz="4" w:space="0"/>
                    <w:right w:val="nil"/>
                  </w:tcBorders>
                  <w:vAlign w:val="center"/>
                </w:tcPr>
                <w:p w14:paraId="28F87517">
                  <w:pPr>
                    <w:pStyle w:val="54"/>
                    <w:spacing w:line="300" w:lineRule="exact"/>
                    <w:ind w:left="117" w:right="81"/>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高速公路、一级公路、二级公路、城市快速路、城市主干路、城市次干路、城市轨道交通（地面段）、内河航道两侧区域</w:t>
                  </w:r>
                </w:p>
              </w:tc>
            </w:tr>
          </w:tbl>
          <w:p w14:paraId="40612614">
            <w:pPr>
              <w:spacing w:line="360" w:lineRule="auto"/>
              <w:rPr>
                <w:rFonts w:hint="default"/>
                <w:b/>
                <w:bCs/>
                <w:color w:val="auto"/>
                <w:highlight w:val="none"/>
                <w:lang w:val="en-US" w:eastAsia="zh-CN"/>
              </w:rPr>
            </w:pPr>
            <w:r>
              <w:rPr>
                <w:rFonts w:hint="eastAsia"/>
                <w:b/>
                <w:bCs/>
                <w:color w:val="auto"/>
                <w:highlight w:val="none"/>
                <w:lang w:val="en-US" w:eastAsia="zh-CN"/>
              </w:rPr>
              <w:t>3.2环境质量现状</w:t>
            </w:r>
          </w:p>
          <w:p w14:paraId="253238B7">
            <w:pPr>
              <w:pStyle w:val="10"/>
              <w:rPr>
                <w:rFonts w:hint="default"/>
                <w:b/>
                <w:bCs/>
                <w:color w:val="auto"/>
                <w:sz w:val="21"/>
                <w:szCs w:val="21"/>
                <w:highlight w:val="none"/>
                <w:lang w:val="en-US" w:eastAsia="zh-CN"/>
              </w:rPr>
            </w:pPr>
            <w:r>
              <w:rPr>
                <w:rFonts w:hint="eastAsia"/>
                <w:b/>
                <w:bCs/>
                <w:color w:val="auto"/>
                <w:sz w:val="21"/>
                <w:szCs w:val="21"/>
                <w:highlight w:val="none"/>
                <w:lang w:val="en-US" w:eastAsia="zh-CN"/>
              </w:rPr>
              <w:t>3.2.1水环境质量现状</w:t>
            </w:r>
          </w:p>
          <w:p w14:paraId="5C76792F">
            <w:pPr>
              <w:pStyle w:val="10"/>
              <w:spacing w:line="360" w:lineRule="auto"/>
              <w:ind w:firstLine="200" w:firstLineChars="100"/>
              <w:rPr>
                <w:rFonts w:hint="default" w:ascii="Times New Roman" w:hAnsi="Times New Roman" w:eastAsia="宋体" w:cs="Times New Roman"/>
                <w:color w:val="000000"/>
                <w:spacing w:val="-5"/>
                <w:sz w:val="21"/>
                <w:highlight w:val="none"/>
              </w:rPr>
            </w:pPr>
            <w:r>
              <w:rPr>
                <w:rFonts w:hint="default" w:ascii="Times New Roman" w:hAnsi="Times New Roman" w:eastAsia="宋体" w:cs="Times New Roman"/>
                <w:color w:val="000000"/>
                <w:spacing w:val="-5"/>
                <w:sz w:val="21"/>
                <w:highlight w:val="none"/>
              </w:rPr>
              <w:t>引用根据莆田市生态环境局发布的《</w:t>
            </w:r>
            <w:r>
              <w:rPr>
                <w:rFonts w:hint="eastAsia" w:cs="Times New Roman"/>
                <w:color w:val="000000"/>
                <w:spacing w:val="-5"/>
                <w:sz w:val="21"/>
                <w:highlight w:val="none"/>
                <w:lang w:val="en-US" w:eastAsia="zh-CN"/>
              </w:rPr>
              <w:t>2024</w:t>
            </w:r>
            <w:r>
              <w:rPr>
                <w:rFonts w:hint="default" w:ascii="Times New Roman" w:hAnsi="Times New Roman" w:eastAsia="宋体" w:cs="Times New Roman"/>
                <w:color w:val="000000"/>
                <w:spacing w:val="-5"/>
                <w:sz w:val="21"/>
                <w:highlight w:val="none"/>
              </w:rPr>
              <w:t>年莆田市环境质量状况》</w:t>
            </w:r>
            <w:r>
              <w:rPr>
                <w:rFonts w:hint="default" w:ascii="Times New Roman" w:hAnsi="Times New Roman" w:cs="Times New Roman"/>
                <w:color w:val="000000"/>
                <w:spacing w:val="-5"/>
                <w:sz w:val="21"/>
                <w:highlight w:val="none"/>
                <w:lang w:val="en-US" w:eastAsia="zh-CN"/>
              </w:rPr>
              <w:t xml:space="preserve"> </w:t>
            </w:r>
            <w:r>
              <w:rPr>
                <w:rFonts w:hint="default" w:ascii="Times New Roman" w:hAnsi="Times New Roman" w:cs="Times New Roman"/>
                <w:color w:val="000000"/>
                <w:spacing w:val="-5"/>
                <w:sz w:val="21"/>
                <w:highlight w:val="none"/>
                <w:lang w:eastAsia="zh-CN"/>
              </w:rPr>
              <w:t>（</w:t>
            </w:r>
            <w:r>
              <w:rPr>
                <w:rFonts w:hint="default" w:ascii="Times New Roman" w:hAnsi="Times New Roman" w:eastAsia="宋体" w:cs="Times New Roman"/>
                <w:color w:val="000000"/>
                <w:sz w:val="21"/>
                <w:szCs w:val="21"/>
                <w:highlight w:val="none"/>
                <w:lang w:val="en-US" w:eastAsia="zh-CN"/>
              </w:rPr>
              <w:t>详见图 3-2</w:t>
            </w:r>
            <w:r>
              <w:rPr>
                <w:rFonts w:hint="default" w:ascii="Times New Roman" w:hAnsi="Times New Roman" w:cs="Times New Roman"/>
                <w:color w:val="000000"/>
                <w:spacing w:val="-5"/>
                <w:sz w:val="21"/>
                <w:highlight w:val="none"/>
                <w:lang w:eastAsia="zh-CN"/>
              </w:rPr>
              <w:t>）</w:t>
            </w:r>
            <w:r>
              <w:rPr>
                <w:rFonts w:hint="default" w:ascii="Times New Roman" w:hAnsi="Times New Roman" w:eastAsia="宋体" w:cs="Times New Roman"/>
                <w:color w:val="000000"/>
                <w:spacing w:val="-5"/>
                <w:sz w:val="21"/>
                <w:highlight w:val="none"/>
              </w:rPr>
              <w:t>（http://sthjj.putian.gov.cn/xxgk/hjzl/ndhjzlzk/202502/t20250213_1974004.htm），2024年莆田市近岸海域（22个站位）水质优，保持稳定。以面积法（以各期达标率的均值计）评价，一、二类海水面积比例为95.6%，同比下降0.6个百分点；三类比例为3.1%，同比上升2.0个百分点；四类比例为1.3%，同比下降0.6个百分点；无劣四类水质，同比下降0.8个百分点。主要污染指标为无机氮。2024年莆田市主要流域（20个监测断面）水质状况优，水质保持稳定。I~III类水质比例为100%，同比持平；I~II类水质比例为70.0%，同比上升10.0个百分点。其中，木兰溪水系（12个监测断面）水质优，保持稳定。I~II类水质比例为50.0%，III类50.0%，同比均持平。闽江水系（3个监测断面）、龙江水系（1个监测断面）、萩芦溪水系（4个监测断面）水质状况优，均符合II类水质，同比均保持稳定。湖库：东圳水库水质为II类，同比保持稳定，综合营养状态指数39.8，同比下降2.2，为中营养级。金钟水库水质为II类，同比保持稳定，综合营养状态指数32.9，同比下降3.6，为中营养级。</w:t>
            </w:r>
          </w:p>
          <w:p w14:paraId="619A220F">
            <w:pPr>
              <w:pStyle w:val="10"/>
              <w:spacing w:line="360" w:lineRule="auto"/>
              <w:ind w:firstLine="200" w:firstLineChars="100"/>
              <w:rPr>
                <w:rFonts w:hint="eastAsia" w:ascii="Times New Roman" w:hAnsi="Times New Roman" w:eastAsia="宋体" w:cs="Times New Roman"/>
                <w:color w:val="000000"/>
                <w:spacing w:val="-5"/>
                <w:sz w:val="21"/>
                <w:highlight w:val="none"/>
                <w:lang w:val="en-US" w:eastAsia="zh-CN"/>
              </w:rPr>
            </w:pPr>
            <w:r>
              <w:rPr>
                <w:rFonts w:hint="eastAsia" w:ascii="Times New Roman" w:hAnsi="Times New Roman" w:eastAsia="宋体" w:cs="Times New Roman"/>
                <w:color w:val="000000"/>
                <w:spacing w:val="-5"/>
                <w:sz w:val="21"/>
                <w:highlight w:val="none"/>
                <w:lang w:val="en-US" w:eastAsia="zh-CN"/>
              </w:rPr>
              <w:t>本</w:t>
            </w:r>
            <w:r>
              <w:rPr>
                <w:rFonts w:hint="default" w:ascii="Times New Roman" w:hAnsi="Times New Roman" w:eastAsia="宋体" w:cs="Times New Roman"/>
                <w:color w:val="000000"/>
                <w:spacing w:val="-5"/>
                <w:sz w:val="21"/>
                <w:highlight w:val="none"/>
                <w:lang w:val="en-US" w:eastAsia="zh-CN"/>
              </w:rPr>
              <w:t>项目周边</w:t>
            </w:r>
            <w:r>
              <w:rPr>
                <w:rFonts w:hint="eastAsia" w:ascii="Times New Roman" w:hAnsi="Times New Roman" w:eastAsia="宋体" w:cs="Times New Roman"/>
                <w:color w:val="000000"/>
                <w:spacing w:val="-5"/>
                <w:sz w:val="21"/>
                <w:highlight w:val="none"/>
                <w:lang w:val="en-US" w:eastAsia="zh-CN"/>
              </w:rPr>
              <w:t>海域</w:t>
            </w:r>
            <w:r>
              <w:rPr>
                <w:rFonts w:hint="default" w:ascii="Times New Roman" w:hAnsi="Times New Roman" w:eastAsia="宋体" w:cs="Times New Roman"/>
                <w:color w:val="000000"/>
                <w:spacing w:val="-5"/>
                <w:sz w:val="21"/>
                <w:highlight w:val="none"/>
                <w:lang w:val="en-US" w:eastAsia="zh-CN"/>
              </w:rPr>
              <w:t>为内湄洲湾海域</w:t>
            </w:r>
            <w:r>
              <w:rPr>
                <w:rFonts w:hint="eastAsia" w:ascii="Times New Roman" w:hAnsi="Times New Roman" w:eastAsia="宋体" w:cs="Times New Roman"/>
                <w:color w:val="000000"/>
                <w:spacing w:val="-5"/>
                <w:sz w:val="21"/>
                <w:highlight w:val="none"/>
                <w:lang w:val="en-US" w:eastAsia="zh-CN"/>
              </w:rPr>
              <w:t>，</w:t>
            </w:r>
            <w:r>
              <w:rPr>
                <w:rFonts w:hint="default" w:ascii="Times New Roman" w:hAnsi="Times New Roman" w:eastAsia="宋体" w:cs="Times New Roman"/>
                <w:color w:val="000000"/>
                <w:spacing w:val="-5"/>
                <w:sz w:val="21"/>
                <w:highlight w:val="none"/>
              </w:rPr>
              <w:t>水环境质量现状可符合</w:t>
            </w:r>
            <w:r>
              <w:rPr>
                <w:rFonts w:hint="default" w:ascii="Times New Roman" w:hAnsi="Times New Roman" w:eastAsia="宋体" w:cs="Times New Roman"/>
                <w:color w:val="000000"/>
                <w:spacing w:val="-5"/>
                <w:sz w:val="21"/>
                <w:highlight w:val="none"/>
                <w:lang w:val="en-US" w:eastAsia="zh-CN"/>
              </w:rPr>
              <w:t>《海水水质标准》</w:t>
            </w:r>
            <w:r>
              <w:rPr>
                <w:rFonts w:hint="eastAsia" w:ascii="Times New Roman" w:hAnsi="Times New Roman" w:eastAsia="宋体" w:cs="Times New Roman"/>
                <w:color w:val="000000"/>
                <w:spacing w:val="-5"/>
                <w:sz w:val="21"/>
                <w:highlight w:val="none"/>
                <w:lang w:val="en-US" w:eastAsia="zh-CN"/>
              </w:rPr>
              <w:t>（</w:t>
            </w:r>
            <w:r>
              <w:rPr>
                <w:rFonts w:hint="default" w:ascii="Times New Roman" w:hAnsi="Times New Roman" w:eastAsia="宋体" w:cs="Times New Roman"/>
                <w:color w:val="000000"/>
                <w:spacing w:val="-5"/>
                <w:sz w:val="21"/>
                <w:highlight w:val="none"/>
                <w:lang w:val="en-US" w:eastAsia="zh-CN"/>
              </w:rPr>
              <w:t>GB3097-1997</w:t>
            </w:r>
            <w:r>
              <w:rPr>
                <w:rFonts w:hint="eastAsia" w:ascii="Times New Roman" w:hAnsi="Times New Roman" w:eastAsia="宋体" w:cs="Times New Roman"/>
                <w:color w:val="000000"/>
                <w:spacing w:val="-5"/>
                <w:sz w:val="21"/>
                <w:highlight w:val="none"/>
                <w:lang w:val="en-US" w:eastAsia="zh-CN"/>
              </w:rPr>
              <w:t>）</w:t>
            </w:r>
            <w:r>
              <w:rPr>
                <w:rFonts w:hint="default" w:ascii="Times New Roman" w:hAnsi="Times New Roman" w:eastAsia="宋体" w:cs="Times New Roman"/>
                <w:color w:val="000000"/>
                <w:spacing w:val="-5"/>
                <w:sz w:val="21"/>
                <w:highlight w:val="none"/>
                <w:lang w:val="en-US" w:eastAsia="zh-CN"/>
              </w:rPr>
              <w:t>中第二类标准</w:t>
            </w:r>
            <w:r>
              <w:rPr>
                <w:rFonts w:hint="eastAsia" w:ascii="Times New Roman" w:hAnsi="Times New Roman" w:eastAsia="宋体" w:cs="Times New Roman"/>
                <w:color w:val="000000"/>
                <w:spacing w:val="-5"/>
                <w:sz w:val="21"/>
                <w:highlight w:val="none"/>
                <w:lang w:val="en-US" w:eastAsia="zh-CN"/>
              </w:rPr>
              <w:t>；</w:t>
            </w:r>
            <w:r>
              <w:rPr>
                <w:rFonts w:hint="default" w:ascii="Times New Roman" w:hAnsi="Times New Roman" w:eastAsia="宋体" w:cs="Times New Roman"/>
                <w:color w:val="000000"/>
                <w:spacing w:val="-5"/>
                <w:sz w:val="21"/>
                <w:highlight w:val="none"/>
              </w:rPr>
              <w:t>地表水域为</w:t>
            </w:r>
            <w:r>
              <w:rPr>
                <w:rFonts w:hint="eastAsia" w:ascii="Times New Roman" w:hAnsi="Times New Roman" w:eastAsia="宋体" w:cs="Times New Roman"/>
                <w:color w:val="000000"/>
                <w:spacing w:val="-5"/>
                <w:sz w:val="21"/>
                <w:highlight w:val="none"/>
                <w:lang w:val="en-US" w:eastAsia="zh-CN"/>
              </w:rPr>
              <w:t>篁山溪，</w:t>
            </w:r>
            <w:r>
              <w:rPr>
                <w:rFonts w:hint="default" w:ascii="Times New Roman" w:hAnsi="Times New Roman" w:eastAsia="宋体" w:cs="Times New Roman"/>
                <w:color w:val="000000"/>
                <w:spacing w:val="-5"/>
                <w:sz w:val="21"/>
                <w:highlight w:val="none"/>
              </w:rPr>
              <w:t>水环境质量现状可符合《地表水环境质量标准》</w:t>
            </w:r>
            <w:r>
              <w:rPr>
                <w:rFonts w:hint="eastAsia" w:ascii="Times New Roman" w:hAnsi="Times New Roman" w:eastAsia="宋体" w:cs="Times New Roman"/>
                <w:color w:val="000000"/>
                <w:spacing w:val="-5"/>
                <w:sz w:val="21"/>
                <w:highlight w:val="none"/>
              </w:rPr>
              <w:t>（</w:t>
            </w:r>
            <w:r>
              <w:rPr>
                <w:rFonts w:hint="default" w:ascii="Times New Roman" w:hAnsi="Times New Roman" w:eastAsia="宋体" w:cs="Times New Roman"/>
                <w:color w:val="000000"/>
                <w:spacing w:val="-5"/>
                <w:sz w:val="21"/>
                <w:highlight w:val="none"/>
              </w:rPr>
              <w:t>GB3838-2002</w:t>
            </w:r>
            <w:r>
              <w:rPr>
                <w:rFonts w:hint="eastAsia" w:ascii="Times New Roman" w:hAnsi="Times New Roman" w:eastAsia="宋体" w:cs="Times New Roman"/>
                <w:color w:val="000000"/>
                <w:spacing w:val="-5"/>
                <w:sz w:val="21"/>
                <w:highlight w:val="none"/>
              </w:rPr>
              <w:t>）</w:t>
            </w:r>
            <w:r>
              <w:rPr>
                <w:rFonts w:hint="default" w:ascii="Times New Roman" w:hAnsi="Times New Roman" w:eastAsia="宋体" w:cs="Times New Roman"/>
                <w:color w:val="000000"/>
                <w:spacing w:val="-5"/>
                <w:sz w:val="21"/>
                <w:highlight w:val="none"/>
              </w:rPr>
              <w:t>中Ⅲ类标准</w:t>
            </w:r>
            <w:r>
              <w:rPr>
                <w:rFonts w:hint="eastAsia" w:ascii="Times New Roman" w:hAnsi="Times New Roman" w:eastAsia="宋体" w:cs="Times New Roman"/>
                <w:color w:val="000000"/>
                <w:spacing w:val="-5"/>
                <w:sz w:val="21"/>
                <w:highlight w:val="none"/>
                <w:lang w:eastAsia="zh-CN"/>
              </w:rPr>
              <w:t>。</w:t>
            </w:r>
          </w:p>
          <w:p w14:paraId="2C48B3A2">
            <w:pPr>
              <w:pStyle w:val="10"/>
              <w:rPr>
                <w:rFonts w:hint="default"/>
                <w:b/>
                <w:bCs/>
                <w:color w:val="auto"/>
                <w:sz w:val="21"/>
                <w:szCs w:val="21"/>
                <w:highlight w:val="none"/>
                <w:lang w:val="en-US" w:eastAsia="zh-CN"/>
              </w:rPr>
            </w:pPr>
            <w:r>
              <w:rPr>
                <w:rFonts w:hint="eastAsia"/>
                <w:b/>
                <w:bCs/>
                <w:color w:val="auto"/>
                <w:sz w:val="21"/>
                <w:szCs w:val="21"/>
                <w:highlight w:val="none"/>
                <w:lang w:val="en-US" w:eastAsia="zh-CN"/>
              </w:rPr>
              <w:t>3.2.2大气环境质量现状</w:t>
            </w:r>
          </w:p>
          <w:p w14:paraId="729B764B">
            <w:pPr>
              <w:pStyle w:val="10"/>
              <w:spacing w:line="240" w:lineRule="auto"/>
              <w:ind w:firstLine="200" w:firstLineChars="100"/>
              <w:rPr>
                <w:rFonts w:hint="default" w:ascii="Times New Roman" w:hAnsi="Times New Roman" w:eastAsia="宋体" w:cs="Times New Roman"/>
                <w:color w:val="auto"/>
                <w:spacing w:val="-5"/>
                <w:sz w:val="21"/>
                <w:highlight w:val="none"/>
              </w:rPr>
            </w:pPr>
            <w:r>
              <w:rPr>
                <w:rFonts w:hint="default" w:ascii="Times New Roman" w:hAnsi="Times New Roman" w:eastAsia="宋体" w:cs="Times New Roman"/>
                <w:color w:val="auto"/>
                <w:spacing w:val="-5"/>
                <w:sz w:val="21"/>
                <w:highlight w:val="none"/>
              </w:rPr>
              <w:t>（1）空气质量达标区判定</w:t>
            </w:r>
          </w:p>
          <w:p w14:paraId="2A47CEF1">
            <w:pPr>
              <w:pStyle w:val="10"/>
              <w:spacing w:line="240" w:lineRule="auto"/>
              <w:ind w:firstLine="200" w:firstLineChars="100"/>
              <w:rPr>
                <w:rFonts w:hint="default" w:ascii="Times New Roman" w:hAnsi="Times New Roman" w:eastAsia="宋体" w:cs="Times New Roman"/>
                <w:color w:val="auto"/>
                <w:spacing w:val="-5"/>
                <w:sz w:val="21"/>
                <w:highlight w:val="none"/>
              </w:rPr>
            </w:pPr>
            <w:r>
              <w:rPr>
                <w:rFonts w:hint="default" w:ascii="Times New Roman" w:hAnsi="Times New Roman" w:eastAsia="宋体" w:cs="Times New Roman"/>
                <w:color w:val="auto"/>
                <w:spacing w:val="-5"/>
                <w:sz w:val="21"/>
                <w:highlight w:val="none"/>
              </w:rPr>
              <w:t>①常规污染物质量现状</w:t>
            </w:r>
          </w:p>
          <w:p w14:paraId="563C1F1C">
            <w:pPr>
              <w:widowControl/>
              <w:pBdr>
                <w:top w:val="none" w:color="auto" w:sz="0" w:space="0"/>
                <w:left w:val="none" w:color="auto" w:sz="0" w:space="0"/>
                <w:bottom w:val="none" w:color="auto" w:sz="0" w:space="0"/>
                <w:right w:val="none" w:color="auto" w:sz="0" w:space="0"/>
              </w:pBdr>
              <w:wordWrap w:val="0"/>
              <w:adjustRightInd/>
              <w:snapToGrid/>
              <w:spacing w:beforeAutospacing="0" w:after="0" w:afterAutospacing="0" w:line="360" w:lineRule="auto"/>
              <w:ind w:right="0" w:firstLine="210" w:firstLineChars="100"/>
              <w:jc w:val="left"/>
              <w:textAlignment w:val="auto"/>
              <w:rPr>
                <w:rFonts w:hint="default" w:ascii="Times New Roman" w:hAnsi="Times New Roman" w:eastAsia="宋体" w:cs="Times New Roman"/>
                <w:color w:val="auto"/>
                <w:sz w:val="21"/>
                <w:szCs w:val="21"/>
                <w:highlight w:val="none"/>
                <w:lang w:val="en-US" w:eastAsia="zh-CN"/>
              </w:rPr>
            </w:pPr>
            <w:bookmarkStart w:id="3" w:name="OLE_LINK2"/>
            <w:r>
              <w:rPr>
                <w:rFonts w:hint="default" w:ascii="Times New Roman" w:hAnsi="Times New Roman" w:eastAsia="宋体" w:cs="Times New Roman"/>
                <w:color w:val="auto"/>
                <w:sz w:val="21"/>
                <w:szCs w:val="21"/>
                <w:highlight w:val="none"/>
                <w:lang w:val="en-US" w:eastAsia="zh-CN"/>
              </w:rPr>
              <w:t>莆田市生态环境局</w:t>
            </w:r>
            <w:bookmarkEnd w:id="3"/>
            <w:r>
              <w:rPr>
                <w:rFonts w:hint="default" w:ascii="Times New Roman" w:hAnsi="Times New Roman" w:eastAsia="宋体" w:cs="Times New Roman"/>
                <w:color w:val="auto"/>
                <w:sz w:val="21"/>
                <w:szCs w:val="21"/>
                <w:highlight w:val="none"/>
                <w:lang w:val="en-US" w:eastAsia="zh-CN"/>
              </w:rPr>
              <w:t>公布资料显示（详见图 3</w:t>
            </w:r>
            <w:r>
              <w:rPr>
                <w:rFonts w:hint="eastAsia" w:ascii="Times New Roman" w:hAnsi="Times New Roman" w:eastAsia="宋体"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莆田市区：2024年有效监测366天，达标天数比例为97.8%，同比上升1.4个百分点。其中一级、二级和轻度污染天数比例分别为56.8%（同比上升5.8个百分点）、41.0%（同比下降4.5个百分点）和2.2%（同比下降1.4个百分点，共超8天，其中细颗粒物超1天，臭氧超7天）。</w:t>
            </w:r>
          </w:p>
          <w:p w14:paraId="5982043B">
            <w:pPr>
              <w:widowControl/>
              <w:pBdr>
                <w:top w:val="none" w:color="auto" w:sz="0" w:space="0"/>
                <w:left w:val="none" w:color="auto" w:sz="0" w:space="0"/>
                <w:bottom w:val="none" w:color="auto" w:sz="0" w:space="0"/>
                <w:right w:val="none" w:color="auto" w:sz="0" w:space="0"/>
              </w:pBdr>
              <w:wordWrap w:val="0"/>
              <w:adjustRightInd/>
              <w:snapToGrid/>
              <w:spacing w:beforeAutospacing="0" w:after="0" w:afterAutospacing="0" w:line="360" w:lineRule="auto"/>
              <w:ind w:right="0" w:firstLine="210" w:firstLineChars="100"/>
              <w:jc w:val="left"/>
              <w:textAlignment w:val="auto"/>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根据《</w:t>
            </w:r>
            <w:r>
              <w:rPr>
                <w:rFonts w:hint="eastAsia" w:cs="Times New Roman"/>
                <w:kern w:val="2"/>
                <w:sz w:val="21"/>
                <w:szCs w:val="24"/>
                <w:lang w:val="en-US" w:eastAsia="zh-CN" w:bidi="ar-SA"/>
              </w:rPr>
              <w:t>2025</w:t>
            </w:r>
            <w:r>
              <w:rPr>
                <w:rFonts w:hint="default" w:ascii="Times New Roman" w:hAnsi="Times New Roman" w:eastAsia="宋体" w:cs="Times New Roman"/>
                <w:kern w:val="2"/>
                <w:sz w:val="21"/>
                <w:szCs w:val="24"/>
                <w:lang w:val="en-US" w:eastAsia="zh-CN" w:bidi="ar-SA"/>
              </w:rPr>
              <w:t>年</w:t>
            </w:r>
            <w:r>
              <w:rPr>
                <w:rFonts w:hint="eastAsia" w:cs="Times New Roman"/>
                <w:kern w:val="2"/>
                <w:sz w:val="21"/>
                <w:szCs w:val="24"/>
                <w:lang w:val="en-US" w:eastAsia="zh-CN" w:bidi="ar-SA"/>
              </w:rPr>
              <w:t>02</w:t>
            </w:r>
            <w:r>
              <w:rPr>
                <w:rFonts w:hint="default" w:ascii="Times New Roman" w:hAnsi="Times New Roman" w:eastAsia="宋体" w:cs="Times New Roman"/>
                <w:kern w:val="2"/>
                <w:sz w:val="21"/>
                <w:szCs w:val="24"/>
                <w:lang w:val="en-US" w:eastAsia="zh-CN" w:bidi="ar-SA"/>
              </w:rPr>
              <w:t>月份莆田市各县区环境空气质量排名情况》（详见图3-3）：2025年2月份各县区环境空气质量按达标率、综合指数和优天数总体考核排名由好到差依次为湄洲岛、仙游县、北岸开发区、城厢区、涵江区、荔城区和秀屿区。首要污染物北岸开发区为臭氧（O</w:t>
            </w:r>
            <w:r>
              <w:rPr>
                <w:rFonts w:hint="default" w:ascii="Times New Roman" w:hAnsi="Times New Roman" w:eastAsia="宋体" w:cs="Times New Roman"/>
                <w:kern w:val="2"/>
                <w:sz w:val="21"/>
                <w:szCs w:val="24"/>
                <w:vertAlign w:val="subscript"/>
                <w:lang w:val="en-US" w:eastAsia="zh-CN" w:bidi="ar-SA"/>
              </w:rPr>
              <w:t>3</w:t>
            </w:r>
            <w:r>
              <w:rPr>
                <w:rFonts w:hint="default" w:ascii="Times New Roman" w:hAnsi="Times New Roman" w:eastAsia="宋体" w:cs="Times New Roman"/>
                <w:kern w:val="2"/>
                <w:sz w:val="21"/>
                <w:szCs w:val="24"/>
                <w:lang w:val="en-US" w:eastAsia="zh-CN" w:bidi="ar-SA"/>
              </w:rPr>
              <w:t>），其他区均为细颗粒物（PM</w:t>
            </w:r>
            <w:r>
              <w:rPr>
                <w:rFonts w:hint="default" w:ascii="Times New Roman" w:hAnsi="Times New Roman" w:eastAsia="宋体" w:cs="Times New Roman"/>
                <w:kern w:val="2"/>
                <w:sz w:val="21"/>
                <w:szCs w:val="24"/>
                <w:vertAlign w:val="subscript"/>
                <w:lang w:val="en-US" w:eastAsia="zh-CN" w:bidi="ar-SA"/>
              </w:rPr>
              <w:t>2.5</w:t>
            </w:r>
            <w:r>
              <w:rPr>
                <w:rFonts w:hint="default" w:ascii="Times New Roman" w:hAnsi="Times New Roman" w:eastAsia="宋体" w:cs="Times New Roman"/>
                <w:kern w:val="2"/>
                <w:sz w:val="21"/>
                <w:szCs w:val="24"/>
                <w:lang w:val="en-US" w:eastAsia="zh-CN" w:bidi="ar-SA"/>
              </w:rPr>
              <w:t>）</w:t>
            </w:r>
            <w:r>
              <w:rPr>
                <w:rFonts w:hint="eastAsia" w:cs="Times New Roman"/>
                <w:kern w:val="2"/>
                <w:sz w:val="21"/>
                <w:szCs w:val="24"/>
                <w:lang w:val="en-US" w:eastAsia="zh-CN" w:bidi="ar-SA"/>
              </w:rPr>
              <w:t>。</w:t>
            </w:r>
            <w:r>
              <w:rPr>
                <w:rFonts w:hint="default" w:ascii="Times New Roman" w:hAnsi="Times New Roman" w:eastAsia="宋体" w:cs="Times New Roman"/>
                <w:kern w:val="2"/>
                <w:sz w:val="21"/>
                <w:szCs w:val="24"/>
                <w:lang w:val="en-US" w:eastAsia="zh-CN" w:bidi="ar-SA"/>
              </w:rPr>
              <w:t>具体数据见下表：</w:t>
            </w:r>
          </w:p>
          <w:p w14:paraId="49D0A6D4">
            <w:pPr>
              <w:spacing w:line="240" w:lineRule="auto"/>
              <w:ind w:left="0" w:leftChars="0" w:right="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表 3</w:t>
            </w:r>
            <w:r>
              <w:rPr>
                <w:rFonts w:hint="default" w:ascii="Times New Roman" w:hAnsi="Times New Roman" w:cs="Times New Roman"/>
                <w:b/>
                <w:color w:val="000000"/>
                <w:sz w:val="21"/>
                <w:szCs w:val="21"/>
                <w:lang w:val="en-US" w:eastAsia="zh-CN"/>
              </w:rPr>
              <w:t>-</w:t>
            </w:r>
            <w:r>
              <w:rPr>
                <w:rFonts w:hint="eastAsia" w:cs="Times New Roman"/>
                <w:b/>
                <w:color w:val="000000"/>
                <w:sz w:val="21"/>
                <w:szCs w:val="21"/>
                <w:lang w:val="en-US" w:eastAsia="zh-CN"/>
              </w:rPr>
              <w:t>5</w:t>
            </w:r>
            <w:r>
              <w:rPr>
                <w:rFonts w:hint="default" w:ascii="Times New Roman" w:hAnsi="Times New Roman" w:cs="Times New Roman"/>
                <w:b/>
                <w:color w:val="000000"/>
                <w:sz w:val="21"/>
                <w:szCs w:val="21"/>
                <w:lang w:val="en-US" w:eastAsia="zh-CN"/>
              </w:rPr>
              <w:t xml:space="preserve"> </w:t>
            </w:r>
            <w:r>
              <w:rPr>
                <w:rFonts w:hint="default" w:ascii="Times New Roman" w:hAnsi="Times New Roman" w:eastAsia="宋体" w:cs="Times New Roman"/>
                <w:b/>
                <w:color w:val="000000"/>
                <w:sz w:val="21"/>
                <w:szCs w:val="21"/>
              </w:rPr>
              <w:t xml:space="preserve"> </w:t>
            </w:r>
            <w:r>
              <w:rPr>
                <w:rFonts w:hint="eastAsia" w:cs="Times New Roman"/>
                <w:b/>
                <w:color w:val="000000"/>
                <w:sz w:val="21"/>
                <w:szCs w:val="21"/>
                <w:lang w:val="en-US" w:eastAsia="zh-CN"/>
              </w:rPr>
              <w:t>2025</w:t>
            </w:r>
            <w:r>
              <w:rPr>
                <w:rFonts w:hint="default" w:ascii="Times New Roman" w:hAnsi="Times New Roman" w:eastAsia="宋体" w:cs="Times New Roman"/>
                <w:b/>
                <w:color w:val="000000"/>
                <w:sz w:val="21"/>
                <w:szCs w:val="21"/>
              </w:rPr>
              <w:t>年</w:t>
            </w:r>
            <w:r>
              <w:rPr>
                <w:rFonts w:hint="eastAsia" w:cs="Times New Roman"/>
                <w:b/>
                <w:color w:val="000000"/>
                <w:sz w:val="21"/>
                <w:szCs w:val="21"/>
                <w:lang w:val="en-US" w:eastAsia="zh-CN"/>
              </w:rPr>
              <w:t>02</w:t>
            </w:r>
            <w:r>
              <w:rPr>
                <w:rFonts w:hint="default" w:ascii="Times New Roman" w:hAnsi="Times New Roman" w:eastAsia="宋体" w:cs="Times New Roman"/>
                <w:b/>
                <w:color w:val="000000"/>
                <w:sz w:val="21"/>
                <w:szCs w:val="21"/>
              </w:rPr>
              <w:t>月份莆田市各县区环境空气质量排名情况 (摘选)</w:t>
            </w:r>
          </w:p>
          <w:p w14:paraId="5AEAD883">
            <w:pPr>
              <w:spacing w:line="130" w:lineRule="exact"/>
              <w:rPr>
                <w:rFonts w:hint="default" w:ascii="Times New Roman" w:hAnsi="Times New Roman" w:cs="Times New Roman"/>
                <w:color w:val="000000"/>
              </w:rPr>
            </w:pPr>
          </w:p>
          <w:tbl>
            <w:tblPr>
              <w:tblStyle w:val="25"/>
              <w:tblW w:w="807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0"/>
              <w:gridCol w:w="637"/>
              <w:gridCol w:w="497"/>
              <w:gridCol w:w="497"/>
              <w:gridCol w:w="497"/>
              <w:gridCol w:w="497"/>
              <w:gridCol w:w="501"/>
              <w:gridCol w:w="496"/>
              <w:gridCol w:w="498"/>
              <w:gridCol w:w="497"/>
              <w:gridCol w:w="497"/>
              <w:gridCol w:w="497"/>
              <w:gridCol w:w="497"/>
              <w:gridCol w:w="497"/>
              <w:gridCol w:w="497"/>
              <w:gridCol w:w="500"/>
            </w:tblGrid>
            <w:tr w14:paraId="13B653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jc w:val="center"/>
              </w:trPr>
              <w:tc>
                <w:tcPr>
                  <w:tcW w:w="470" w:type="dxa"/>
                  <w:vMerge w:val="restart"/>
                  <w:tcBorders>
                    <w:left w:val="nil"/>
                    <w:bottom w:val="nil"/>
                    <w:right w:val="single" w:color="000000" w:sz="4" w:space="0"/>
                  </w:tcBorders>
                  <w:vAlign w:val="center"/>
                </w:tcPr>
                <w:p w14:paraId="5C4D9397">
                  <w:pPr>
                    <w:jc w:val="center"/>
                    <w:textAlignment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排名</w:t>
                  </w:r>
                </w:p>
              </w:tc>
              <w:tc>
                <w:tcPr>
                  <w:tcW w:w="637" w:type="dxa"/>
                  <w:vMerge w:val="restart"/>
                  <w:tcBorders>
                    <w:left w:val="single" w:color="000000" w:sz="4" w:space="0"/>
                    <w:bottom w:val="nil"/>
                    <w:right w:val="single" w:color="000000" w:sz="4" w:space="0"/>
                  </w:tcBorders>
                  <w:vAlign w:val="center"/>
                </w:tcPr>
                <w:p w14:paraId="2FAC1EC4">
                  <w:pPr>
                    <w:jc w:val="center"/>
                    <w:textAlignment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各县 区</w:t>
                  </w:r>
                </w:p>
              </w:tc>
              <w:tc>
                <w:tcPr>
                  <w:tcW w:w="497" w:type="dxa"/>
                  <w:vMerge w:val="restart"/>
                  <w:tcBorders>
                    <w:left w:val="single" w:color="000000" w:sz="4" w:space="0"/>
                    <w:bottom w:val="nil"/>
                    <w:right w:val="single" w:color="000000" w:sz="4" w:space="0"/>
                  </w:tcBorders>
                  <w:vAlign w:val="center"/>
                </w:tcPr>
                <w:p w14:paraId="20D936D5">
                  <w:pPr>
                    <w:jc w:val="center"/>
                    <w:textAlignment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达标 率%</w:t>
                  </w:r>
                </w:p>
              </w:tc>
              <w:tc>
                <w:tcPr>
                  <w:tcW w:w="497" w:type="dxa"/>
                  <w:vMerge w:val="restart"/>
                  <w:tcBorders>
                    <w:left w:val="single" w:color="000000" w:sz="4" w:space="0"/>
                    <w:bottom w:val="nil"/>
                    <w:right w:val="single" w:color="000000" w:sz="4" w:space="0"/>
                  </w:tcBorders>
                  <w:vAlign w:val="center"/>
                </w:tcPr>
                <w:p w14:paraId="4C416DB9">
                  <w:pPr>
                    <w:jc w:val="center"/>
                    <w:textAlignment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综合 指数</w:t>
                  </w:r>
                </w:p>
              </w:tc>
              <w:tc>
                <w:tcPr>
                  <w:tcW w:w="1495" w:type="dxa"/>
                  <w:gridSpan w:val="3"/>
                  <w:tcBorders>
                    <w:left w:val="single" w:color="000000" w:sz="4" w:space="0"/>
                    <w:right w:val="single" w:color="000000" w:sz="4" w:space="0"/>
                  </w:tcBorders>
                  <w:vAlign w:val="center"/>
                </w:tcPr>
                <w:p w14:paraId="4BA64E62">
                  <w:pPr>
                    <w:jc w:val="center"/>
                    <w:textAlignment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天数</w:t>
                  </w:r>
                </w:p>
              </w:tc>
              <w:tc>
                <w:tcPr>
                  <w:tcW w:w="994" w:type="dxa"/>
                  <w:gridSpan w:val="2"/>
                  <w:tcBorders>
                    <w:left w:val="single" w:color="000000" w:sz="4" w:space="0"/>
                    <w:right w:val="single" w:color="000000" w:sz="4" w:space="0"/>
                  </w:tcBorders>
                  <w:vAlign w:val="center"/>
                </w:tcPr>
                <w:p w14:paraId="06D53DEC">
                  <w:pPr>
                    <w:jc w:val="center"/>
                    <w:textAlignment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AQI 范围</w:t>
                  </w:r>
                </w:p>
              </w:tc>
              <w:tc>
                <w:tcPr>
                  <w:tcW w:w="497" w:type="dxa"/>
                  <w:vMerge w:val="restart"/>
                  <w:tcBorders>
                    <w:left w:val="single" w:color="000000" w:sz="4" w:space="0"/>
                    <w:bottom w:val="nil"/>
                    <w:right w:val="single" w:color="000000" w:sz="4" w:space="0"/>
                  </w:tcBorders>
                  <w:vAlign w:val="center"/>
                </w:tcPr>
                <w:p w14:paraId="500023D2">
                  <w:pPr>
                    <w:jc w:val="center"/>
                    <w:textAlignment w:val="center"/>
                    <w:rPr>
                      <w:rFonts w:hint="default" w:ascii="Times New Roman" w:hAnsi="Times New Roman" w:cs="Times New Roman"/>
                      <w:color w:val="000000"/>
                      <w:kern w:val="0"/>
                      <w:sz w:val="21"/>
                      <w:szCs w:val="21"/>
                    </w:rPr>
                  </w:pPr>
                </w:p>
                <w:p w14:paraId="332C0A7D">
                  <w:pPr>
                    <w:jc w:val="center"/>
                    <w:textAlignment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SO</w:t>
                  </w:r>
                  <w:r>
                    <w:rPr>
                      <w:rFonts w:hint="default" w:ascii="Times New Roman" w:hAnsi="Times New Roman" w:cs="Times New Roman"/>
                      <w:color w:val="000000"/>
                      <w:kern w:val="0"/>
                      <w:sz w:val="21"/>
                      <w:szCs w:val="21"/>
                      <w:vertAlign w:val="subscript"/>
                    </w:rPr>
                    <w:t>2</w:t>
                  </w:r>
                </w:p>
              </w:tc>
              <w:tc>
                <w:tcPr>
                  <w:tcW w:w="497" w:type="dxa"/>
                  <w:vMerge w:val="restart"/>
                  <w:tcBorders>
                    <w:left w:val="single" w:color="000000" w:sz="4" w:space="0"/>
                    <w:bottom w:val="nil"/>
                    <w:right w:val="single" w:color="000000" w:sz="4" w:space="0"/>
                  </w:tcBorders>
                  <w:vAlign w:val="center"/>
                </w:tcPr>
                <w:p w14:paraId="0C1096AC">
                  <w:pPr>
                    <w:jc w:val="center"/>
                    <w:textAlignment w:val="center"/>
                    <w:rPr>
                      <w:rFonts w:hint="default" w:ascii="Times New Roman" w:hAnsi="Times New Roman" w:cs="Times New Roman"/>
                      <w:color w:val="000000"/>
                      <w:kern w:val="0"/>
                      <w:sz w:val="21"/>
                      <w:szCs w:val="21"/>
                    </w:rPr>
                  </w:pPr>
                </w:p>
                <w:p w14:paraId="00CCFA31">
                  <w:pPr>
                    <w:jc w:val="center"/>
                    <w:textAlignment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NO</w:t>
                  </w:r>
                  <w:r>
                    <w:rPr>
                      <w:rFonts w:hint="default" w:ascii="Times New Roman" w:hAnsi="Times New Roman" w:cs="Times New Roman"/>
                      <w:color w:val="000000"/>
                      <w:kern w:val="0"/>
                      <w:sz w:val="21"/>
                      <w:szCs w:val="21"/>
                      <w:vertAlign w:val="subscript"/>
                    </w:rPr>
                    <w:t>2</w:t>
                  </w:r>
                </w:p>
              </w:tc>
              <w:tc>
                <w:tcPr>
                  <w:tcW w:w="497" w:type="dxa"/>
                  <w:vMerge w:val="restart"/>
                  <w:tcBorders>
                    <w:left w:val="single" w:color="000000" w:sz="4" w:space="0"/>
                    <w:bottom w:val="nil"/>
                    <w:right w:val="single" w:color="000000" w:sz="4" w:space="0"/>
                  </w:tcBorders>
                  <w:vAlign w:val="center"/>
                </w:tcPr>
                <w:p w14:paraId="4C438035">
                  <w:pPr>
                    <w:jc w:val="center"/>
                    <w:textAlignment w:val="center"/>
                    <w:rPr>
                      <w:rFonts w:hint="default" w:ascii="Times New Roman" w:hAnsi="Times New Roman" w:cs="Times New Roman"/>
                      <w:color w:val="000000"/>
                      <w:kern w:val="0"/>
                      <w:sz w:val="21"/>
                      <w:szCs w:val="21"/>
                    </w:rPr>
                  </w:pPr>
                </w:p>
                <w:p w14:paraId="01A14319">
                  <w:pPr>
                    <w:jc w:val="center"/>
                    <w:textAlignment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PM</w:t>
                  </w:r>
                  <w:r>
                    <w:rPr>
                      <w:rFonts w:hint="default" w:ascii="Times New Roman" w:hAnsi="Times New Roman" w:cs="Times New Roman"/>
                      <w:color w:val="000000"/>
                      <w:kern w:val="0"/>
                      <w:sz w:val="21"/>
                      <w:szCs w:val="21"/>
                      <w:vertAlign w:val="subscript"/>
                    </w:rPr>
                    <w:t>10</w:t>
                  </w:r>
                </w:p>
              </w:tc>
              <w:tc>
                <w:tcPr>
                  <w:tcW w:w="497" w:type="dxa"/>
                  <w:vMerge w:val="restart"/>
                  <w:tcBorders>
                    <w:left w:val="single" w:color="000000" w:sz="4" w:space="0"/>
                    <w:bottom w:val="nil"/>
                    <w:right w:val="single" w:color="000000" w:sz="4" w:space="0"/>
                  </w:tcBorders>
                  <w:vAlign w:val="center"/>
                </w:tcPr>
                <w:p w14:paraId="2F6FC1B1">
                  <w:pPr>
                    <w:jc w:val="center"/>
                    <w:textAlignment w:val="center"/>
                    <w:rPr>
                      <w:rFonts w:hint="default" w:ascii="Times New Roman" w:hAnsi="Times New Roman" w:cs="Times New Roman"/>
                      <w:color w:val="000000"/>
                      <w:kern w:val="0"/>
                      <w:sz w:val="21"/>
                      <w:szCs w:val="21"/>
                    </w:rPr>
                  </w:pPr>
                </w:p>
                <w:p w14:paraId="56647815">
                  <w:pPr>
                    <w:jc w:val="center"/>
                    <w:textAlignment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PM</w:t>
                  </w:r>
                  <w:r>
                    <w:rPr>
                      <w:rFonts w:hint="default" w:ascii="Times New Roman" w:hAnsi="Times New Roman" w:cs="Times New Roman"/>
                      <w:color w:val="000000"/>
                      <w:kern w:val="0"/>
                      <w:sz w:val="21"/>
                      <w:szCs w:val="21"/>
                      <w:vertAlign w:val="subscript"/>
                    </w:rPr>
                    <w:t>2.5</w:t>
                  </w:r>
                </w:p>
              </w:tc>
              <w:tc>
                <w:tcPr>
                  <w:tcW w:w="497" w:type="dxa"/>
                  <w:vMerge w:val="restart"/>
                  <w:tcBorders>
                    <w:left w:val="single" w:color="000000" w:sz="4" w:space="0"/>
                    <w:bottom w:val="nil"/>
                    <w:right w:val="single" w:color="000000" w:sz="4" w:space="0"/>
                  </w:tcBorders>
                  <w:vAlign w:val="center"/>
                </w:tcPr>
                <w:p w14:paraId="1856A3E7">
                  <w:pPr>
                    <w:jc w:val="center"/>
                    <w:textAlignment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CO – 95per</w:t>
                  </w:r>
                </w:p>
              </w:tc>
              <w:tc>
                <w:tcPr>
                  <w:tcW w:w="497" w:type="dxa"/>
                  <w:vMerge w:val="restart"/>
                  <w:tcBorders>
                    <w:left w:val="single" w:color="000000" w:sz="4" w:space="0"/>
                    <w:bottom w:val="nil"/>
                    <w:right w:val="single" w:color="000000" w:sz="4" w:space="0"/>
                  </w:tcBorders>
                  <w:vAlign w:val="center"/>
                </w:tcPr>
                <w:p w14:paraId="7CBD6DED">
                  <w:pPr>
                    <w:jc w:val="center"/>
                    <w:textAlignment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O</w:t>
                  </w:r>
                  <w:r>
                    <w:rPr>
                      <w:rFonts w:hint="default" w:ascii="Times New Roman" w:hAnsi="Times New Roman" w:cs="Times New Roman"/>
                      <w:color w:val="000000"/>
                      <w:kern w:val="0"/>
                      <w:sz w:val="21"/>
                      <w:szCs w:val="21"/>
                      <w:vertAlign w:val="subscript"/>
                    </w:rPr>
                    <w:t>3</w:t>
                  </w:r>
                  <w:r>
                    <w:rPr>
                      <w:rFonts w:hint="default" w:ascii="Times New Roman" w:hAnsi="Times New Roman" w:cs="Times New Roman"/>
                      <w:color w:val="000000"/>
                      <w:kern w:val="0"/>
                      <w:sz w:val="21"/>
                      <w:szCs w:val="21"/>
                    </w:rPr>
                    <w:t>-8h</w:t>
                  </w:r>
                </w:p>
                <w:p w14:paraId="23B843D5">
                  <w:pPr>
                    <w:jc w:val="center"/>
                    <w:textAlignment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w:t>
                  </w:r>
                </w:p>
                <w:p w14:paraId="6D56C8A8">
                  <w:pPr>
                    <w:jc w:val="center"/>
                    <w:textAlignment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90per</w:t>
                  </w:r>
                </w:p>
              </w:tc>
              <w:tc>
                <w:tcPr>
                  <w:tcW w:w="500" w:type="dxa"/>
                  <w:vMerge w:val="restart"/>
                  <w:tcBorders>
                    <w:left w:val="single" w:color="000000" w:sz="4" w:space="0"/>
                    <w:bottom w:val="nil"/>
                    <w:right w:val="nil"/>
                  </w:tcBorders>
                  <w:vAlign w:val="center"/>
                </w:tcPr>
                <w:p w14:paraId="6649DF4D">
                  <w:pPr>
                    <w:jc w:val="center"/>
                    <w:textAlignment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首要</w:t>
                  </w:r>
                </w:p>
                <w:p w14:paraId="1B10E526">
                  <w:pPr>
                    <w:jc w:val="center"/>
                    <w:textAlignment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污染</w:t>
                  </w:r>
                </w:p>
                <w:p w14:paraId="7C4D1C01">
                  <w:pPr>
                    <w:jc w:val="center"/>
                    <w:textAlignment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物</w:t>
                  </w:r>
                </w:p>
              </w:tc>
            </w:tr>
            <w:tr w14:paraId="7B837B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0" w:hRule="atLeast"/>
                <w:jc w:val="center"/>
              </w:trPr>
              <w:tc>
                <w:tcPr>
                  <w:tcW w:w="470" w:type="dxa"/>
                  <w:vMerge w:val="continue"/>
                  <w:tcBorders>
                    <w:top w:val="nil"/>
                    <w:left w:val="nil"/>
                    <w:right w:val="single" w:color="000000" w:sz="4" w:space="0"/>
                  </w:tcBorders>
                  <w:vAlign w:val="center"/>
                </w:tcPr>
                <w:p w14:paraId="2A83B7AF">
                  <w:pPr>
                    <w:jc w:val="center"/>
                    <w:textAlignment w:val="center"/>
                    <w:rPr>
                      <w:rFonts w:hint="default" w:ascii="Times New Roman" w:hAnsi="Times New Roman" w:cs="Times New Roman"/>
                      <w:color w:val="000000"/>
                      <w:kern w:val="0"/>
                      <w:sz w:val="21"/>
                      <w:szCs w:val="21"/>
                    </w:rPr>
                  </w:pPr>
                </w:p>
              </w:tc>
              <w:tc>
                <w:tcPr>
                  <w:tcW w:w="637" w:type="dxa"/>
                  <w:vMerge w:val="continue"/>
                  <w:tcBorders>
                    <w:top w:val="nil"/>
                    <w:left w:val="single" w:color="000000" w:sz="4" w:space="0"/>
                    <w:right w:val="single" w:color="000000" w:sz="4" w:space="0"/>
                  </w:tcBorders>
                  <w:vAlign w:val="center"/>
                </w:tcPr>
                <w:p w14:paraId="6D3C5944">
                  <w:pPr>
                    <w:jc w:val="center"/>
                    <w:textAlignment w:val="center"/>
                    <w:rPr>
                      <w:rFonts w:hint="default" w:ascii="Times New Roman" w:hAnsi="Times New Roman" w:cs="Times New Roman"/>
                      <w:color w:val="000000"/>
                      <w:kern w:val="0"/>
                      <w:sz w:val="21"/>
                      <w:szCs w:val="21"/>
                    </w:rPr>
                  </w:pPr>
                </w:p>
              </w:tc>
              <w:tc>
                <w:tcPr>
                  <w:tcW w:w="497" w:type="dxa"/>
                  <w:vMerge w:val="continue"/>
                  <w:tcBorders>
                    <w:top w:val="nil"/>
                    <w:left w:val="single" w:color="000000" w:sz="4" w:space="0"/>
                    <w:right w:val="single" w:color="000000" w:sz="4" w:space="0"/>
                  </w:tcBorders>
                  <w:vAlign w:val="center"/>
                </w:tcPr>
                <w:p w14:paraId="70AFDC14">
                  <w:pPr>
                    <w:jc w:val="center"/>
                    <w:textAlignment w:val="center"/>
                    <w:rPr>
                      <w:rFonts w:hint="default" w:ascii="Times New Roman" w:hAnsi="Times New Roman" w:cs="Times New Roman"/>
                      <w:color w:val="000000"/>
                      <w:kern w:val="0"/>
                      <w:sz w:val="21"/>
                      <w:szCs w:val="21"/>
                    </w:rPr>
                  </w:pPr>
                </w:p>
              </w:tc>
              <w:tc>
                <w:tcPr>
                  <w:tcW w:w="497" w:type="dxa"/>
                  <w:vMerge w:val="continue"/>
                  <w:tcBorders>
                    <w:top w:val="nil"/>
                    <w:left w:val="single" w:color="000000" w:sz="4" w:space="0"/>
                    <w:right w:val="single" w:color="000000" w:sz="4" w:space="0"/>
                  </w:tcBorders>
                  <w:vAlign w:val="center"/>
                </w:tcPr>
                <w:p w14:paraId="60C2145A">
                  <w:pPr>
                    <w:jc w:val="center"/>
                    <w:textAlignment w:val="center"/>
                    <w:rPr>
                      <w:rFonts w:hint="default" w:ascii="Times New Roman" w:hAnsi="Times New Roman" w:cs="Times New Roman"/>
                      <w:color w:val="000000"/>
                      <w:kern w:val="0"/>
                      <w:sz w:val="21"/>
                      <w:szCs w:val="21"/>
                    </w:rPr>
                  </w:pPr>
                </w:p>
              </w:tc>
              <w:tc>
                <w:tcPr>
                  <w:tcW w:w="497" w:type="dxa"/>
                  <w:tcBorders>
                    <w:left w:val="single" w:color="000000" w:sz="4" w:space="0"/>
                    <w:right w:val="single" w:color="000000" w:sz="4" w:space="0"/>
                  </w:tcBorders>
                  <w:vAlign w:val="center"/>
                </w:tcPr>
                <w:p w14:paraId="4998E84E">
                  <w:pPr>
                    <w:jc w:val="center"/>
                    <w:textAlignment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优</w:t>
                  </w:r>
                </w:p>
              </w:tc>
              <w:tc>
                <w:tcPr>
                  <w:tcW w:w="497" w:type="dxa"/>
                  <w:tcBorders>
                    <w:left w:val="single" w:color="000000" w:sz="4" w:space="0"/>
                    <w:right w:val="single" w:color="000000" w:sz="4" w:space="0"/>
                  </w:tcBorders>
                  <w:vAlign w:val="center"/>
                </w:tcPr>
                <w:p w14:paraId="15199310">
                  <w:pPr>
                    <w:jc w:val="center"/>
                    <w:textAlignment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良</w:t>
                  </w:r>
                </w:p>
              </w:tc>
              <w:tc>
                <w:tcPr>
                  <w:tcW w:w="501" w:type="dxa"/>
                  <w:tcBorders>
                    <w:left w:val="single" w:color="000000" w:sz="4" w:space="0"/>
                    <w:right w:val="single" w:color="000000" w:sz="4" w:space="0"/>
                  </w:tcBorders>
                  <w:vAlign w:val="center"/>
                </w:tcPr>
                <w:p w14:paraId="47841BE5">
                  <w:pPr>
                    <w:jc w:val="center"/>
                    <w:textAlignment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超标</w:t>
                  </w:r>
                </w:p>
              </w:tc>
              <w:tc>
                <w:tcPr>
                  <w:tcW w:w="496" w:type="dxa"/>
                  <w:tcBorders>
                    <w:left w:val="single" w:color="000000" w:sz="4" w:space="0"/>
                    <w:right w:val="single" w:color="000000" w:sz="4" w:space="0"/>
                  </w:tcBorders>
                  <w:vAlign w:val="center"/>
                </w:tcPr>
                <w:p w14:paraId="149D956A">
                  <w:pPr>
                    <w:jc w:val="center"/>
                    <w:textAlignment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最小</w:t>
                  </w:r>
                </w:p>
              </w:tc>
              <w:tc>
                <w:tcPr>
                  <w:tcW w:w="498" w:type="dxa"/>
                  <w:tcBorders>
                    <w:left w:val="single" w:color="000000" w:sz="4" w:space="0"/>
                    <w:right w:val="single" w:color="000000" w:sz="4" w:space="0"/>
                  </w:tcBorders>
                  <w:vAlign w:val="center"/>
                </w:tcPr>
                <w:p w14:paraId="19018C13">
                  <w:pPr>
                    <w:jc w:val="center"/>
                    <w:textAlignment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最大</w:t>
                  </w:r>
                </w:p>
              </w:tc>
              <w:tc>
                <w:tcPr>
                  <w:tcW w:w="497" w:type="dxa"/>
                  <w:vMerge w:val="continue"/>
                  <w:tcBorders>
                    <w:top w:val="nil"/>
                    <w:left w:val="single" w:color="000000" w:sz="4" w:space="0"/>
                    <w:right w:val="single" w:color="000000" w:sz="4" w:space="0"/>
                  </w:tcBorders>
                  <w:vAlign w:val="center"/>
                </w:tcPr>
                <w:p w14:paraId="638C0750">
                  <w:pPr>
                    <w:jc w:val="center"/>
                    <w:textAlignment w:val="center"/>
                    <w:rPr>
                      <w:rFonts w:hint="default" w:ascii="Times New Roman" w:hAnsi="Times New Roman" w:cs="Times New Roman"/>
                      <w:color w:val="000000"/>
                      <w:kern w:val="0"/>
                      <w:sz w:val="21"/>
                      <w:szCs w:val="21"/>
                    </w:rPr>
                  </w:pPr>
                </w:p>
              </w:tc>
              <w:tc>
                <w:tcPr>
                  <w:tcW w:w="497" w:type="dxa"/>
                  <w:vMerge w:val="continue"/>
                  <w:tcBorders>
                    <w:top w:val="nil"/>
                    <w:left w:val="single" w:color="000000" w:sz="4" w:space="0"/>
                    <w:right w:val="single" w:color="000000" w:sz="4" w:space="0"/>
                  </w:tcBorders>
                  <w:vAlign w:val="center"/>
                </w:tcPr>
                <w:p w14:paraId="3AE0CEFE">
                  <w:pPr>
                    <w:jc w:val="center"/>
                    <w:textAlignment w:val="center"/>
                    <w:rPr>
                      <w:rFonts w:hint="default" w:ascii="Times New Roman" w:hAnsi="Times New Roman" w:cs="Times New Roman"/>
                      <w:color w:val="000000"/>
                      <w:kern w:val="0"/>
                      <w:sz w:val="21"/>
                      <w:szCs w:val="21"/>
                    </w:rPr>
                  </w:pPr>
                </w:p>
              </w:tc>
              <w:tc>
                <w:tcPr>
                  <w:tcW w:w="497" w:type="dxa"/>
                  <w:vMerge w:val="continue"/>
                  <w:tcBorders>
                    <w:top w:val="nil"/>
                    <w:left w:val="single" w:color="000000" w:sz="4" w:space="0"/>
                    <w:right w:val="single" w:color="000000" w:sz="4" w:space="0"/>
                  </w:tcBorders>
                  <w:vAlign w:val="center"/>
                </w:tcPr>
                <w:p w14:paraId="625CBCBC">
                  <w:pPr>
                    <w:jc w:val="center"/>
                    <w:textAlignment w:val="center"/>
                    <w:rPr>
                      <w:rFonts w:hint="default" w:ascii="Times New Roman" w:hAnsi="Times New Roman" w:cs="Times New Roman"/>
                      <w:color w:val="000000"/>
                      <w:kern w:val="0"/>
                      <w:sz w:val="21"/>
                      <w:szCs w:val="21"/>
                    </w:rPr>
                  </w:pPr>
                </w:p>
              </w:tc>
              <w:tc>
                <w:tcPr>
                  <w:tcW w:w="497" w:type="dxa"/>
                  <w:vMerge w:val="continue"/>
                  <w:tcBorders>
                    <w:top w:val="nil"/>
                    <w:left w:val="single" w:color="000000" w:sz="4" w:space="0"/>
                    <w:right w:val="single" w:color="000000" w:sz="4" w:space="0"/>
                  </w:tcBorders>
                  <w:vAlign w:val="center"/>
                </w:tcPr>
                <w:p w14:paraId="3CF7F1DA">
                  <w:pPr>
                    <w:jc w:val="center"/>
                    <w:textAlignment w:val="center"/>
                    <w:rPr>
                      <w:rFonts w:hint="default" w:ascii="Times New Roman" w:hAnsi="Times New Roman" w:cs="Times New Roman"/>
                      <w:color w:val="000000"/>
                      <w:kern w:val="0"/>
                      <w:sz w:val="21"/>
                      <w:szCs w:val="21"/>
                    </w:rPr>
                  </w:pPr>
                </w:p>
              </w:tc>
              <w:tc>
                <w:tcPr>
                  <w:tcW w:w="497" w:type="dxa"/>
                  <w:vMerge w:val="continue"/>
                  <w:tcBorders>
                    <w:top w:val="nil"/>
                    <w:left w:val="single" w:color="000000" w:sz="4" w:space="0"/>
                    <w:right w:val="single" w:color="000000" w:sz="4" w:space="0"/>
                  </w:tcBorders>
                  <w:vAlign w:val="center"/>
                </w:tcPr>
                <w:p w14:paraId="216E35D4">
                  <w:pPr>
                    <w:jc w:val="center"/>
                    <w:textAlignment w:val="center"/>
                    <w:rPr>
                      <w:rFonts w:hint="default" w:ascii="Times New Roman" w:hAnsi="Times New Roman" w:cs="Times New Roman"/>
                      <w:color w:val="000000"/>
                      <w:kern w:val="0"/>
                      <w:sz w:val="21"/>
                      <w:szCs w:val="21"/>
                    </w:rPr>
                  </w:pPr>
                </w:p>
              </w:tc>
              <w:tc>
                <w:tcPr>
                  <w:tcW w:w="497" w:type="dxa"/>
                  <w:vMerge w:val="continue"/>
                  <w:tcBorders>
                    <w:top w:val="nil"/>
                    <w:left w:val="single" w:color="000000" w:sz="4" w:space="0"/>
                    <w:right w:val="single" w:color="000000" w:sz="4" w:space="0"/>
                  </w:tcBorders>
                  <w:vAlign w:val="center"/>
                </w:tcPr>
                <w:p w14:paraId="5BFD2215">
                  <w:pPr>
                    <w:jc w:val="center"/>
                    <w:textAlignment w:val="center"/>
                    <w:rPr>
                      <w:rFonts w:hint="default" w:ascii="Times New Roman" w:hAnsi="Times New Roman" w:cs="Times New Roman"/>
                      <w:color w:val="000000"/>
                      <w:kern w:val="0"/>
                      <w:sz w:val="21"/>
                      <w:szCs w:val="21"/>
                    </w:rPr>
                  </w:pPr>
                </w:p>
              </w:tc>
              <w:tc>
                <w:tcPr>
                  <w:tcW w:w="500" w:type="dxa"/>
                  <w:vMerge w:val="continue"/>
                  <w:tcBorders>
                    <w:top w:val="nil"/>
                    <w:left w:val="single" w:color="000000" w:sz="4" w:space="0"/>
                    <w:right w:val="nil"/>
                  </w:tcBorders>
                  <w:vAlign w:val="center"/>
                </w:tcPr>
                <w:p w14:paraId="0EADBFF7">
                  <w:pPr>
                    <w:jc w:val="center"/>
                    <w:textAlignment w:val="center"/>
                    <w:rPr>
                      <w:rFonts w:hint="default" w:ascii="Times New Roman" w:hAnsi="Times New Roman" w:cs="Times New Roman"/>
                      <w:color w:val="000000"/>
                      <w:kern w:val="0"/>
                      <w:sz w:val="21"/>
                      <w:szCs w:val="21"/>
                    </w:rPr>
                  </w:pPr>
                </w:p>
              </w:tc>
            </w:tr>
            <w:tr w14:paraId="031D7C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jc w:val="center"/>
              </w:trPr>
              <w:tc>
                <w:tcPr>
                  <w:tcW w:w="470" w:type="dxa"/>
                  <w:tcBorders>
                    <w:left w:val="nil"/>
                    <w:right w:val="single" w:color="000000" w:sz="4" w:space="0"/>
                  </w:tcBorders>
                  <w:vAlign w:val="center"/>
                </w:tcPr>
                <w:p w14:paraId="594B6EE7">
                  <w:pPr>
                    <w:jc w:val="center"/>
                    <w:textAlignment w:val="center"/>
                    <w:rPr>
                      <w:rFonts w:hint="default"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7</w:t>
                  </w:r>
                </w:p>
              </w:tc>
              <w:tc>
                <w:tcPr>
                  <w:tcW w:w="637" w:type="dxa"/>
                  <w:tcBorders>
                    <w:left w:val="single" w:color="000000" w:sz="4" w:space="0"/>
                    <w:right w:val="single" w:color="000000" w:sz="4" w:space="0"/>
                  </w:tcBorders>
                  <w:vAlign w:val="center"/>
                </w:tcPr>
                <w:p w14:paraId="2D921E30">
                  <w:pPr>
                    <w:jc w:val="center"/>
                    <w:textAlignment w:val="center"/>
                    <w:rPr>
                      <w:rFonts w:hint="default"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秀屿区</w:t>
                  </w:r>
                </w:p>
              </w:tc>
              <w:tc>
                <w:tcPr>
                  <w:tcW w:w="497" w:type="dxa"/>
                  <w:tcBorders>
                    <w:left w:val="single" w:color="000000" w:sz="4" w:space="0"/>
                    <w:right w:val="single" w:color="000000" w:sz="4" w:space="0"/>
                  </w:tcBorders>
                  <w:vAlign w:val="center"/>
                </w:tcPr>
                <w:p w14:paraId="329777A7">
                  <w:pPr>
                    <w:jc w:val="center"/>
                    <w:textAlignment w:val="center"/>
                    <w:rPr>
                      <w:rFonts w:hint="default"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96.2</w:t>
                  </w:r>
                </w:p>
              </w:tc>
              <w:tc>
                <w:tcPr>
                  <w:tcW w:w="497" w:type="dxa"/>
                  <w:tcBorders>
                    <w:left w:val="single" w:color="000000" w:sz="4" w:space="0"/>
                    <w:right w:val="single" w:color="000000" w:sz="4" w:space="0"/>
                  </w:tcBorders>
                  <w:vAlign w:val="center"/>
                </w:tcPr>
                <w:p w14:paraId="4266D7B7">
                  <w:pPr>
                    <w:jc w:val="center"/>
                    <w:textAlignment w:val="center"/>
                    <w:rPr>
                      <w:rFonts w:hint="default"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2.85</w:t>
                  </w:r>
                </w:p>
              </w:tc>
              <w:tc>
                <w:tcPr>
                  <w:tcW w:w="497" w:type="dxa"/>
                  <w:tcBorders>
                    <w:left w:val="single" w:color="000000" w:sz="4" w:space="0"/>
                    <w:right w:val="single" w:color="000000" w:sz="4" w:space="0"/>
                  </w:tcBorders>
                  <w:vAlign w:val="center"/>
                </w:tcPr>
                <w:p w14:paraId="12384508">
                  <w:pPr>
                    <w:jc w:val="center"/>
                    <w:textAlignment w:val="center"/>
                    <w:rPr>
                      <w:rFonts w:hint="default"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13</w:t>
                  </w:r>
                </w:p>
              </w:tc>
              <w:tc>
                <w:tcPr>
                  <w:tcW w:w="497" w:type="dxa"/>
                  <w:tcBorders>
                    <w:left w:val="single" w:color="000000" w:sz="4" w:space="0"/>
                    <w:right w:val="single" w:color="000000" w:sz="4" w:space="0"/>
                  </w:tcBorders>
                  <w:vAlign w:val="center"/>
                </w:tcPr>
                <w:p w14:paraId="7A217A9B">
                  <w:pPr>
                    <w:jc w:val="center"/>
                    <w:textAlignment w:val="center"/>
                    <w:rPr>
                      <w:rFonts w:hint="default"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12</w:t>
                  </w:r>
                </w:p>
              </w:tc>
              <w:tc>
                <w:tcPr>
                  <w:tcW w:w="501" w:type="dxa"/>
                  <w:tcBorders>
                    <w:left w:val="single" w:color="000000" w:sz="4" w:space="0"/>
                    <w:right w:val="single" w:color="000000" w:sz="4" w:space="0"/>
                  </w:tcBorders>
                  <w:vAlign w:val="center"/>
                </w:tcPr>
                <w:p w14:paraId="4A5037BF">
                  <w:pPr>
                    <w:jc w:val="center"/>
                    <w:textAlignment w:val="center"/>
                    <w:rPr>
                      <w:rFonts w:hint="default"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1</w:t>
                  </w:r>
                </w:p>
              </w:tc>
              <w:tc>
                <w:tcPr>
                  <w:tcW w:w="496" w:type="dxa"/>
                  <w:tcBorders>
                    <w:left w:val="single" w:color="000000" w:sz="4" w:space="0"/>
                    <w:right w:val="single" w:color="000000" w:sz="4" w:space="0"/>
                  </w:tcBorders>
                  <w:vAlign w:val="center"/>
                </w:tcPr>
                <w:p w14:paraId="47C0620A">
                  <w:pPr>
                    <w:jc w:val="center"/>
                    <w:textAlignment w:val="center"/>
                    <w:rPr>
                      <w:rFonts w:hint="default"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36</w:t>
                  </w:r>
                </w:p>
              </w:tc>
              <w:tc>
                <w:tcPr>
                  <w:tcW w:w="498" w:type="dxa"/>
                  <w:tcBorders>
                    <w:left w:val="single" w:color="000000" w:sz="4" w:space="0"/>
                    <w:right w:val="single" w:color="000000" w:sz="4" w:space="0"/>
                  </w:tcBorders>
                  <w:vAlign w:val="center"/>
                </w:tcPr>
                <w:p w14:paraId="7B755C28">
                  <w:pPr>
                    <w:jc w:val="center"/>
                    <w:textAlignment w:val="center"/>
                    <w:rPr>
                      <w:rFonts w:hint="default"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133</w:t>
                  </w:r>
                </w:p>
              </w:tc>
              <w:tc>
                <w:tcPr>
                  <w:tcW w:w="497" w:type="dxa"/>
                  <w:tcBorders>
                    <w:left w:val="single" w:color="000000" w:sz="4" w:space="0"/>
                    <w:right w:val="single" w:color="000000" w:sz="4" w:space="0"/>
                  </w:tcBorders>
                  <w:vAlign w:val="center"/>
                </w:tcPr>
                <w:p w14:paraId="1845DA8D">
                  <w:pPr>
                    <w:jc w:val="center"/>
                    <w:textAlignment w:val="center"/>
                    <w:rPr>
                      <w:rFonts w:hint="default"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4</w:t>
                  </w:r>
                </w:p>
              </w:tc>
              <w:tc>
                <w:tcPr>
                  <w:tcW w:w="497" w:type="dxa"/>
                  <w:tcBorders>
                    <w:left w:val="single" w:color="000000" w:sz="4" w:space="0"/>
                    <w:right w:val="single" w:color="000000" w:sz="4" w:space="0"/>
                  </w:tcBorders>
                  <w:vAlign w:val="center"/>
                </w:tcPr>
                <w:p w14:paraId="0D4694A1">
                  <w:pPr>
                    <w:jc w:val="center"/>
                    <w:textAlignment w:val="center"/>
                    <w:rPr>
                      <w:rFonts w:hint="default"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14</w:t>
                  </w:r>
                </w:p>
              </w:tc>
              <w:tc>
                <w:tcPr>
                  <w:tcW w:w="497" w:type="dxa"/>
                  <w:tcBorders>
                    <w:left w:val="single" w:color="000000" w:sz="4" w:space="0"/>
                    <w:right w:val="single" w:color="000000" w:sz="4" w:space="0"/>
                  </w:tcBorders>
                  <w:vAlign w:val="center"/>
                </w:tcPr>
                <w:p w14:paraId="2273BA15">
                  <w:pPr>
                    <w:jc w:val="center"/>
                    <w:textAlignment w:val="center"/>
                    <w:rPr>
                      <w:rFonts w:hint="default"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39</w:t>
                  </w:r>
                </w:p>
              </w:tc>
              <w:tc>
                <w:tcPr>
                  <w:tcW w:w="497" w:type="dxa"/>
                  <w:tcBorders>
                    <w:left w:val="single" w:color="000000" w:sz="4" w:space="0"/>
                    <w:right w:val="single" w:color="000000" w:sz="4" w:space="0"/>
                  </w:tcBorders>
                  <w:vAlign w:val="center"/>
                </w:tcPr>
                <w:p w14:paraId="3858A0A1">
                  <w:pPr>
                    <w:jc w:val="center"/>
                    <w:textAlignment w:val="center"/>
                    <w:rPr>
                      <w:rFonts w:hint="default"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34</w:t>
                  </w:r>
                </w:p>
              </w:tc>
              <w:tc>
                <w:tcPr>
                  <w:tcW w:w="497" w:type="dxa"/>
                  <w:tcBorders>
                    <w:left w:val="single" w:color="000000" w:sz="4" w:space="0"/>
                    <w:right w:val="single" w:color="000000" w:sz="4" w:space="0"/>
                  </w:tcBorders>
                  <w:vAlign w:val="center"/>
                </w:tcPr>
                <w:p w14:paraId="348E8B4F">
                  <w:pPr>
                    <w:jc w:val="center"/>
                    <w:textAlignment w:val="center"/>
                    <w:rPr>
                      <w:rFonts w:hint="default"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0.8</w:t>
                  </w:r>
                </w:p>
              </w:tc>
              <w:tc>
                <w:tcPr>
                  <w:tcW w:w="497" w:type="dxa"/>
                  <w:tcBorders>
                    <w:left w:val="single" w:color="000000" w:sz="4" w:space="0"/>
                    <w:right w:val="single" w:color="000000" w:sz="4" w:space="0"/>
                  </w:tcBorders>
                  <w:vAlign w:val="center"/>
                </w:tcPr>
                <w:p w14:paraId="7B64CB4A">
                  <w:pPr>
                    <w:jc w:val="center"/>
                    <w:textAlignment w:val="center"/>
                    <w:rPr>
                      <w:rFonts w:hint="default"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112</w:t>
                  </w:r>
                </w:p>
              </w:tc>
              <w:tc>
                <w:tcPr>
                  <w:tcW w:w="500" w:type="dxa"/>
                  <w:tcBorders>
                    <w:left w:val="single" w:color="000000" w:sz="4" w:space="0"/>
                    <w:right w:val="nil"/>
                  </w:tcBorders>
                  <w:vAlign w:val="center"/>
                </w:tcPr>
                <w:p w14:paraId="50EDAF70">
                  <w:pPr>
                    <w:jc w:val="center"/>
                    <w:textAlignment w:val="center"/>
                    <w:rPr>
                      <w:rFonts w:hint="default" w:ascii="Times New Roman" w:hAnsi="Times New Roman" w:cs="Times New Roman"/>
                      <w:color w:val="000000"/>
                      <w:kern w:val="0"/>
                      <w:sz w:val="21"/>
                      <w:szCs w:val="21"/>
                    </w:rPr>
                  </w:pPr>
                  <w:r>
                    <w:rPr>
                      <w:rFonts w:hint="default" w:ascii="Times New Roman" w:hAnsi="Times New Roman" w:eastAsia="宋体" w:cs="Times New Roman"/>
                      <w:kern w:val="2"/>
                      <w:sz w:val="21"/>
                      <w:szCs w:val="24"/>
                      <w:lang w:val="en-US" w:eastAsia="zh-CN" w:bidi="ar-SA"/>
                    </w:rPr>
                    <w:t>细颗粒物（PM</w:t>
                  </w:r>
                  <w:r>
                    <w:rPr>
                      <w:rFonts w:hint="default" w:ascii="Times New Roman" w:hAnsi="Times New Roman" w:eastAsia="宋体" w:cs="Times New Roman"/>
                      <w:kern w:val="2"/>
                      <w:sz w:val="21"/>
                      <w:szCs w:val="24"/>
                      <w:vertAlign w:val="subscript"/>
                      <w:lang w:val="en-US" w:eastAsia="zh-CN" w:bidi="ar-SA"/>
                    </w:rPr>
                    <w:t>2.5</w:t>
                  </w:r>
                  <w:r>
                    <w:rPr>
                      <w:rFonts w:hint="default" w:ascii="Times New Roman" w:hAnsi="Times New Roman" w:eastAsia="宋体" w:cs="Times New Roman"/>
                      <w:kern w:val="2"/>
                      <w:sz w:val="21"/>
                      <w:szCs w:val="24"/>
                      <w:lang w:val="en-US" w:eastAsia="zh-CN" w:bidi="ar-SA"/>
                    </w:rPr>
                    <w:t>）</w:t>
                  </w:r>
                </w:p>
              </w:tc>
            </w:tr>
          </w:tbl>
          <w:p w14:paraId="77AA8722">
            <w:pPr>
              <w:widowControl/>
              <w:pBdr>
                <w:top w:val="none" w:color="auto" w:sz="0" w:space="0"/>
                <w:left w:val="none" w:color="auto" w:sz="0" w:space="0"/>
                <w:bottom w:val="none" w:color="auto" w:sz="0" w:space="0"/>
                <w:right w:val="none" w:color="auto" w:sz="0" w:space="0"/>
              </w:pBdr>
              <w:wordWrap w:val="0"/>
              <w:adjustRightInd/>
              <w:snapToGrid/>
              <w:spacing w:beforeAutospacing="0" w:after="0" w:afterAutospacing="0" w:line="360" w:lineRule="auto"/>
              <w:ind w:right="0" w:firstLine="210" w:firstLineChars="100"/>
              <w:jc w:val="left"/>
              <w:textAlignment w:val="auto"/>
              <w:rPr>
                <w:rFonts w:hint="default" w:ascii="Times New Roman" w:hAnsi="Times New Roman" w:eastAsia="宋体" w:cs="Times New Roman"/>
                <w:color w:val="auto"/>
                <w:spacing w:val="-5"/>
                <w:sz w:val="21"/>
                <w:highlight w:val="none"/>
                <w:lang w:val="en-US" w:eastAsia="zh-CN"/>
              </w:rPr>
            </w:pPr>
            <w:r>
              <w:rPr>
                <w:rFonts w:hint="default" w:ascii="Times New Roman" w:hAnsi="Times New Roman" w:eastAsia="宋体" w:cs="Times New Roman"/>
                <w:color w:val="auto"/>
                <w:kern w:val="2"/>
                <w:sz w:val="21"/>
                <w:szCs w:val="24"/>
                <w:lang w:val="en-US" w:eastAsia="zh-CN" w:bidi="ar-SA"/>
              </w:rPr>
              <w:t>由统计信息可知，大气环境质量现状可符合GB3095-2012《环境空气质量标准》二级标准。</w:t>
            </w:r>
          </w:p>
          <w:p w14:paraId="60D4E1A3">
            <w:pPr>
              <w:pStyle w:val="10"/>
              <w:spacing w:line="240" w:lineRule="auto"/>
              <w:ind w:firstLine="200" w:firstLineChars="100"/>
              <w:rPr>
                <w:rFonts w:hint="default" w:ascii="Times New Roman" w:hAnsi="Times New Roman" w:eastAsia="宋体" w:cs="Times New Roman"/>
                <w:color w:val="auto"/>
                <w:spacing w:val="-5"/>
                <w:sz w:val="21"/>
                <w:highlight w:val="none"/>
              </w:rPr>
            </w:pPr>
            <w:r>
              <w:rPr>
                <w:rFonts w:hint="default" w:ascii="Times New Roman" w:hAnsi="Times New Roman" w:eastAsia="宋体" w:cs="Times New Roman"/>
                <w:color w:val="auto"/>
                <w:spacing w:val="-5"/>
                <w:sz w:val="21"/>
                <w:highlight w:val="none"/>
                <w:lang w:val="en-US" w:eastAsia="zh-CN"/>
              </w:rPr>
              <w:t>②特征污染物环境质量现状</w:t>
            </w:r>
          </w:p>
          <w:p w14:paraId="004767CE">
            <w:pPr>
              <w:spacing w:line="360" w:lineRule="auto"/>
              <w:ind w:right="0" w:firstLine="210" w:firstLineChars="100"/>
              <w:rPr>
                <w:rFonts w:hint="default" w:ascii="Times New Roman" w:hAnsi="Times New Roman" w:cs="Times New Roman"/>
                <w:color w:val="auto"/>
              </w:rPr>
            </w:pPr>
            <w:r>
              <w:rPr>
                <w:rFonts w:hint="default" w:ascii="Times New Roman" w:hAnsi="Times New Roman" w:cs="Times New Roman"/>
                <w:color w:val="auto"/>
              </w:rPr>
              <w:t>为了解项目所在区域空气环境质量现状，</w:t>
            </w:r>
            <w:r>
              <w:rPr>
                <w:rFonts w:hint="eastAsia" w:cs="Times New Roman"/>
                <w:color w:val="auto"/>
                <w:lang w:val="en-US" w:eastAsia="zh-CN"/>
              </w:rPr>
              <w:t>污染物TSP</w:t>
            </w:r>
            <w:r>
              <w:rPr>
                <w:rFonts w:hint="default" w:ascii="Times New Roman" w:hAnsi="Times New Roman" w:cs="Times New Roman"/>
                <w:color w:val="auto"/>
              </w:rPr>
              <w:t>评价引用</w:t>
            </w:r>
            <w:r>
              <w:rPr>
                <w:rFonts w:hint="eastAsia" w:cs="Times New Roman"/>
                <w:color w:val="auto"/>
                <w:lang w:eastAsia="zh-CN"/>
              </w:rPr>
              <w:t>《</w:t>
            </w:r>
            <w:r>
              <w:rPr>
                <w:rFonts w:hint="eastAsia" w:cs="Times New Roman"/>
                <w:color w:val="auto"/>
                <w:lang w:val="en-US" w:eastAsia="zh-CN"/>
              </w:rPr>
              <w:t>福建省莆田市凯达卫生用品有限公司质量现状监测</w:t>
            </w:r>
            <w:r>
              <w:rPr>
                <w:rFonts w:hint="eastAsia" w:cs="Times New Roman"/>
                <w:color w:val="auto"/>
                <w:lang w:eastAsia="zh-CN"/>
              </w:rPr>
              <w:t>》</w:t>
            </w:r>
            <w:r>
              <w:rPr>
                <w:rFonts w:hint="default" w:ascii="Times New Roman" w:hAnsi="Times New Roman" w:cs="Times New Roman"/>
                <w:color w:val="auto"/>
              </w:rPr>
              <w:t>（报告编号</w:t>
            </w:r>
            <w:r>
              <w:rPr>
                <w:rFonts w:hint="eastAsia" w:cs="Times New Roman"/>
                <w:color w:val="auto"/>
                <w:lang w:eastAsia="zh-CN"/>
              </w:rPr>
              <w:t>：</w:t>
            </w:r>
            <w:r>
              <w:rPr>
                <w:rFonts w:hint="eastAsia" w:cs="Times New Roman"/>
                <w:color w:val="auto"/>
                <w:lang w:val="en-US" w:eastAsia="zh-CN"/>
              </w:rPr>
              <w:t>KS24032904</w:t>
            </w:r>
            <w:r>
              <w:rPr>
                <w:rFonts w:hint="default" w:ascii="Times New Roman" w:hAnsi="Times New Roman" w:cs="Times New Roman"/>
                <w:color w:val="auto"/>
                <w:highlight w:val="none"/>
              </w:rPr>
              <w:t>，见附件</w:t>
            </w:r>
            <w:r>
              <w:rPr>
                <w:rFonts w:hint="eastAsia" w:cs="Times New Roman"/>
                <w:color w:val="auto"/>
                <w:highlight w:val="none"/>
                <w:lang w:val="en-US" w:eastAsia="zh-CN"/>
              </w:rPr>
              <w:t>6</w:t>
            </w:r>
            <w:r>
              <w:rPr>
                <w:rFonts w:hint="default" w:ascii="Times New Roman" w:hAnsi="Times New Roman" w:cs="Times New Roman"/>
                <w:color w:val="auto"/>
                <w:highlight w:val="none"/>
              </w:rPr>
              <w:t>）</w:t>
            </w:r>
            <w:r>
              <w:rPr>
                <w:rFonts w:hint="default" w:ascii="Times New Roman" w:hAnsi="Times New Roman" w:cs="Times New Roman"/>
                <w:color w:val="auto"/>
              </w:rPr>
              <w:t>的大气环境质量现状监测数据。</w:t>
            </w:r>
          </w:p>
          <w:p w14:paraId="6850605B">
            <w:pPr>
              <w:numPr>
                <w:ilvl w:val="0"/>
                <w:numId w:val="0"/>
              </w:numPr>
              <w:spacing w:line="360" w:lineRule="auto"/>
              <w:ind w:firstLine="210" w:firstLineChars="10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1</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监测单位：福建</w:t>
            </w:r>
            <w:r>
              <w:rPr>
                <w:rFonts w:hint="eastAsia" w:ascii="Times New Roman" w:hAnsi="Times New Roman" w:cs="Times New Roman"/>
                <w:color w:val="auto"/>
                <w:sz w:val="21"/>
                <w:szCs w:val="21"/>
                <w:highlight w:val="none"/>
                <w:lang w:val="en-US" w:eastAsia="zh-CN"/>
              </w:rPr>
              <w:t>科胜检测技术有限公司</w:t>
            </w:r>
          </w:p>
          <w:p w14:paraId="28769F06">
            <w:pPr>
              <w:numPr>
                <w:ilvl w:val="0"/>
                <w:numId w:val="0"/>
              </w:numPr>
              <w:spacing w:line="360" w:lineRule="auto"/>
              <w:ind w:firstLine="210" w:firstLineChars="100"/>
              <w:rPr>
                <w:rFonts w:hint="default" w:ascii="Times New Roman" w:hAnsi="Times New Roman" w:cs="Times New Roman"/>
                <w:color w:val="auto"/>
                <w:sz w:val="21"/>
                <w:szCs w:val="21"/>
                <w:highlight w:val="none"/>
              </w:rPr>
            </w:pP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2</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 xml:space="preserve">监测点位 </w:t>
            </w:r>
          </w:p>
          <w:p w14:paraId="2B803EF1">
            <w:pPr>
              <w:spacing w:line="360" w:lineRule="auto"/>
              <w:ind w:firstLine="210" w:firstLineChars="1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引用的环境空气监测点位G1（坐标：119°2′9.08″E，25°17′43.27″</w:t>
            </w:r>
            <w:r>
              <w:rPr>
                <w:rFonts w:hint="eastAsia" w:ascii="Times New Roman" w:hAnsi="Times New Roman" w:cs="Times New Roman"/>
                <w:color w:val="auto"/>
                <w:sz w:val="21"/>
                <w:szCs w:val="21"/>
                <w:highlight w:val="none"/>
                <w:lang w:val="en-US" w:eastAsia="zh-CN"/>
              </w:rPr>
              <w:t>N</w:t>
            </w:r>
            <w:r>
              <w:rPr>
                <w:rFonts w:hint="default" w:ascii="Times New Roman" w:hAnsi="Times New Roman" w:cs="Times New Roman"/>
                <w:color w:val="auto"/>
                <w:sz w:val="21"/>
                <w:szCs w:val="21"/>
                <w:highlight w:val="none"/>
              </w:rPr>
              <w:t>）位于项目</w:t>
            </w:r>
            <w:r>
              <w:rPr>
                <w:rFonts w:hint="eastAsia" w:cs="Times New Roman"/>
                <w:color w:val="auto"/>
                <w:sz w:val="21"/>
                <w:szCs w:val="21"/>
                <w:highlight w:val="none"/>
                <w:lang w:val="en-US" w:eastAsia="zh-CN"/>
              </w:rPr>
              <w:t>西北侧</w:t>
            </w:r>
            <w:r>
              <w:rPr>
                <w:rFonts w:hint="default" w:ascii="Times New Roman" w:hAnsi="Times New Roman" w:cs="Times New Roman"/>
                <w:color w:val="auto"/>
                <w:sz w:val="21"/>
                <w:szCs w:val="21"/>
                <w:highlight w:val="none"/>
              </w:rPr>
              <w:t>约</w:t>
            </w:r>
            <w:r>
              <w:rPr>
                <w:rFonts w:hint="eastAsia" w:cs="Times New Roman"/>
                <w:color w:val="auto"/>
                <w:sz w:val="21"/>
                <w:szCs w:val="21"/>
                <w:highlight w:val="none"/>
                <w:lang w:val="en-US" w:eastAsia="zh-CN"/>
              </w:rPr>
              <w:t>3.4k</w:t>
            </w:r>
            <w:r>
              <w:rPr>
                <w:rFonts w:hint="default" w:ascii="Times New Roman" w:hAnsi="Times New Roman" w:cs="Times New Roman"/>
                <w:color w:val="auto"/>
                <w:sz w:val="21"/>
                <w:szCs w:val="21"/>
                <w:highlight w:val="none"/>
              </w:rPr>
              <w:t>m</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在</w:t>
            </w:r>
            <w:r>
              <w:rPr>
                <w:rFonts w:hint="eastAsia"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km以内</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项目所在区域环境无较大变化，数据有效。</w:t>
            </w:r>
          </w:p>
          <w:p w14:paraId="3713BA86">
            <w:pPr>
              <w:numPr>
                <w:ilvl w:val="0"/>
                <w:numId w:val="0"/>
              </w:numPr>
              <w:spacing w:line="360" w:lineRule="auto"/>
              <w:ind w:firstLine="210" w:firstLineChars="100"/>
              <w:rPr>
                <w:rFonts w:hint="default" w:ascii="Times New Roman" w:hAnsi="Times New Roman" w:cs="Times New Roman"/>
                <w:color w:val="auto"/>
                <w:sz w:val="21"/>
                <w:szCs w:val="21"/>
                <w:highlight w:val="none"/>
              </w:rPr>
            </w:pP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3</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监测时间及频次</w:t>
            </w:r>
          </w:p>
          <w:p w14:paraId="7CEE1958">
            <w:pPr>
              <w:spacing w:line="360" w:lineRule="auto"/>
              <w:ind w:firstLine="210" w:firstLineChars="100"/>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TSP：2024年03月30日~2024年04月01日。</w:t>
            </w:r>
          </w:p>
          <w:p w14:paraId="757A575D">
            <w:pPr>
              <w:numPr>
                <w:ilvl w:val="0"/>
                <w:numId w:val="0"/>
              </w:numPr>
              <w:spacing w:line="360" w:lineRule="auto"/>
              <w:ind w:firstLine="210" w:firstLineChars="100"/>
              <w:rPr>
                <w:rFonts w:hint="default" w:ascii="Times New Roman" w:hAnsi="Times New Roman" w:cs="Times New Roman"/>
                <w:color w:val="auto"/>
                <w:sz w:val="21"/>
                <w:szCs w:val="21"/>
                <w:highlight w:val="none"/>
              </w:rPr>
            </w:pP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4</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监测项目及分析方法</w:t>
            </w:r>
          </w:p>
          <w:p w14:paraId="4886F9A7">
            <w:pPr>
              <w:spacing w:line="360" w:lineRule="auto"/>
              <w:ind w:firstLine="210" w:firstLineChars="1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项目大气污染因子监测项目及分析方法，见表</w:t>
            </w:r>
            <w:r>
              <w:rPr>
                <w:rFonts w:hint="default" w:ascii="Times New Roman" w:hAnsi="Times New Roman" w:cs="Times New Roman"/>
                <w:color w:val="auto"/>
                <w:sz w:val="21"/>
                <w:szCs w:val="21"/>
                <w:lang w:val="en-US" w:eastAsia="zh-CN"/>
              </w:rPr>
              <w:t>3-</w:t>
            </w:r>
            <w:r>
              <w:rPr>
                <w:rFonts w:hint="eastAsia" w:cs="Times New Roman"/>
                <w:color w:val="auto"/>
                <w:sz w:val="21"/>
                <w:szCs w:val="21"/>
                <w:lang w:val="en-US" w:eastAsia="zh-CN"/>
              </w:rPr>
              <w:t>6</w:t>
            </w:r>
            <w:r>
              <w:rPr>
                <w:rFonts w:hint="default" w:ascii="Times New Roman" w:hAnsi="Times New Roman" w:cs="Times New Roman"/>
                <w:color w:val="auto"/>
                <w:sz w:val="21"/>
                <w:szCs w:val="21"/>
              </w:rPr>
              <w:t>。</w:t>
            </w:r>
          </w:p>
          <w:p w14:paraId="7B525E3D">
            <w:pPr>
              <w:spacing w:line="360" w:lineRule="auto"/>
              <w:ind w:left="0" w:leftChars="0" w:right="0"/>
              <w:jc w:val="center"/>
              <w:rPr>
                <w:rFonts w:hint="default" w:ascii="Times New Roman" w:hAnsi="Times New Roman" w:eastAsia="宋体" w:cs="Times New Roman"/>
                <w:b/>
                <w:color w:val="auto"/>
                <w:sz w:val="21"/>
                <w:szCs w:val="21"/>
              </w:rPr>
            </w:pPr>
            <w:bookmarkStart w:id="4" w:name="_Ref287622443"/>
            <w:r>
              <w:rPr>
                <w:rFonts w:hint="default" w:ascii="Times New Roman" w:hAnsi="Times New Roman" w:eastAsia="宋体" w:cs="Times New Roman"/>
                <w:b/>
                <w:color w:val="auto"/>
                <w:sz w:val="21"/>
                <w:szCs w:val="21"/>
              </w:rPr>
              <w:t>表</w:t>
            </w:r>
            <w:r>
              <w:rPr>
                <w:rFonts w:hint="default" w:ascii="Times New Roman" w:hAnsi="Times New Roman" w:eastAsia="宋体" w:cs="Times New Roman"/>
                <w:b/>
                <w:color w:val="auto"/>
                <w:sz w:val="21"/>
                <w:szCs w:val="21"/>
                <w:lang w:val="en-US" w:eastAsia="zh-CN"/>
              </w:rPr>
              <w:t>3-</w:t>
            </w:r>
            <w:r>
              <w:rPr>
                <w:rFonts w:hint="eastAsia" w:cs="Times New Roman"/>
                <w:b/>
                <w:color w:val="auto"/>
                <w:sz w:val="21"/>
                <w:szCs w:val="21"/>
                <w:lang w:val="en-US" w:eastAsia="zh-CN"/>
              </w:rPr>
              <w:t>6</w:t>
            </w:r>
            <w:r>
              <w:rPr>
                <w:rFonts w:hint="default" w:ascii="Times New Roman" w:hAnsi="Times New Roman" w:eastAsia="宋体" w:cs="Times New Roman"/>
                <w:b/>
                <w:color w:val="auto"/>
                <w:sz w:val="21"/>
                <w:szCs w:val="21"/>
              </w:rPr>
              <w:t>项目大气污染因子监测项目及分析方法</w:t>
            </w:r>
            <w:bookmarkEnd w:id="4"/>
          </w:p>
          <w:tbl>
            <w:tblPr>
              <w:tblStyle w:val="25"/>
              <w:tblW w:w="80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5"/>
              <w:gridCol w:w="1147"/>
              <w:gridCol w:w="4736"/>
              <w:gridCol w:w="1330"/>
            </w:tblGrid>
            <w:tr w14:paraId="369E00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5" w:type="dxa"/>
                  <w:vAlign w:val="center"/>
                </w:tcPr>
                <w:p w14:paraId="5AF0845C">
                  <w:pPr>
                    <w:jc w:val="center"/>
                    <w:rPr>
                      <w:rFonts w:hint="default" w:ascii="Times New Roman" w:hAnsi="Times New Roman" w:cs="Times New Roman"/>
                      <w:color w:val="auto"/>
                      <w:szCs w:val="21"/>
                    </w:rPr>
                  </w:pPr>
                  <w:r>
                    <w:rPr>
                      <w:rFonts w:hint="default" w:ascii="Times New Roman" w:hAnsi="Times New Roman" w:cs="Times New Roman"/>
                      <w:color w:val="auto"/>
                      <w:szCs w:val="21"/>
                    </w:rPr>
                    <w:t>项目</w:t>
                  </w:r>
                </w:p>
                <w:p w14:paraId="1B7A9236">
                  <w:pPr>
                    <w:jc w:val="center"/>
                    <w:rPr>
                      <w:rFonts w:hint="default" w:ascii="Times New Roman" w:hAnsi="Times New Roman" w:cs="Times New Roman"/>
                      <w:color w:val="auto"/>
                      <w:szCs w:val="21"/>
                    </w:rPr>
                  </w:pPr>
                  <w:r>
                    <w:rPr>
                      <w:rFonts w:hint="default" w:ascii="Times New Roman" w:hAnsi="Times New Roman" w:cs="Times New Roman"/>
                      <w:color w:val="auto"/>
                      <w:szCs w:val="21"/>
                    </w:rPr>
                    <w:t>类别</w:t>
                  </w:r>
                </w:p>
              </w:tc>
              <w:tc>
                <w:tcPr>
                  <w:tcW w:w="1147" w:type="dxa"/>
                  <w:vAlign w:val="center"/>
                </w:tcPr>
                <w:p w14:paraId="6C3C433B">
                  <w:pPr>
                    <w:jc w:val="center"/>
                    <w:rPr>
                      <w:rFonts w:hint="default" w:ascii="Times New Roman" w:hAnsi="Times New Roman" w:cs="Times New Roman"/>
                      <w:color w:val="auto"/>
                      <w:szCs w:val="21"/>
                    </w:rPr>
                  </w:pPr>
                  <w:r>
                    <w:rPr>
                      <w:rFonts w:hint="default" w:ascii="Times New Roman" w:hAnsi="Times New Roman" w:cs="Times New Roman"/>
                      <w:color w:val="auto"/>
                      <w:szCs w:val="21"/>
                    </w:rPr>
                    <w:t>检测项目</w:t>
                  </w:r>
                </w:p>
              </w:tc>
              <w:tc>
                <w:tcPr>
                  <w:tcW w:w="4736" w:type="dxa"/>
                  <w:vAlign w:val="center"/>
                </w:tcPr>
                <w:p w14:paraId="6D74D4FF">
                  <w:pPr>
                    <w:jc w:val="center"/>
                    <w:rPr>
                      <w:rFonts w:hint="default" w:ascii="Times New Roman" w:hAnsi="Times New Roman" w:cs="Times New Roman"/>
                      <w:color w:val="auto"/>
                      <w:szCs w:val="21"/>
                    </w:rPr>
                  </w:pPr>
                  <w:r>
                    <w:rPr>
                      <w:rFonts w:hint="default" w:ascii="Times New Roman" w:hAnsi="Times New Roman" w:cs="Times New Roman"/>
                      <w:color w:val="auto"/>
                      <w:szCs w:val="21"/>
                    </w:rPr>
                    <w:t>检测标准（方法）名称及编号（含年号）</w:t>
                  </w:r>
                </w:p>
              </w:tc>
              <w:tc>
                <w:tcPr>
                  <w:tcW w:w="1330" w:type="dxa"/>
                  <w:vAlign w:val="center"/>
                </w:tcPr>
                <w:p w14:paraId="4DB7E5DF">
                  <w:pPr>
                    <w:jc w:val="center"/>
                    <w:rPr>
                      <w:rFonts w:hint="default" w:ascii="Times New Roman" w:hAnsi="Times New Roman" w:cs="Times New Roman"/>
                      <w:color w:val="auto"/>
                      <w:szCs w:val="21"/>
                    </w:rPr>
                  </w:pPr>
                  <w:r>
                    <w:rPr>
                      <w:rFonts w:hint="default" w:ascii="Times New Roman" w:hAnsi="Times New Roman" w:cs="Times New Roman"/>
                      <w:color w:val="auto"/>
                      <w:szCs w:val="21"/>
                    </w:rPr>
                    <w:t>检出限</w:t>
                  </w:r>
                </w:p>
              </w:tc>
            </w:tr>
            <w:tr w14:paraId="7E1CA6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825" w:type="dxa"/>
                  <w:vAlign w:val="center"/>
                </w:tcPr>
                <w:p w14:paraId="0681BAD6">
                  <w:pPr>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大气环境</w:t>
                  </w:r>
                </w:p>
              </w:tc>
              <w:tc>
                <w:tcPr>
                  <w:tcW w:w="1147" w:type="dxa"/>
                  <w:vAlign w:val="center"/>
                </w:tcPr>
                <w:p w14:paraId="6FD6AEE8">
                  <w:pPr>
                    <w:jc w:val="center"/>
                    <w:textAlignment w:val="center"/>
                    <w:rPr>
                      <w:rFonts w:hint="default" w:cs="Times New Roman"/>
                      <w:color w:val="auto"/>
                      <w:szCs w:val="21"/>
                      <w:lang w:val="en-US" w:eastAsia="zh-CN"/>
                    </w:rPr>
                  </w:pPr>
                  <w:r>
                    <w:rPr>
                      <w:rFonts w:hint="eastAsia" w:cs="Times New Roman"/>
                      <w:color w:val="auto"/>
                      <w:szCs w:val="21"/>
                      <w:lang w:val="en-US" w:eastAsia="zh-CN"/>
                    </w:rPr>
                    <w:t>TSP</w:t>
                  </w:r>
                </w:p>
              </w:tc>
              <w:tc>
                <w:tcPr>
                  <w:tcW w:w="4736" w:type="dxa"/>
                  <w:vAlign w:val="center"/>
                </w:tcPr>
                <w:p w14:paraId="2EB1C5B1">
                  <w:pPr>
                    <w:ind w:left="210" w:hanging="210" w:hangingChars="100"/>
                    <w:jc w:val="center"/>
                    <w:textAlignment w:val="center"/>
                    <w:rPr>
                      <w:rFonts w:hint="eastAsia" w:cs="Times New Roman"/>
                      <w:color w:val="auto"/>
                      <w:szCs w:val="21"/>
                      <w:lang w:val="en-US" w:eastAsia="zh-CN"/>
                    </w:rPr>
                  </w:pPr>
                  <w:r>
                    <w:rPr>
                      <w:rFonts w:hint="eastAsia" w:cs="Times New Roman"/>
                      <w:color w:val="auto"/>
                      <w:szCs w:val="21"/>
                      <w:lang w:val="en-US" w:eastAsia="zh-CN"/>
                    </w:rPr>
                    <w:t>HJ1263-2022 环境空气 总悬浮颗粒物的测定 重量法</w:t>
                  </w:r>
                </w:p>
              </w:tc>
              <w:tc>
                <w:tcPr>
                  <w:tcW w:w="1330" w:type="dxa"/>
                  <w:vAlign w:val="center"/>
                </w:tcPr>
                <w:p w14:paraId="575A22A5">
                  <w:pPr>
                    <w:ind w:left="-105" w:leftChars="-50" w:right="-105" w:rightChars="-5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7ug/m</w:t>
                  </w:r>
                  <w:r>
                    <w:rPr>
                      <w:rFonts w:hint="eastAsia" w:ascii="Times New Roman" w:hAnsi="Times New Roman" w:eastAsia="宋体" w:cs="Times New Roman"/>
                      <w:color w:val="auto"/>
                      <w:szCs w:val="21"/>
                      <w:vertAlign w:val="superscript"/>
                      <w:lang w:val="en-US" w:eastAsia="zh-CN"/>
                    </w:rPr>
                    <w:t>3</w:t>
                  </w:r>
                </w:p>
              </w:tc>
            </w:tr>
          </w:tbl>
          <w:p w14:paraId="2CB80E5A">
            <w:pPr>
              <w:spacing w:line="360" w:lineRule="auto"/>
              <w:ind w:firstLine="210" w:firstLineChars="100"/>
              <w:rPr>
                <w:rFonts w:hint="default" w:ascii="Times New Roman" w:hAnsi="Times New Roman" w:cs="Times New Roman"/>
                <w:color w:val="auto"/>
                <w:sz w:val="21"/>
                <w:szCs w:val="21"/>
              </w:rPr>
            </w:pPr>
            <w:r>
              <w:rPr>
                <w:rFonts w:hint="eastAsia" w:cs="Times New Roman"/>
                <w:color w:val="auto"/>
                <w:sz w:val="21"/>
                <w:szCs w:val="21"/>
                <w:lang w:eastAsia="zh-CN"/>
              </w:rPr>
              <w:t>（</w:t>
            </w:r>
            <w:r>
              <w:rPr>
                <w:rFonts w:hint="eastAsia" w:cs="Times New Roman"/>
                <w:color w:val="auto"/>
                <w:sz w:val="21"/>
                <w:szCs w:val="21"/>
                <w:lang w:val="en-US" w:eastAsia="zh-CN"/>
              </w:rPr>
              <w:t>5</w:t>
            </w:r>
            <w:r>
              <w:rPr>
                <w:rFonts w:hint="eastAsia" w:cs="Times New Roman"/>
                <w:color w:val="auto"/>
                <w:sz w:val="21"/>
                <w:szCs w:val="21"/>
                <w:lang w:eastAsia="zh-CN"/>
              </w:rPr>
              <w:t>）</w:t>
            </w:r>
            <w:r>
              <w:rPr>
                <w:rFonts w:hint="default" w:ascii="Times New Roman" w:hAnsi="Times New Roman" w:cs="Times New Roman"/>
                <w:color w:val="auto"/>
                <w:sz w:val="21"/>
                <w:szCs w:val="21"/>
              </w:rPr>
              <w:t>监测结果</w:t>
            </w:r>
          </w:p>
          <w:p w14:paraId="7A9EB640">
            <w:pPr>
              <w:spacing w:line="360" w:lineRule="auto"/>
              <w:ind w:firstLine="210" w:firstLineChars="100"/>
              <w:rPr>
                <w:rFonts w:hint="default"/>
                <w:color w:val="auto"/>
              </w:rPr>
            </w:pPr>
            <w:r>
              <w:rPr>
                <w:rFonts w:hint="default" w:ascii="Times New Roman" w:hAnsi="Times New Roman" w:cs="Times New Roman"/>
                <w:color w:val="auto"/>
                <w:sz w:val="21"/>
                <w:szCs w:val="21"/>
              </w:rPr>
              <w:t>监测结果见表</w:t>
            </w:r>
            <w:r>
              <w:rPr>
                <w:rFonts w:hint="default" w:ascii="Times New Roman" w:hAnsi="Times New Roman" w:cs="Times New Roman"/>
                <w:color w:val="auto"/>
                <w:sz w:val="21"/>
                <w:szCs w:val="21"/>
                <w:lang w:val="en-US" w:eastAsia="zh-CN"/>
              </w:rPr>
              <w:t>3-</w:t>
            </w:r>
            <w:r>
              <w:rPr>
                <w:rFonts w:hint="eastAsia" w:cs="Times New Roman"/>
                <w:color w:val="auto"/>
                <w:sz w:val="21"/>
                <w:szCs w:val="21"/>
                <w:lang w:val="en-US" w:eastAsia="zh-CN"/>
              </w:rPr>
              <w:t>7</w:t>
            </w:r>
            <w:r>
              <w:rPr>
                <w:rFonts w:hint="default" w:ascii="Times New Roman" w:hAnsi="Times New Roman" w:cs="Times New Roman"/>
                <w:color w:val="auto"/>
                <w:sz w:val="21"/>
                <w:szCs w:val="21"/>
              </w:rPr>
              <w:t>。</w:t>
            </w:r>
          </w:p>
          <w:p w14:paraId="66F7E8C7">
            <w:pPr>
              <w:spacing w:line="360" w:lineRule="auto"/>
              <w:ind w:left="0" w:leftChars="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w:t>
            </w:r>
            <w:r>
              <w:rPr>
                <w:rFonts w:hint="default" w:ascii="Times New Roman" w:hAnsi="Times New Roman" w:eastAsia="宋体" w:cs="Times New Roman"/>
                <w:b/>
                <w:color w:val="auto"/>
                <w:sz w:val="21"/>
                <w:szCs w:val="21"/>
                <w:lang w:val="en-US" w:eastAsia="zh-CN"/>
              </w:rPr>
              <w:t>3-</w:t>
            </w:r>
            <w:r>
              <w:rPr>
                <w:rFonts w:hint="eastAsia" w:cs="Times New Roman"/>
                <w:b/>
                <w:color w:val="auto"/>
                <w:sz w:val="21"/>
                <w:szCs w:val="21"/>
                <w:lang w:val="en-US" w:eastAsia="zh-CN"/>
              </w:rPr>
              <w:t>7</w:t>
            </w:r>
            <w:r>
              <w:rPr>
                <w:rFonts w:hint="default" w:ascii="Times New Roman" w:hAnsi="Times New Roman" w:eastAsia="宋体" w:cs="Times New Roman"/>
                <w:b/>
                <w:color w:val="auto"/>
                <w:sz w:val="21"/>
                <w:szCs w:val="21"/>
              </w:rPr>
              <w:t xml:space="preserve">大气污染因子均值监测结果  </w:t>
            </w:r>
          </w:p>
          <w:tbl>
            <w:tblPr>
              <w:tblStyle w:val="25"/>
              <w:tblW w:w="7997"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1341"/>
              <w:gridCol w:w="1110"/>
              <w:gridCol w:w="1489"/>
              <w:gridCol w:w="1284"/>
              <w:gridCol w:w="2773"/>
            </w:tblGrid>
            <w:tr w14:paraId="4E8F979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07" w:hRule="atLeast"/>
                <w:jc w:val="center"/>
              </w:trPr>
              <w:tc>
                <w:tcPr>
                  <w:tcW w:w="1341" w:type="dxa"/>
                  <w:vMerge w:val="restart"/>
                  <w:tcBorders>
                    <w:tl2br w:val="nil"/>
                    <w:tr2bl w:val="nil"/>
                  </w:tcBorders>
                  <w:vAlign w:val="center"/>
                </w:tcPr>
                <w:p w14:paraId="0AC51731">
                  <w:pPr>
                    <w:jc w:val="center"/>
                    <w:rPr>
                      <w:rFonts w:hint="default" w:ascii="Times New Roman" w:hAnsi="Times New Roman" w:cs="Times New Roman"/>
                      <w:color w:val="auto"/>
                      <w:szCs w:val="21"/>
                    </w:rPr>
                  </w:pPr>
                </w:p>
                <w:p w14:paraId="2EBFED7E">
                  <w:pPr>
                    <w:jc w:val="center"/>
                    <w:rPr>
                      <w:rFonts w:hint="default" w:ascii="Times New Roman" w:hAnsi="Times New Roman" w:cs="Times New Roman"/>
                      <w:color w:val="auto"/>
                      <w:szCs w:val="21"/>
                    </w:rPr>
                  </w:pPr>
                  <w:r>
                    <w:rPr>
                      <w:rFonts w:hint="default" w:ascii="Times New Roman" w:hAnsi="Times New Roman" w:cs="Times New Roman"/>
                      <w:color w:val="auto"/>
                      <w:szCs w:val="21"/>
                    </w:rPr>
                    <w:t>监测点位</w:t>
                  </w:r>
                </w:p>
              </w:tc>
              <w:tc>
                <w:tcPr>
                  <w:tcW w:w="1110" w:type="dxa"/>
                  <w:vMerge w:val="restart"/>
                  <w:tcBorders>
                    <w:tl2br w:val="nil"/>
                    <w:tr2bl w:val="nil"/>
                  </w:tcBorders>
                  <w:vAlign w:val="center"/>
                </w:tcPr>
                <w:p w14:paraId="0D78CCE0">
                  <w:pPr>
                    <w:jc w:val="center"/>
                    <w:rPr>
                      <w:rFonts w:hint="default" w:ascii="Times New Roman" w:hAnsi="Times New Roman" w:cs="Times New Roman"/>
                      <w:color w:val="auto"/>
                      <w:szCs w:val="21"/>
                    </w:rPr>
                  </w:pPr>
                </w:p>
                <w:p w14:paraId="512A404C">
                  <w:pPr>
                    <w:jc w:val="center"/>
                    <w:rPr>
                      <w:rFonts w:hint="default" w:ascii="Times New Roman" w:hAnsi="Times New Roman" w:cs="Times New Roman"/>
                      <w:color w:val="auto"/>
                      <w:szCs w:val="21"/>
                    </w:rPr>
                  </w:pPr>
                  <w:r>
                    <w:rPr>
                      <w:rFonts w:hint="default" w:ascii="Times New Roman" w:hAnsi="Times New Roman" w:cs="Times New Roman"/>
                      <w:color w:val="auto"/>
                      <w:szCs w:val="21"/>
                    </w:rPr>
                    <w:t>监测项目</w:t>
                  </w:r>
                </w:p>
              </w:tc>
              <w:tc>
                <w:tcPr>
                  <w:tcW w:w="2773" w:type="dxa"/>
                  <w:gridSpan w:val="2"/>
                  <w:tcBorders>
                    <w:tl2br w:val="nil"/>
                    <w:tr2bl w:val="nil"/>
                  </w:tcBorders>
                  <w:vAlign w:val="center"/>
                </w:tcPr>
                <w:p w14:paraId="74D1E69E">
                  <w:pPr>
                    <w:jc w:val="center"/>
                    <w:rPr>
                      <w:rFonts w:hint="default" w:ascii="Times New Roman" w:hAnsi="Times New Roman" w:cs="Times New Roman"/>
                      <w:color w:val="auto"/>
                      <w:szCs w:val="21"/>
                    </w:rPr>
                  </w:pPr>
                  <w:r>
                    <w:rPr>
                      <w:rFonts w:hint="default" w:ascii="Times New Roman" w:hAnsi="Times New Roman" w:cs="Times New Roman"/>
                      <w:color w:val="auto"/>
                      <w:szCs w:val="21"/>
                    </w:rPr>
                    <w:t>小时均值(mg/m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w:t>
                  </w:r>
                </w:p>
              </w:tc>
              <w:tc>
                <w:tcPr>
                  <w:tcW w:w="2773" w:type="dxa"/>
                  <w:vMerge w:val="restart"/>
                  <w:tcBorders>
                    <w:tl2br w:val="nil"/>
                    <w:tr2bl w:val="nil"/>
                  </w:tcBorders>
                  <w:vAlign w:val="center"/>
                </w:tcPr>
                <w:p w14:paraId="2E0382DB">
                  <w:pPr>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评价标准</w:t>
                  </w:r>
                  <w:r>
                    <w:rPr>
                      <w:rFonts w:hint="default" w:ascii="Times New Roman" w:hAnsi="Times New Roman" w:cs="Times New Roman"/>
                      <w:color w:val="auto"/>
                      <w:szCs w:val="21"/>
                    </w:rPr>
                    <w:t>(mg/m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w:t>
                  </w:r>
                </w:p>
              </w:tc>
            </w:tr>
            <w:tr w14:paraId="6B8363A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91" w:hRule="atLeast"/>
                <w:jc w:val="center"/>
              </w:trPr>
              <w:tc>
                <w:tcPr>
                  <w:tcW w:w="1341" w:type="dxa"/>
                  <w:vMerge w:val="continue"/>
                  <w:tcBorders>
                    <w:tl2br w:val="nil"/>
                    <w:tr2bl w:val="nil"/>
                  </w:tcBorders>
                  <w:vAlign w:val="center"/>
                </w:tcPr>
                <w:p w14:paraId="534DE0A6">
                  <w:pPr>
                    <w:jc w:val="center"/>
                    <w:rPr>
                      <w:rFonts w:hint="default" w:ascii="Times New Roman" w:hAnsi="Times New Roman" w:cs="Times New Roman"/>
                      <w:color w:val="auto"/>
                      <w:szCs w:val="21"/>
                    </w:rPr>
                  </w:pPr>
                </w:p>
              </w:tc>
              <w:tc>
                <w:tcPr>
                  <w:tcW w:w="1110" w:type="dxa"/>
                  <w:vMerge w:val="continue"/>
                  <w:tcBorders>
                    <w:tl2br w:val="nil"/>
                    <w:tr2bl w:val="nil"/>
                  </w:tcBorders>
                  <w:vAlign w:val="center"/>
                </w:tcPr>
                <w:p w14:paraId="70F12166">
                  <w:pPr>
                    <w:jc w:val="center"/>
                    <w:rPr>
                      <w:rFonts w:hint="default" w:ascii="Times New Roman" w:hAnsi="Times New Roman" w:cs="Times New Roman"/>
                      <w:color w:val="auto"/>
                      <w:szCs w:val="21"/>
                    </w:rPr>
                  </w:pPr>
                </w:p>
              </w:tc>
              <w:tc>
                <w:tcPr>
                  <w:tcW w:w="1489" w:type="dxa"/>
                  <w:tcBorders>
                    <w:tl2br w:val="nil"/>
                    <w:tr2bl w:val="nil"/>
                  </w:tcBorders>
                  <w:vAlign w:val="center"/>
                </w:tcPr>
                <w:p w14:paraId="3CF8E5B3">
                  <w:pPr>
                    <w:jc w:val="center"/>
                    <w:rPr>
                      <w:rFonts w:hint="default" w:ascii="Times New Roman" w:hAnsi="Times New Roman" w:cs="Times New Roman"/>
                      <w:color w:val="auto"/>
                      <w:szCs w:val="21"/>
                    </w:rPr>
                  </w:pPr>
                  <w:r>
                    <w:rPr>
                      <w:rFonts w:hint="default" w:ascii="Times New Roman" w:hAnsi="Times New Roman" w:cs="Times New Roman"/>
                      <w:color w:val="auto"/>
                      <w:szCs w:val="21"/>
                    </w:rPr>
                    <w:t>浓度范围</w:t>
                  </w:r>
                </w:p>
              </w:tc>
              <w:tc>
                <w:tcPr>
                  <w:tcW w:w="1284" w:type="dxa"/>
                  <w:tcBorders>
                    <w:tl2br w:val="nil"/>
                    <w:tr2bl w:val="nil"/>
                  </w:tcBorders>
                  <w:vAlign w:val="center"/>
                </w:tcPr>
                <w:p w14:paraId="43A4EF69">
                  <w:pPr>
                    <w:jc w:val="center"/>
                    <w:rPr>
                      <w:rFonts w:hint="default" w:ascii="Times New Roman" w:hAnsi="Times New Roman" w:cs="Times New Roman"/>
                      <w:color w:val="auto"/>
                      <w:szCs w:val="21"/>
                    </w:rPr>
                  </w:pPr>
                  <w:r>
                    <w:rPr>
                      <w:rFonts w:hint="default" w:ascii="Times New Roman" w:hAnsi="Times New Roman" w:cs="Times New Roman"/>
                      <w:color w:val="auto"/>
                      <w:szCs w:val="21"/>
                    </w:rPr>
                    <w:t>最大值</w:t>
                  </w:r>
                </w:p>
              </w:tc>
              <w:tc>
                <w:tcPr>
                  <w:tcW w:w="2773" w:type="dxa"/>
                  <w:vMerge w:val="continue"/>
                  <w:tcBorders>
                    <w:tl2br w:val="nil"/>
                    <w:tr2bl w:val="nil"/>
                  </w:tcBorders>
                  <w:vAlign w:val="center"/>
                </w:tcPr>
                <w:p w14:paraId="56E79727">
                  <w:pPr>
                    <w:jc w:val="center"/>
                    <w:rPr>
                      <w:rFonts w:hint="default" w:ascii="Times New Roman" w:hAnsi="Times New Roman" w:cs="Times New Roman"/>
                      <w:color w:val="auto"/>
                      <w:szCs w:val="21"/>
                    </w:rPr>
                  </w:pPr>
                </w:p>
              </w:tc>
            </w:tr>
            <w:tr w14:paraId="470CDEA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90" w:hRule="atLeast"/>
                <w:jc w:val="center"/>
              </w:trPr>
              <w:tc>
                <w:tcPr>
                  <w:tcW w:w="1341" w:type="dxa"/>
                  <w:tcBorders>
                    <w:tl2br w:val="nil"/>
                    <w:tr2bl w:val="nil"/>
                  </w:tcBorders>
                  <w:vAlign w:val="center"/>
                </w:tcPr>
                <w:p w14:paraId="69A8F00C">
                  <w:pPr>
                    <w:ind w:firstLine="840" w:firstLineChars="400"/>
                    <w:jc w:val="both"/>
                    <w:rPr>
                      <w:rFonts w:hint="default" w:ascii="Times New Roman" w:hAnsi="Times New Roman" w:cs="Times New Roman"/>
                      <w:color w:val="auto"/>
                      <w:szCs w:val="21"/>
                    </w:rPr>
                  </w:pPr>
                  <w:r>
                    <w:rPr>
                      <w:rFonts w:hint="default" w:ascii="Times New Roman" w:hAnsi="Times New Roman" w:cs="Times New Roman"/>
                      <w:color w:val="auto"/>
                      <w:szCs w:val="21"/>
                    </w:rPr>
                    <w:t>G</w:t>
                  </w:r>
                  <w:r>
                    <w:rPr>
                      <w:rFonts w:hint="eastAsia" w:cs="Times New Roman"/>
                      <w:color w:val="auto"/>
                      <w:szCs w:val="21"/>
                      <w:lang w:val="en-US" w:eastAsia="zh-CN"/>
                    </w:rPr>
                    <w:t xml:space="preserve">1 </w:t>
                  </w:r>
                </w:p>
              </w:tc>
              <w:tc>
                <w:tcPr>
                  <w:tcW w:w="1110" w:type="dxa"/>
                  <w:tcBorders>
                    <w:tl2br w:val="nil"/>
                    <w:tr2bl w:val="nil"/>
                  </w:tcBorders>
                  <w:vAlign w:val="center"/>
                </w:tcPr>
                <w:p w14:paraId="07A4CB3C">
                  <w:pPr>
                    <w:jc w:val="center"/>
                    <w:textAlignment w:val="center"/>
                    <w:rPr>
                      <w:rFonts w:hint="default" w:cs="Times New Roman"/>
                      <w:color w:val="auto"/>
                      <w:szCs w:val="21"/>
                      <w:lang w:val="en-US" w:eastAsia="zh-CN"/>
                    </w:rPr>
                  </w:pPr>
                  <w:r>
                    <w:rPr>
                      <w:rFonts w:hint="eastAsia" w:cs="Times New Roman"/>
                      <w:color w:val="auto"/>
                      <w:szCs w:val="21"/>
                      <w:lang w:val="en-US" w:eastAsia="zh-CN"/>
                    </w:rPr>
                    <w:t>TSP</w:t>
                  </w:r>
                </w:p>
              </w:tc>
              <w:tc>
                <w:tcPr>
                  <w:tcW w:w="1489" w:type="dxa"/>
                  <w:tcBorders>
                    <w:tl2br w:val="nil"/>
                    <w:tr2bl w:val="nil"/>
                  </w:tcBorders>
                  <w:vAlign w:val="center"/>
                </w:tcPr>
                <w:p w14:paraId="43319188">
                  <w:pPr>
                    <w:jc w:val="center"/>
                    <w:rPr>
                      <w:rFonts w:hint="default" w:eastAsia="宋体"/>
                      <w:szCs w:val="21"/>
                      <w:lang w:val="en-US" w:eastAsia="zh-CN"/>
                    </w:rPr>
                  </w:pPr>
                  <w:r>
                    <w:rPr>
                      <w:rFonts w:hint="eastAsia" w:eastAsia="宋体"/>
                      <w:szCs w:val="21"/>
                      <w:lang w:val="en-US" w:eastAsia="zh-CN"/>
                    </w:rPr>
                    <w:t>0.174~0.223</w:t>
                  </w:r>
                </w:p>
              </w:tc>
              <w:tc>
                <w:tcPr>
                  <w:tcW w:w="1284" w:type="dxa"/>
                  <w:tcBorders>
                    <w:tl2br w:val="nil"/>
                    <w:tr2bl w:val="nil"/>
                  </w:tcBorders>
                  <w:vAlign w:val="center"/>
                </w:tcPr>
                <w:p w14:paraId="0267C987">
                  <w:pPr>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0.223</w:t>
                  </w:r>
                </w:p>
              </w:tc>
              <w:tc>
                <w:tcPr>
                  <w:tcW w:w="2773" w:type="dxa"/>
                  <w:tcBorders>
                    <w:tl2br w:val="nil"/>
                    <w:tr2bl w:val="nil"/>
                  </w:tcBorders>
                  <w:vAlign w:val="center"/>
                </w:tcPr>
                <w:p w14:paraId="252777A0">
                  <w:pPr>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0.9</w:t>
                  </w:r>
                </w:p>
              </w:tc>
            </w:tr>
          </w:tbl>
          <w:p w14:paraId="28E5F74A">
            <w:pPr>
              <w:pStyle w:val="23"/>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监测点位图见图</w:t>
            </w:r>
            <w:r>
              <w:rPr>
                <w:rFonts w:hint="default" w:ascii="Times New Roman" w:hAnsi="Times New Roman" w:cs="Times New Roman"/>
                <w:color w:val="auto"/>
                <w:sz w:val="21"/>
                <w:szCs w:val="21"/>
                <w:lang w:val="en-US" w:eastAsia="zh-CN"/>
              </w:rPr>
              <w:t>3-</w:t>
            </w:r>
            <w:r>
              <w:rPr>
                <w:rFonts w:hint="eastAsia"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w:t>
            </w:r>
          </w:p>
          <w:p w14:paraId="6103E508">
            <w:pPr>
              <w:pStyle w:val="10"/>
              <w:adjustRightInd/>
              <w:snapToGrid/>
              <w:jc w:val="center"/>
              <w:rPr>
                <w:rFonts w:hint="default" w:ascii="Times New Roman" w:hAnsi="Times New Roman" w:cs="Times New Roman"/>
                <w:b/>
                <w:bCs/>
                <w:color w:val="auto"/>
                <w:sz w:val="24"/>
                <w:szCs w:val="24"/>
              </w:rPr>
            </w:pPr>
            <w:r>
              <w:rPr>
                <w:rFonts w:ascii="Times New Roman" w:hAnsi="Times New Roman" w:eastAsia="宋体" w:cs="Times New Roman"/>
                <w:kern w:val="2"/>
                <w:sz w:val="21"/>
                <w:szCs w:val="24"/>
                <w:lang w:val="en-US" w:eastAsia="zh-CN" w:bidi="ar-SA"/>
              </w:rPr>
              <w:drawing>
                <wp:anchor distT="0" distB="0" distL="114300" distR="114300" simplePos="0" relativeHeight="251696128" behindDoc="0" locked="0" layoutInCell="1" allowOverlap="1">
                  <wp:simplePos x="0" y="0"/>
                  <wp:positionH relativeFrom="column">
                    <wp:posOffset>4685030</wp:posOffset>
                  </wp:positionH>
                  <wp:positionV relativeFrom="paragraph">
                    <wp:posOffset>13335</wp:posOffset>
                  </wp:positionV>
                  <wp:extent cx="360680" cy="537845"/>
                  <wp:effectExtent l="0" t="0" r="1270" b="14605"/>
                  <wp:wrapNone/>
                  <wp:docPr id="100"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63"/>
                          <pic:cNvPicPr>
                            <a:picLocks noChangeAspect="1"/>
                          </pic:cNvPicPr>
                        </pic:nvPicPr>
                        <pic:blipFill>
                          <a:blip r:embed="rId13">
                            <a:lum/>
                          </a:blip>
                          <a:stretch>
                            <a:fillRect/>
                          </a:stretch>
                        </pic:blipFill>
                        <pic:spPr>
                          <a:xfrm>
                            <a:off x="0" y="0"/>
                            <a:ext cx="360680" cy="537845"/>
                          </a:xfrm>
                          <a:prstGeom prst="rect">
                            <a:avLst/>
                          </a:prstGeom>
                          <a:noFill/>
                          <a:ln>
                            <a:noFill/>
                          </a:ln>
                        </pic:spPr>
                      </pic:pic>
                    </a:graphicData>
                  </a:graphic>
                </wp:anchor>
              </w:drawing>
            </w:r>
            <w:r>
              <w:drawing>
                <wp:anchor distT="0" distB="0" distL="114300" distR="114300" simplePos="0" relativeHeight="251695104" behindDoc="0" locked="0" layoutInCell="1" allowOverlap="1">
                  <wp:simplePos x="0" y="0"/>
                  <wp:positionH relativeFrom="column">
                    <wp:posOffset>9525</wp:posOffset>
                  </wp:positionH>
                  <wp:positionV relativeFrom="paragraph">
                    <wp:posOffset>5099050</wp:posOffset>
                  </wp:positionV>
                  <wp:extent cx="657225" cy="196215"/>
                  <wp:effectExtent l="0" t="0" r="9525" b="13335"/>
                  <wp:wrapNone/>
                  <wp:docPr id="9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3"/>
                          <pic:cNvPicPr>
                            <a:picLocks noChangeAspect="1"/>
                          </pic:cNvPicPr>
                        </pic:nvPicPr>
                        <pic:blipFill>
                          <a:blip r:embed="rId14"/>
                          <a:stretch>
                            <a:fillRect/>
                          </a:stretch>
                        </pic:blipFill>
                        <pic:spPr>
                          <a:xfrm>
                            <a:off x="0" y="0"/>
                            <a:ext cx="657225" cy="196215"/>
                          </a:xfrm>
                          <a:prstGeom prst="rect">
                            <a:avLst/>
                          </a:prstGeom>
                          <a:noFill/>
                          <a:ln>
                            <a:noFill/>
                          </a:ln>
                        </pic:spPr>
                      </pic:pic>
                    </a:graphicData>
                  </a:graphic>
                </wp:anchor>
              </w:drawing>
            </w:r>
            <w:r>
              <w:rPr>
                <w:rFonts w:hint="default" w:ascii="Times New Roman" w:hAnsi="Times New Roman" w:eastAsia="宋体" w:cs="Times New Roman"/>
                <w:color w:val="auto"/>
                <w:kern w:val="0"/>
                <w:sz w:val="24"/>
                <w:szCs w:val="20"/>
                <w:lang w:val="en-US" w:eastAsia="zh-CN" w:bidi="ar-SA"/>
              </w:rPr>
              <mc:AlternateContent>
                <mc:Choice Requires="wps">
                  <w:drawing>
                    <wp:anchor distT="0" distB="0" distL="114300" distR="114300" simplePos="0" relativeHeight="251694080" behindDoc="0" locked="0" layoutInCell="1" allowOverlap="1">
                      <wp:simplePos x="0" y="0"/>
                      <wp:positionH relativeFrom="column">
                        <wp:posOffset>2337435</wp:posOffset>
                      </wp:positionH>
                      <wp:positionV relativeFrom="paragraph">
                        <wp:posOffset>725805</wp:posOffset>
                      </wp:positionV>
                      <wp:extent cx="428625" cy="361315"/>
                      <wp:effectExtent l="0" t="0" r="0" b="0"/>
                      <wp:wrapNone/>
                      <wp:docPr id="18" name="文本框 51"/>
                      <wp:cNvGraphicFramePr/>
                      <a:graphic xmlns:a="http://schemas.openxmlformats.org/drawingml/2006/main">
                        <a:graphicData uri="http://schemas.microsoft.com/office/word/2010/wordprocessingShape">
                          <wps:wsp>
                            <wps:cNvSpPr/>
                            <wps:spPr>
                              <a:xfrm>
                                <a:off x="0" y="0"/>
                                <a:ext cx="428625" cy="361315"/>
                              </a:xfrm>
                              <a:prstGeom prst="rect">
                                <a:avLst/>
                              </a:prstGeom>
                              <a:noFill/>
                              <a:ln>
                                <a:noFill/>
                              </a:ln>
                            </wps:spPr>
                            <wps:txbx>
                              <w:txbxContent>
                                <w:p w14:paraId="32D5F343">
                                  <w:pPr>
                                    <w:rPr>
                                      <w:rFonts w:hint="default" w:eastAsia="宋体"/>
                                      <w:color w:val="FF0000"/>
                                      <w:lang w:val="en-US" w:eastAsia="zh-CN"/>
                                    </w:rPr>
                                  </w:pPr>
                                  <w:r>
                                    <w:rPr>
                                      <w:rFonts w:hint="eastAsia"/>
                                      <w:color w:val="FF0000"/>
                                      <w:lang w:val="en-US" w:eastAsia="zh-CN"/>
                                    </w:rPr>
                                    <w:t>G1</w:t>
                                  </w:r>
                                </w:p>
                              </w:txbxContent>
                            </wps:txbx>
                            <wps:bodyPr upright="1"/>
                          </wps:wsp>
                        </a:graphicData>
                      </a:graphic>
                    </wp:anchor>
                  </w:drawing>
                </mc:Choice>
                <mc:Fallback>
                  <w:pict>
                    <v:rect id="文本框 51" o:spid="_x0000_s1026" o:spt="1" style="position:absolute;left:0pt;margin-left:184.05pt;margin-top:57.15pt;height:28.45pt;width:33.75pt;z-index:251694080;mso-width-relative:page;mso-height-relative:page;" filled="f" stroked="f" coordsize="21600,21600" o:gfxdata="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tyStXdsAAAAL&#10;AQAADwAAAAAAAAABACAAAAAiAAAAZHJzL2Rvd25yZXYueG1sUEsBAhQAFAAAAAgAh07iQHYW+o2n&#10;AQAARQMAAA4AAAAAAAAAAQAgAAAAKgEAAGRycy9lMm9Eb2MueG1sUEsFBgAAAAAGAAYAWQEAAEMF&#10;AAAAAA==&#10;">
                      <v:fill on="f" focussize="0,0"/>
                      <v:stroke on="f"/>
                      <v:imagedata o:title=""/>
                      <o:lock v:ext="edit" aspectratio="f"/>
                      <v:textbox>
                        <w:txbxContent>
                          <w:p w14:paraId="32D5F343">
                            <w:pPr>
                              <w:rPr>
                                <w:rFonts w:hint="default" w:eastAsia="宋体"/>
                                <w:color w:val="FF0000"/>
                                <w:lang w:val="en-US" w:eastAsia="zh-CN"/>
                              </w:rPr>
                            </w:pPr>
                            <w:r>
                              <w:rPr>
                                <w:rFonts w:hint="eastAsia"/>
                                <w:color w:val="FF0000"/>
                                <w:lang w:val="en-US" w:eastAsia="zh-CN"/>
                              </w:rPr>
                              <w:t>G1</w:t>
                            </w:r>
                          </w:p>
                        </w:txbxContent>
                      </v:textbox>
                    </v:rect>
                  </w:pict>
                </mc:Fallback>
              </mc:AlternateContent>
            </w:r>
            <w:r>
              <w:rPr>
                <w:rFonts w:hint="default" w:ascii="Times New Roman" w:hAnsi="Times New Roman" w:eastAsia="宋体" w:cs="Times New Roman"/>
                <w:color w:val="auto"/>
                <w:kern w:val="0"/>
                <w:sz w:val="24"/>
                <w:szCs w:val="20"/>
                <w:lang w:val="en-US" w:eastAsia="zh-CN" w:bidi="ar-SA"/>
              </w:rPr>
              <mc:AlternateContent>
                <mc:Choice Requires="wps">
                  <w:drawing>
                    <wp:anchor distT="0" distB="0" distL="114300" distR="114300" simplePos="0" relativeHeight="251692032" behindDoc="0" locked="0" layoutInCell="1" allowOverlap="1">
                      <wp:simplePos x="0" y="0"/>
                      <wp:positionH relativeFrom="column">
                        <wp:posOffset>2744470</wp:posOffset>
                      </wp:positionH>
                      <wp:positionV relativeFrom="paragraph">
                        <wp:posOffset>772795</wp:posOffset>
                      </wp:positionV>
                      <wp:extent cx="95250" cy="95250"/>
                      <wp:effectExtent l="12700" t="12700" r="25400" b="25400"/>
                      <wp:wrapNone/>
                      <wp:docPr id="38" name="椭圆 32"/>
                      <wp:cNvGraphicFramePr/>
                      <a:graphic xmlns:a="http://schemas.openxmlformats.org/drawingml/2006/main">
                        <a:graphicData uri="http://schemas.microsoft.com/office/word/2010/wordprocessingShape">
                          <wps:wsp>
                            <wps:cNvSpPr/>
                            <wps:spPr>
                              <a:xfrm>
                                <a:off x="0" y="0"/>
                                <a:ext cx="95250" cy="95250"/>
                              </a:xfrm>
                              <a:prstGeom prst="ellipse">
                                <a:avLst/>
                              </a:prstGeom>
                              <a:solidFill>
                                <a:srgbClr val="FF0000"/>
                              </a:solidFill>
                              <a:ln w="25400" cap="flat" cmpd="sng">
                                <a:solidFill>
                                  <a:srgbClr val="FF0000"/>
                                </a:solidFill>
                                <a:prstDash val="solid"/>
                                <a:headEnd type="none" w="med" len="med"/>
                                <a:tailEnd type="none" w="med" len="med"/>
                              </a:ln>
                            </wps:spPr>
                            <wps:txbx>
                              <w:txbxContent>
                                <w:p w14:paraId="3EF1CA8A">
                                  <w:pPr>
                                    <w:jc w:val="center"/>
                                  </w:pPr>
                                </w:p>
                              </w:txbxContent>
                            </wps:txbx>
                            <wps:bodyPr upright="1"/>
                          </wps:wsp>
                        </a:graphicData>
                      </a:graphic>
                    </wp:anchor>
                  </w:drawing>
                </mc:Choice>
                <mc:Fallback>
                  <w:pict>
                    <v:shape id="椭圆 32" o:spid="_x0000_s1026" o:spt="3" type="#_x0000_t3" style="position:absolute;left:0pt;margin-left:216.1pt;margin-top:60.85pt;height:7.5pt;width:7.5pt;z-index:251692032;mso-width-relative:page;mso-height-relative:page;" fillcolor="#FF0000" filled="t" stroked="t" coordsize="21600,21600" o:gfxdata="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glSY8NgAAAALAQAADwAAAAAAAAABACAAAAAiAAAAZHJzL2Rvd25yZXYueG1s&#10;UEsBAhQAFAAAAAgAh07iQBpLD8/4AQAAIgQAAA4AAAAAAAAAAQAgAAAAJwEAAGRycy9lMm9Eb2Mu&#10;eG1sUEsFBgAAAAAGAAYAWQEAAJEFAAAAAA==&#10;">
                      <v:fill on="t" focussize="0,0"/>
                      <v:stroke weight="2pt" color="#FF0000" joinstyle="round"/>
                      <v:imagedata o:title=""/>
                      <o:lock v:ext="edit" aspectratio="f"/>
                      <v:textbox>
                        <w:txbxContent>
                          <w:p w14:paraId="3EF1CA8A">
                            <w:pPr>
                              <w:jc w:val="center"/>
                            </w:pPr>
                          </w:p>
                        </w:txbxContent>
                      </v:textbox>
                    </v:shape>
                  </w:pict>
                </mc:Fallback>
              </mc:AlternateContent>
            </w:r>
            <w:r>
              <w:rPr>
                <w:rFonts w:hint="default" w:ascii="Times New Roman" w:hAnsi="Times New Roman" w:eastAsia="宋体" w:cs="Times New Roman"/>
                <w:color w:val="auto"/>
                <w:kern w:val="0"/>
                <w:sz w:val="24"/>
                <w:szCs w:val="20"/>
                <w:lang w:val="en-US" w:eastAsia="zh-CN" w:bidi="ar-SA"/>
              </w:rPr>
              <mc:AlternateContent>
                <mc:Choice Requires="wps">
                  <w:drawing>
                    <wp:anchor distT="0" distB="0" distL="114300" distR="114300" simplePos="0" relativeHeight="251691008" behindDoc="0" locked="0" layoutInCell="1" allowOverlap="1">
                      <wp:simplePos x="0" y="0"/>
                      <wp:positionH relativeFrom="column">
                        <wp:posOffset>3397885</wp:posOffset>
                      </wp:positionH>
                      <wp:positionV relativeFrom="paragraph">
                        <wp:posOffset>5005070</wp:posOffset>
                      </wp:positionV>
                      <wp:extent cx="1076325" cy="351790"/>
                      <wp:effectExtent l="0" t="0" r="0" b="0"/>
                      <wp:wrapNone/>
                      <wp:docPr id="37" name="文本框 56"/>
                      <wp:cNvGraphicFramePr/>
                      <a:graphic xmlns:a="http://schemas.openxmlformats.org/drawingml/2006/main">
                        <a:graphicData uri="http://schemas.microsoft.com/office/word/2010/wordprocessingShape">
                          <wps:wsp>
                            <wps:cNvSpPr/>
                            <wps:spPr>
                              <a:xfrm>
                                <a:off x="0" y="0"/>
                                <a:ext cx="1076325" cy="351790"/>
                              </a:xfrm>
                              <a:prstGeom prst="rect">
                                <a:avLst/>
                              </a:prstGeom>
                              <a:noFill/>
                              <a:ln>
                                <a:noFill/>
                              </a:ln>
                            </wps:spPr>
                            <wps:txbx>
                              <w:txbxContent>
                                <w:p w14:paraId="55F64630">
                                  <w:pPr>
                                    <w:rPr>
                                      <w:rFonts w:hint="default" w:eastAsia="宋体"/>
                                      <w:color w:val="FFFF00"/>
                                      <w:lang w:val="en-US" w:eastAsia="zh-CN"/>
                                    </w:rPr>
                                  </w:pPr>
                                  <w:r>
                                    <w:rPr>
                                      <w:rFonts w:hint="eastAsia"/>
                                      <w:color w:val="FFFF00"/>
                                      <w:lang w:val="en-US" w:eastAsia="zh-CN"/>
                                    </w:rPr>
                                    <w:t>本项目</w:t>
                                  </w:r>
                                </w:p>
                              </w:txbxContent>
                            </wps:txbx>
                            <wps:bodyPr upright="1"/>
                          </wps:wsp>
                        </a:graphicData>
                      </a:graphic>
                    </wp:anchor>
                  </w:drawing>
                </mc:Choice>
                <mc:Fallback>
                  <w:pict>
                    <v:rect id="文本框 56" o:spid="_x0000_s1026" o:spt="1" style="position:absolute;left:0pt;margin-left:267.55pt;margin-top:394.1pt;height:27.7pt;width:84.75pt;z-index:251691008;mso-width-relative:page;mso-height-relative:page;" filled="f" stroked="f" coordsize="21600,21600" o:gfxdata="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uxeEXd&#10;AAAACwEAAA8AAAAAAAAAAQAgAAAAIgAAAGRycy9kb3ducmV2LnhtbFBLAQIUABQAAAAIAIdO4kD9&#10;AmW2qQEAAEYDAAAOAAAAAAAAAAEAIAAAACwBAABkcnMvZTJvRG9jLnhtbFBLBQYAAAAABgAGAFkB&#10;AABHBQAAAAA=&#10;">
                      <v:fill on="f" focussize="0,0"/>
                      <v:stroke on="f"/>
                      <v:imagedata o:title=""/>
                      <o:lock v:ext="edit" aspectratio="f"/>
                      <v:textbox>
                        <w:txbxContent>
                          <w:p w14:paraId="55F64630">
                            <w:pPr>
                              <w:rPr>
                                <w:rFonts w:hint="default" w:eastAsia="宋体"/>
                                <w:color w:val="FFFF00"/>
                                <w:lang w:val="en-US" w:eastAsia="zh-CN"/>
                              </w:rPr>
                            </w:pPr>
                            <w:r>
                              <w:rPr>
                                <w:rFonts w:hint="eastAsia"/>
                                <w:color w:val="FFFF00"/>
                                <w:lang w:val="en-US" w:eastAsia="zh-CN"/>
                              </w:rPr>
                              <w:t>本项目</w:t>
                            </w:r>
                          </w:p>
                        </w:txbxContent>
                      </v:textbox>
                    </v:rect>
                  </w:pict>
                </mc:Fallback>
              </mc:AlternateContent>
            </w:r>
            <w:r>
              <w:rPr>
                <w:rFonts w:hint="default" w:ascii="Times New Roman" w:hAnsi="Times New Roman" w:eastAsia="宋体" w:cs="Times New Roman"/>
                <w:color w:val="auto"/>
                <w:kern w:val="0"/>
                <w:sz w:val="24"/>
                <w:szCs w:val="20"/>
                <w:lang w:val="en-US" w:eastAsia="zh-CN" w:bidi="ar-SA"/>
              </w:rPr>
              <mc:AlternateContent>
                <mc:Choice Requires="wps">
                  <w:drawing>
                    <wp:anchor distT="0" distB="0" distL="114300" distR="114300" simplePos="0" relativeHeight="251693056" behindDoc="0" locked="0" layoutInCell="1" allowOverlap="1">
                      <wp:simplePos x="0" y="0"/>
                      <wp:positionH relativeFrom="column">
                        <wp:posOffset>3395345</wp:posOffset>
                      </wp:positionH>
                      <wp:positionV relativeFrom="paragraph">
                        <wp:posOffset>5049520</wp:posOffset>
                      </wp:positionV>
                      <wp:extent cx="95250" cy="95250"/>
                      <wp:effectExtent l="12700" t="12700" r="25400" b="25400"/>
                      <wp:wrapNone/>
                      <wp:docPr id="40" name="椭圆 33"/>
                      <wp:cNvGraphicFramePr/>
                      <a:graphic xmlns:a="http://schemas.openxmlformats.org/drawingml/2006/main">
                        <a:graphicData uri="http://schemas.microsoft.com/office/word/2010/wordprocessingShape">
                          <wps:wsp>
                            <wps:cNvSpPr/>
                            <wps:spPr>
                              <a:xfrm>
                                <a:off x="0" y="0"/>
                                <a:ext cx="95250" cy="95250"/>
                              </a:xfrm>
                              <a:prstGeom prst="ellipse">
                                <a:avLst/>
                              </a:prstGeom>
                              <a:solidFill>
                                <a:srgbClr val="FFFF00"/>
                              </a:solidFill>
                              <a:ln w="25400" cap="flat" cmpd="sng">
                                <a:solidFill>
                                  <a:srgbClr val="FFFF00"/>
                                </a:solidFill>
                                <a:prstDash val="solid"/>
                                <a:headEnd type="none" w="med" len="med"/>
                                <a:tailEnd type="none" w="med" len="med"/>
                              </a:ln>
                            </wps:spPr>
                            <wps:txbx>
                              <w:txbxContent>
                                <w:p w14:paraId="4EC88455">
                                  <w:pPr>
                                    <w:jc w:val="center"/>
                                  </w:pPr>
                                </w:p>
                              </w:txbxContent>
                            </wps:txbx>
                            <wps:bodyPr upright="1"/>
                          </wps:wsp>
                        </a:graphicData>
                      </a:graphic>
                    </wp:anchor>
                  </w:drawing>
                </mc:Choice>
                <mc:Fallback>
                  <w:pict>
                    <v:shape id="椭圆 33" o:spid="_x0000_s1026" o:spt="3" type="#_x0000_t3" style="position:absolute;left:0pt;margin-left:267.35pt;margin-top:397.6pt;height:7.5pt;width:7.5pt;z-index:251693056;mso-width-relative:page;mso-height-relative:page;" fillcolor="#FFFF00" filled="t" stroked="t" coordsize="21600,21600" o:gfxdata="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pKTaNwAAAALAQAADwAAAAAAAAABACAAAAAiAAAAZHJzL2Rvd25yZXYu&#10;eG1sUEsBAhQAFAAAAAgAh07iQJQlqNj3AQAAIgQAAA4AAAAAAAAAAQAgAAAAKwEAAGRycy9lMm9E&#10;b2MueG1sUEsFBgAAAAAGAAYAWQEAAJQFAAAAAA==&#10;">
                      <v:fill on="t" focussize="0,0"/>
                      <v:stroke weight="2pt" color="#FFFF00" joinstyle="round"/>
                      <v:imagedata o:title=""/>
                      <o:lock v:ext="edit" aspectratio="f"/>
                      <v:textbox>
                        <w:txbxContent>
                          <w:p w14:paraId="4EC88455">
                            <w:pPr>
                              <w:jc w:val="center"/>
                            </w:pPr>
                          </w:p>
                        </w:txbxContent>
                      </v:textbox>
                    </v:shape>
                  </w:pict>
                </mc:Fallback>
              </mc:AlternateContent>
            </w:r>
            <w:r>
              <w:drawing>
                <wp:inline distT="0" distB="0" distL="114300" distR="114300">
                  <wp:extent cx="5061585" cy="5351145"/>
                  <wp:effectExtent l="0" t="0" r="5715" b="1905"/>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15"/>
                          <a:stretch>
                            <a:fillRect/>
                          </a:stretch>
                        </pic:blipFill>
                        <pic:spPr>
                          <a:xfrm>
                            <a:off x="0" y="0"/>
                            <a:ext cx="5061585" cy="5351145"/>
                          </a:xfrm>
                          <a:prstGeom prst="rect">
                            <a:avLst/>
                          </a:prstGeom>
                          <a:noFill/>
                          <a:ln>
                            <a:noFill/>
                          </a:ln>
                        </pic:spPr>
                      </pic:pic>
                    </a:graphicData>
                  </a:graphic>
                </wp:inline>
              </w:drawing>
            </w:r>
          </w:p>
          <w:p w14:paraId="36C172DA">
            <w:pPr>
              <w:pStyle w:val="58"/>
              <w:widowControl w:val="0"/>
              <w:numPr>
                <w:ilvl w:val="0"/>
                <w:numId w:val="0"/>
              </w:numPr>
              <w:wordWrap/>
              <w:adjustRightInd/>
              <w:snapToGrid/>
              <w:spacing w:beforeAutospacing="0" w:after="0" w:afterAutospacing="0"/>
              <w:ind w:leftChars="0" w:right="0" w:firstLine="422" w:firstLineChars="200"/>
              <w:jc w:val="center"/>
              <w:textAlignment w:val="auto"/>
              <w:outlineLvl w:val="9"/>
              <w:rPr>
                <w:rFonts w:hint="default" w:ascii="Times New Roman" w:hAnsi="Times New Roman" w:eastAsia="黑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图</w:t>
            </w:r>
            <w:r>
              <w:rPr>
                <w:rFonts w:hint="default" w:ascii="Times New Roman" w:hAnsi="Times New Roman" w:eastAsia="宋体" w:cs="Times New Roman"/>
                <w:b/>
                <w:bCs/>
                <w:color w:val="auto"/>
                <w:sz w:val="21"/>
                <w:szCs w:val="21"/>
                <w:highlight w:val="none"/>
                <w:lang w:val="en-US" w:eastAsia="zh-CN"/>
              </w:rPr>
              <w:t>3-1</w:t>
            </w:r>
            <w:r>
              <w:rPr>
                <w:rFonts w:hint="default" w:ascii="Times New Roman" w:hAnsi="Times New Roman" w:eastAsia="宋体" w:cs="Times New Roman"/>
                <w:b/>
                <w:bCs/>
                <w:color w:val="auto"/>
                <w:sz w:val="21"/>
                <w:szCs w:val="21"/>
                <w:highlight w:val="none"/>
              </w:rPr>
              <w:t xml:space="preserve"> 大气环境现状监测点位图</w:t>
            </w:r>
          </w:p>
          <w:p w14:paraId="67CC1C3A">
            <w:pPr>
              <w:numPr>
                <w:ilvl w:val="0"/>
                <w:numId w:val="0"/>
              </w:numPr>
              <w:spacing w:line="360" w:lineRule="auto"/>
              <w:ind w:firstLine="210" w:firstLineChars="100"/>
              <w:rPr>
                <w:rFonts w:hint="default" w:ascii="Times New Roman" w:hAnsi="Times New Roman" w:cs="Times New Roman"/>
                <w:color w:val="auto"/>
                <w:sz w:val="21"/>
                <w:szCs w:val="21"/>
              </w:rPr>
            </w:pPr>
            <w:r>
              <w:rPr>
                <w:rFonts w:hint="eastAsia" w:cs="Times New Roman"/>
                <w:color w:val="auto"/>
                <w:sz w:val="21"/>
                <w:szCs w:val="21"/>
                <w:lang w:eastAsia="zh-CN"/>
              </w:rPr>
              <w:t>（</w:t>
            </w:r>
            <w:r>
              <w:rPr>
                <w:rFonts w:hint="eastAsia" w:cs="Times New Roman"/>
                <w:color w:val="auto"/>
                <w:sz w:val="21"/>
                <w:szCs w:val="21"/>
                <w:lang w:val="en-US" w:eastAsia="zh-CN"/>
              </w:rPr>
              <w:t>1</w:t>
            </w:r>
            <w:r>
              <w:rPr>
                <w:rFonts w:hint="eastAsia" w:cs="Times New Roman"/>
                <w:color w:val="auto"/>
                <w:sz w:val="21"/>
                <w:szCs w:val="21"/>
                <w:lang w:eastAsia="zh-CN"/>
              </w:rPr>
              <w:t>）</w:t>
            </w:r>
            <w:r>
              <w:rPr>
                <w:rFonts w:hint="default" w:ascii="Times New Roman" w:hAnsi="Times New Roman" w:cs="Times New Roman"/>
                <w:color w:val="auto"/>
                <w:sz w:val="21"/>
                <w:szCs w:val="21"/>
              </w:rPr>
              <w:t>环境空气质量现状评价</w:t>
            </w:r>
            <w:r>
              <w:rPr>
                <w:rFonts w:hint="default" w:ascii="Times New Roman" w:hAnsi="Times New Roman" w:eastAsia="宋体" w:cs="Times New Roman"/>
                <w:color w:val="auto"/>
                <w:kern w:val="2"/>
                <w:sz w:val="21"/>
                <w:szCs w:val="21"/>
                <w:lang w:val="en-US" w:eastAsia="zh-CN" w:bidi="ar-SA"/>
              </w:rPr>
              <w:drawing>
                <wp:anchor distT="0" distB="0" distL="114300" distR="114300" simplePos="0" relativeHeight="251689984" behindDoc="0" locked="0" layoutInCell="1" allowOverlap="1">
                  <wp:simplePos x="0" y="0"/>
                  <wp:positionH relativeFrom="column">
                    <wp:posOffset>9342755</wp:posOffset>
                  </wp:positionH>
                  <wp:positionV relativeFrom="paragraph">
                    <wp:posOffset>1223010</wp:posOffset>
                  </wp:positionV>
                  <wp:extent cx="687070" cy="1028700"/>
                  <wp:effectExtent l="9525" t="9525" r="27305" b="9525"/>
                  <wp:wrapNone/>
                  <wp:docPr id="3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8"/>
                          <pic:cNvPicPr>
                            <a:picLocks noChangeAspect="1"/>
                          </pic:cNvPicPr>
                        </pic:nvPicPr>
                        <pic:blipFill>
                          <a:blip r:embed="rId16">
                            <a:lum/>
                          </a:blip>
                          <a:stretch>
                            <a:fillRect/>
                          </a:stretch>
                        </pic:blipFill>
                        <pic:spPr>
                          <a:xfrm>
                            <a:off x="0" y="0"/>
                            <a:ext cx="687070" cy="1028700"/>
                          </a:xfrm>
                          <a:prstGeom prst="rect">
                            <a:avLst/>
                          </a:prstGeom>
                          <a:noFill/>
                          <a:ln w="9525" cap="flat" cmpd="sng">
                            <a:solidFill>
                              <a:srgbClr val="000000"/>
                            </a:solidFill>
                            <a:prstDash val="solid"/>
                            <a:miter/>
                            <a:headEnd type="none" w="med" len="med"/>
                            <a:tailEnd type="none" w="med" len="med"/>
                          </a:ln>
                        </pic:spPr>
                      </pic:pic>
                    </a:graphicData>
                  </a:graphic>
                </wp:anchor>
              </w:drawing>
            </w:r>
            <w:r>
              <w:rPr>
                <w:rFonts w:hint="default" w:ascii="Times New Roman" w:hAnsi="Times New Roman" w:eastAsia="宋体" w:cs="Times New Roman"/>
                <w:color w:val="auto"/>
                <w:kern w:val="2"/>
                <w:sz w:val="21"/>
                <w:szCs w:val="21"/>
                <w:lang w:val="en-US" w:eastAsia="zh-CN" w:bidi="ar-SA"/>
              </w:rPr>
              <w:drawing>
                <wp:anchor distT="0" distB="0" distL="114300" distR="114300" simplePos="0" relativeHeight="251688960" behindDoc="0" locked="0" layoutInCell="1" allowOverlap="1">
                  <wp:simplePos x="0" y="0"/>
                  <wp:positionH relativeFrom="column">
                    <wp:posOffset>9190355</wp:posOffset>
                  </wp:positionH>
                  <wp:positionV relativeFrom="paragraph">
                    <wp:posOffset>1070610</wp:posOffset>
                  </wp:positionV>
                  <wp:extent cx="687070" cy="1028700"/>
                  <wp:effectExtent l="9525" t="9525" r="27305" b="9525"/>
                  <wp:wrapNone/>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16">
                            <a:lum/>
                          </a:blip>
                          <a:stretch>
                            <a:fillRect/>
                          </a:stretch>
                        </pic:blipFill>
                        <pic:spPr>
                          <a:xfrm>
                            <a:off x="0" y="0"/>
                            <a:ext cx="687070" cy="1028700"/>
                          </a:xfrm>
                          <a:prstGeom prst="rect">
                            <a:avLst/>
                          </a:prstGeom>
                          <a:noFill/>
                          <a:ln w="9525" cap="flat" cmpd="sng">
                            <a:solidFill>
                              <a:srgbClr val="000000"/>
                            </a:solidFill>
                            <a:prstDash val="solid"/>
                            <a:miter/>
                            <a:headEnd type="none" w="med" len="med"/>
                            <a:tailEnd type="none" w="med" len="med"/>
                          </a:ln>
                        </pic:spPr>
                      </pic:pic>
                    </a:graphicData>
                  </a:graphic>
                </wp:anchor>
              </w:drawing>
            </w:r>
            <w:r>
              <w:rPr>
                <w:rFonts w:hint="default" w:ascii="Times New Roman" w:hAnsi="Times New Roman" w:eastAsia="宋体" w:cs="Times New Roman"/>
                <w:color w:val="auto"/>
                <w:kern w:val="2"/>
                <w:sz w:val="21"/>
                <w:szCs w:val="21"/>
                <w:lang w:val="en-US" w:eastAsia="zh-CN" w:bidi="ar-SA"/>
              </w:rPr>
              <w:drawing>
                <wp:anchor distT="0" distB="0" distL="114300" distR="114300" simplePos="0" relativeHeight="251687936" behindDoc="0" locked="0" layoutInCell="1" allowOverlap="1">
                  <wp:simplePos x="0" y="0"/>
                  <wp:positionH relativeFrom="column">
                    <wp:posOffset>9037955</wp:posOffset>
                  </wp:positionH>
                  <wp:positionV relativeFrom="paragraph">
                    <wp:posOffset>918210</wp:posOffset>
                  </wp:positionV>
                  <wp:extent cx="687070" cy="1028700"/>
                  <wp:effectExtent l="9525" t="9525" r="27305" b="9525"/>
                  <wp:wrapNone/>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16">
                            <a:lum/>
                          </a:blip>
                          <a:stretch>
                            <a:fillRect/>
                          </a:stretch>
                        </pic:blipFill>
                        <pic:spPr>
                          <a:xfrm>
                            <a:off x="0" y="0"/>
                            <a:ext cx="687070" cy="1028700"/>
                          </a:xfrm>
                          <a:prstGeom prst="rect">
                            <a:avLst/>
                          </a:prstGeom>
                          <a:noFill/>
                          <a:ln w="9525" cap="flat" cmpd="sng">
                            <a:solidFill>
                              <a:srgbClr val="000000"/>
                            </a:solidFill>
                            <a:prstDash val="solid"/>
                            <a:miter/>
                            <a:headEnd type="none" w="med" len="med"/>
                            <a:tailEnd type="none" w="med" len="med"/>
                          </a:ln>
                        </pic:spPr>
                      </pic:pic>
                    </a:graphicData>
                  </a:graphic>
                </wp:anchor>
              </w:drawing>
            </w:r>
            <w:r>
              <w:rPr>
                <w:rFonts w:hint="default" w:ascii="Times New Roman" w:hAnsi="Times New Roman" w:eastAsia="宋体" w:cs="Times New Roman"/>
                <w:color w:val="auto"/>
                <w:kern w:val="2"/>
                <w:sz w:val="21"/>
                <w:szCs w:val="21"/>
                <w:lang w:val="en-US" w:eastAsia="zh-CN" w:bidi="ar-SA"/>
              </w:rPr>
              <w:drawing>
                <wp:anchor distT="0" distB="0" distL="114300" distR="114300" simplePos="0" relativeHeight="251686912" behindDoc="0" locked="0" layoutInCell="1" allowOverlap="1">
                  <wp:simplePos x="0" y="0"/>
                  <wp:positionH relativeFrom="column">
                    <wp:posOffset>8885555</wp:posOffset>
                  </wp:positionH>
                  <wp:positionV relativeFrom="paragraph">
                    <wp:posOffset>765810</wp:posOffset>
                  </wp:positionV>
                  <wp:extent cx="687070" cy="1028700"/>
                  <wp:effectExtent l="9525" t="9525" r="27305" b="9525"/>
                  <wp:wrapNone/>
                  <wp:docPr id="3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0"/>
                          <pic:cNvPicPr>
                            <a:picLocks noChangeAspect="1"/>
                          </pic:cNvPicPr>
                        </pic:nvPicPr>
                        <pic:blipFill>
                          <a:blip r:embed="rId16">
                            <a:lum/>
                          </a:blip>
                          <a:stretch>
                            <a:fillRect/>
                          </a:stretch>
                        </pic:blipFill>
                        <pic:spPr>
                          <a:xfrm>
                            <a:off x="0" y="0"/>
                            <a:ext cx="687070" cy="1028700"/>
                          </a:xfrm>
                          <a:prstGeom prst="rect">
                            <a:avLst/>
                          </a:prstGeom>
                          <a:noFill/>
                          <a:ln w="9525" cap="flat" cmpd="sng">
                            <a:solidFill>
                              <a:srgbClr val="000000"/>
                            </a:solidFill>
                            <a:prstDash val="solid"/>
                            <a:miter/>
                            <a:headEnd type="none" w="med" len="med"/>
                            <a:tailEnd type="none" w="med" len="med"/>
                          </a:ln>
                        </pic:spPr>
                      </pic:pic>
                    </a:graphicData>
                  </a:graphic>
                </wp:anchor>
              </w:drawing>
            </w:r>
          </w:p>
          <w:p w14:paraId="277C9B3C">
            <w:pPr>
              <w:spacing w:line="360" w:lineRule="auto"/>
              <w:ind w:firstLine="210" w:firstLineChars="10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fldChar w:fldCharType="begin"/>
            </w:r>
            <w:r>
              <w:rPr>
                <w:rFonts w:hint="default" w:ascii="Times New Roman" w:hAnsi="Times New Roman" w:cs="Times New Roman"/>
                <w:bCs/>
                <w:color w:val="auto"/>
                <w:sz w:val="21"/>
                <w:szCs w:val="21"/>
              </w:rPr>
              <w:instrText xml:space="preserve"> = 1 \* GB3 \* MERGEFORMAT </w:instrText>
            </w:r>
            <w:r>
              <w:rPr>
                <w:rFonts w:hint="default" w:ascii="Times New Roman" w:hAnsi="Times New Roman" w:cs="Times New Roman"/>
                <w:bCs/>
                <w:color w:val="auto"/>
                <w:sz w:val="21"/>
                <w:szCs w:val="21"/>
              </w:rPr>
              <w:fldChar w:fldCharType="separate"/>
            </w:r>
            <w:r>
              <w:rPr>
                <w:rFonts w:hint="default" w:ascii="Times New Roman" w:hAnsi="Times New Roman" w:cs="Times New Roman"/>
                <w:color w:val="auto"/>
                <w:sz w:val="21"/>
                <w:szCs w:val="21"/>
              </w:rPr>
              <w:t>①</w:t>
            </w:r>
            <w:r>
              <w:rPr>
                <w:rFonts w:hint="default" w:ascii="Times New Roman" w:hAnsi="Times New Roman" w:cs="Times New Roman"/>
                <w:bCs/>
                <w:color w:val="auto"/>
                <w:sz w:val="21"/>
                <w:szCs w:val="21"/>
              </w:rPr>
              <w:fldChar w:fldCharType="end"/>
            </w:r>
            <w:r>
              <w:rPr>
                <w:rFonts w:hint="default" w:ascii="Times New Roman" w:hAnsi="Times New Roman" w:cs="Times New Roman"/>
                <w:bCs/>
                <w:color w:val="auto"/>
                <w:sz w:val="21"/>
                <w:szCs w:val="21"/>
              </w:rPr>
              <w:t>评价方法</w:t>
            </w:r>
          </w:p>
          <w:p w14:paraId="5033A656">
            <w:pPr>
              <w:spacing w:line="360" w:lineRule="auto"/>
              <w:ind w:firstLine="210" w:firstLineChars="1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评价方法选用单因子标准指数加超标率法。</w:t>
            </w:r>
          </w:p>
          <w:p w14:paraId="7DAEF96F">
            <w:pPr>
              <w:spacing w:line="360" w:lineRule="auto"/>
              <w:ind w:firstLine="210" w:firstLineChars="1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标准指数 Ii 的定义如下：</w:t>
            </w:r>
          </w:p>
          <w:p w14:paraId="2B8622F3">
            <w:pPr>
              <w:spacing w:line="360" w:lineRule="auto"/>
              <w:ind w:firstLine="1050" w:firstLineChars="5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Ii＝Ci/C0i</w:t>
            </w:r>
          </w:p>
          <w:p w14:paraId="5DBC6E07">
            <w:pPr>
              <w:spacing w:line="360" w:lineRule="auto"/>
              <w:ind w:firstLine="210" w:firstLineChars="1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式中：Ci－评价因子不同取样时间的浓度测值，mg/m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p>
          <w:p w14:paraId="1D89B011">
            <w:pPr>
              <w:spacing w:line="360" w:lineRule="auto"/>
              <w:ind w:firstLine="210" w:firstLineChars="1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w:t>
            </w:r>
            <w:r>
              <w:rPr>
                <w:rFonts w:hint="default" w:ascii="Times New Roman" w:hAnsi="Times New Roman" w:cs="Times New Roman"/>
                <w:color w:val="auto"/>
                <w:sz w:val="21"/>
                <w:szCs w:val="21"/>
                <w:vertAlign w:val="subscript"/>
              </w:rPr>
              <w:t>0</w:t>
            </w:r>
            <w:r>
              <w:rPr>
                <w:rFonts w:hint="default" w:ascii="Times New Roman" w:hAnsi="Times New Roman" w:cs="Times New Roman"/>
                <w:color w:val="auto"/>
                <w:sz w:val="21"/>
                <w:szCs w:val="21"/>
              </w:rPr>
              <w:t>i－环境质量标准，mg/m</w:t>
            </w:r>
            <w:r>
              <w:rPr>
                <w:rFonts w:hint="default" w:ascii="Times New Roman" w:hAnsi="Times New Roman" w:cs="Times New Roman"/>
                <w:color w:val="auto"/>
                <w:sz w:val="21"/>
                <w:szCs w:val="21"/>
                <w:vertAlign w:val="superscript"/>
              </w:rPr>
              <w:t>3</w:t>
            </w:r>
          </w:p>
          <w:p w14:paraId="39461DD9">
            <w:pPr>
              <w:spacing w:line="360" w:lineRule="auto"/>
              <w:ind w:firstLine="210" w:firstLineChars="10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②评价结果</w:t>
            </w:r>
            <w:bookmarkStart w:id="5" w:name="_Ref286935922"/>
          </w:p>
          <w:p w14:paraId="49939FDC">
            <w:pPr>
              <w:spacing w:line="360" w:lineRule="auto"/>
              <w:ind w:firstLine="210" w:firstLineChars="100"/>
              <w:rPr>
                <w:rFonts w:hint="default" w:ascii="Times New Roman" w:hAnsi="Times New Roman" w:eastAsia="宋体" w:cs="Times New Roman"/>
                <w:b/>
                <w:color w:val="auto"/>
                <w:sz w:val="21"/>
                <w:szCs w:val="21"/>
              </w:rPr>
            </w:pPr>
            <w:r>
              <w:rPr>
                <w:rFonts w:hint="default" w:ascii="Times New Roman" w:hAnsi="Times New Roman" w:cs="Times New Roman"/>
                <w:color w:val="auto"/>
                <w:sz w:val="21"/>
                <w:szCs w:val="21"/>
              </w:rPr>
              <w:t>根据各点位监测结果见下表</w:t>
            </w:r>
            <w:r>
              <w:rPr>
                <w:rFonts w:hint="default" w:ascii="Times New Roman" w:hAnsi="Times New Roman" w:cs="Times New Roman"/>
                <w:color w:val="auto"/>
                <w:sz w:val="21"/>
                <w:szCs w:val="21"/>
                <w:lang w:val="en-US" w:eastAsia="zh-CN"/>
              </w:rPr>
              <w:t>3-</w:t>
            </w:r>
            <w:r>
              <w:rPr>
                <w:rFonts w:hint="eastAsia" w:cs="Times New Roman"/>
                <w:color w:val="auto"/>
                <w:sz w:val="21"/>
                <w:szCs w:val="21"/>
                <w:lang w:val="en-US" w:eastAsia="zh-CN"/>
              </w:rPr>
              <w:t>8</w:t>
            </w:r>
            <w:r>
              <w:rPr>
                <w:rFonts w:hint="default" w:ascii="Times New Roman" w:hAnsi="Times New Roman" w:cs="Times New Roman"/>
                <w:color w:val="auto"/>
                <w:sz w:val="21"/>
                <w:szCs w:val="21"/>
              </w:rPr>
              <w:t>。</w:t>
            </w:r>
          </w:p>
          <w:p w14:paraId="5DCC32D2">
            <w:pPr>
              <w:spacing w:line="360" w:lineRule="auto"/>
              <w:ind w:left="0" w:leftChars="0" w:right="0"/>
              <w:jc w:val="center"/>
              <w:rPr>
                <w:rFonts w:hint="default" w:ascii="Times New Roman" w:hAnsi="Times New Roman" w:eastAsia="宋体" w:cs="Times New Roman"/>
                <w:b/>
                <w:color w:val="auto"/>
                <w:sz w:val="21"/>
                <w:szCs w:val="21"/>
              </w:rPr>
            </w:pPr>
          </w:p>
          <w:p w14:paraId="47F7394A">
            <w:pPr>
              <w:spacing w:line="360" w:lineRule="auto"/>
              <w:ind w:left="0" w:leftChars="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w:t>
            </w:r>
            <w:r>
              <w:rPr>
                <w:rFonts w:hint="default" w:ascii="Times New Roman" w:hAnsi="Times New Roman" w:eastAsia="宋体" w:cs="Times New Roman"/>
                <w:b/>
                <w:color w:val="auto"/>
                <w:sz w:val="21"/>
                <w:szCs w:val="21"/>
                <w:lang w:val="en-US" w:eastAsia="zh-CN"/>
              </w:rPr>
              <w:t>3-</w:t>
            </w:r>
            <w:r>
              <w:rPr>
                <w:rFonts w:hint="eastAsia" w:cs="Times New Roman"/>
                <w:b/>
                <w:color w:val="auto"/>
                <w:sz w:val="21"/>
                <w:szCs w:val="21"/>
                <w:lang w:val="en-US" w:eastAsia="zh-CN"/>
              </w:rPr>
              <w:t>8</w:t>
            </w:r>
            <w:r>
              <w:rPr>
                <w:rFonts w:hint="default" w:ascii="Times New Roman" w:hAnsi="Times New Roman" w:eastAsia="宋体" w:cs="Times New Roman"/>
                <w:b/>
                <w:color w:val="auto"/>
                <w:sz w:val="21"/>
                <w:szCs w:val="21"/>
              </w:rPr>
              <w:t xml:space="preserve"> 大气污染因子现状评价结果</w:t>
            </w:r>
            <w:bookmarkEnd w:id="5"/>
          </w:p>
          <w:tbl>
            <w:tblPr>
              <w:tblStyle w:val="25"/>
              <w:tblW w:w="7971"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Layout w:type="fixed"/>
              <w:tblCellMar>
                <w:top w:w="0" w:type="dxa"/>
                <w:left w:w="0" w:type="dxa"/>
                <w:bottom w:w="0" w:type="dxa"/>
                <w:right w:w="0" w:type="dxa"/>
              </w:tblCellMar>
            </w:tblPr>
            <w:tblGrid>
              <w:gridCol w:w="2057"/>
              <w:gridCol w:w="1903"/>
              <w:gridCol w:w="2119"/>
              <w:gridCol w:w="1892"/>
            </w:tblGrid>
            <w:tr w14:paraId="09A10FB3">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172" w:hRule="atLeast"/>
              </w:trPr>
              <w:tc>
                <w:tcPr>
                  <w:tcW w:w="2057" w:type="dxa"/>
                  <w:vMerge w:val="restart"/>
                  <w:tcBorders>
                    <w:tl2br w:val="nil"/>
                    <w:tr2bl w:val="nil"/>
                  </w:tcBorders>
                  <w:vAlign w:val="center"/>
                </w:tcPr>
                <w:p w14:paraId="0654CBDA">
                  <w:pPr>
                    <w:jc w:val="center"/>
                    <w:rPr>
                      <w:rFonts w:hint="default" w:ascii="Times New Roman" w:hAnsi="Times New Roman" w:cs="Times New Roman"/>
                      <w:color w:val="auto"/>
                      <w:szCs w:val="21"/>
                    </w:rPr>
                  </w:pPr>
                  <w:r>
                    <w:rPr>
                      <w:rFonts w:hint="default" w:ascii="Times New Roman" w:hAnsi="Times New Roman" w:cs="Times New Roman"/>
                      <w:color w:val="auto"/>
                      <w:szCs w:val="21"/>
                    </w:rPr>
                    <w:t>监测点位</w:t>
                  </w:r>
                </w:p>
              </w:tc>
              <w:tc>
                <w:tcPr>
                  <w:tcW w:w="1903" w:type="dxa"/>
                  <w:vMerge w:val="restart"/>
                  <w:tcBorders>
                    <w:tl2br w:val="nil"/>
                    <w:tr2bl w:val="nil"/>
                  </w:tcBorders>
                  <w:vAlign w:val="center"/>
                </w:tcPr>
                <w:p w14:paraId="0EAC50BE">
                  <w:pPr>
                    <w:jc w:val="center"/>
                    <w:rPr>
                      <w:rFonts w:hint="default" w:ascii="Times New Roman" w:hAnsi="Times New Roman" w:cs="Times New Roman"/>
                      <w:color w:val="auto"/>
                      <w:szCs w:val="21"/>
                    </w:rPr>
                  </w:pPr>
                  <w:r>
                    <w:rPr>
                      <w:rFonts w:hint="default" w:ascii="Times New Roman" w:hAnsi="Times New Roman" w:cs="Times New Roman"/>
                      <w:color w:val="auto"/>
                      <w:szCs w:val="21"/>
                    </w:rPr>
                    <w:t>监测项目</w:t>
                  </w:r>
                </w:p>
              </w:tc>
              <w:tc>
                <w:tcPr>
                  <w:tcW w:w="4011" w:type="dxa"/>
                  <w:gridSpan w:val="2"/>
                  <w:tcBorders>
                    <w:tl2br w:val="nil"/>
                    <w:tr2bl w:val="nil"/>
                  </w:tcBorders>
                  <w:vAlign w:val="center"/>
                </w:tcPr>
                <w:p w14:paraId="6DA8EA7B">
                  <w:pPr>
                    <w:jc w:val="center"/>
                    <w:rPr>
                      <w:rFonts w:hint="default" w:ascii="Times New Roman" w:hAnsi="Times New Roman" w:cs="Times New Roman"/>
                      <w:color w:val="auto"/>
                      <w:szCs w:val="21"/>
                    </w:rPr>
                  </w:pPr>
                  <w:r>
                    <w:rPr>
                      <w:rFonts w:hint="default" w:ascii="Times New Roman" w:hAnsi="Times New Roman" w:cs="Times New Roman"/>
                      <w:color w:val="auto"/>
                      <w:szCs w:val="21"/>
                    </w:rPr>
                    <w:t>评价结果（小时浓度）</w:t>
                  </w:r>
                </w:p>
              </w:tc>
            </w:tr>
            <w:tr w14:paraId="14F314E5">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90" w:hRule="atLeast"/>
              </w:trPr>
              <w:tc>
                <w:tcPr>
                  <w:tcW w:w="2057" w:type="dxa"/>
                  <w:vMerge w:val="continue"/>
                  <w:tcBorders>
                    <w:tl2br w:val="nil"/>
                    <w:tr2bl w:val="nil"/>
                  </w:tcBorders>
                  <w:vAlign w:val="center"/>
                </w:tcPr>
                <w:p w14:paraId="575D4D3D">
                  <w:pPr>
                    <w:jc w:val="center"/>
                    <w:rPr>
                      <w:rFonts w:hint="default" w:ascii="Times New Roman" w:hAnsi="Times New Roman" w:cs="Times New Roman"/>
                      <w:color w:val="auto"/>
                      <w:szCs w:val="21"/>
                    </w:rPr>
                  </w:pPr>
                </w:p>
              </w:tc>
              <w:tc>
                <w:tcPr>
                  <w:tcW w:w="1903" w:type="dxa"/>
                  <w:vMerge w:val="continue"/>
                  <w:tcBorders>
                    <w:tl2br w:val="nil"/>
                    <w:tr2bl w:val="nil"/>
                  </w:tcBorders>
                  <w:vAlign w:val="center"/>
                </w:tcPr>
                <w:p w14:paraId="2D46417A">
                  <w:pPr>
                    <w:jc w:val="center"/>
                    <w:rPr>
                      <w:rFonts w:hint="default" w:ascii="Times New Roman" w:hAnsi="Times New Roman" w:cs="Times New Roman"/>
                      <w:color w:val="auto"/>
                      <w:szCs w:val="21"/>
                    </w:rPr>
                  </w:pPr>
                </w:p>
              </w:tc>
              <w:tc>
                <w:tcPr>
                  <w:tcW w:w="2119" w:type="dxa"/>
                  <w:tcBorders>
                    <w:tl2br w:val="nil"/>
                    <w:tr2bl w:val="nil"/>
                  </w:tcBorders>
                  <w:vAlign w:val="center"/>
                </w:tcPr>
                <w:p w14:paraId="0F8341C8">
                  <w:pPr>
                    <w:jc w:val="center"/>
                    <w:rPr>
                      <w:rFonts w:hint="default" w:ascii="Times New Roman" w:hAnsi="Times New Roman" w:cs="Times New Roman"/>
                      <w:color w:val="auto"/>
                      <w:szCs w:val="21"/>
                    </w:rPr>
                  </w:pPr>
                  <w:r>
                    <w:rPr>
                      <w:rFonts w:hint="default" w:ascii="Times New Roman" w:hAnsi="Times New Roman" w:cs="Times New Roman"/>
                      <w:color w:val="auto"/>
                      <w:szCs w:val="21"/>
                    </w:rPr>
                    <w:t>标准指数（Ii）</w:t>
                  </w:r>
                </w:p>
              </w:tc>
              <w:tc>
                <w:tcPr>
                  <w:tcW w:w="1892" w:type="dxa"/>
                  <w:tcBorders>
                    <w:tl2br w:val="nil"/>
                    <w:tr2bl w:val="nil"/>
                  </w:tcBorders>
                  <w:vAlign w:val="center"/>
                </w:tcPr>
                <w:p w14:paraId="711CBA1A">
                  <w:pPr>
                    <w:jc w:val="center"/>
                    <w:rPr>
                      <w:rFonts w:hint="default" w:ascii="Times New Roman" w:hAnsi="Times New Roman" w:cs="Times New Roman"/>
                      <w:color w:val="auto"/>
                      <w:szCs w:val="21"/>
                    </w:rPr>
                  </w:pPr>
                  <w:r>
                    <w:rPr>
                      <w:rFonts w:hint="default" w:ascii="Times New Roman" w:hAnsi="Times New Roman" w:cs="Times New Roman"/>
                      <w:color w:val="auto"/>
                      <w:szCs w:val="21"/>
                    </w:rPr>
                    <w:t>超标率（%）</w:t>
                  </w:r>
                </w:p>
              </w:tc>
            </w:tr>
            <w:tr w14:paraId="48E32DEC">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90" w:hRule="atLeast"/>
              </w:trPr>
              <w:tc>
                <w:tcPr>
                  <w:tcW w:w="2057" w:type="dxa"/>
                  <w:tcBorders>
                    <w:tl2br w:val="nil"/>
                    <w:tr2bl w:val="nil"/>
                  </w:tcBorders>
                  <w:vAlign w:val="center"/>
                </w:tcPr>
                <w:p w14:paraId="785C6CBD">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G1</w:t>
                  </w:r>
                </w:p>
              </w:tc>
              <w:tc>
                <w:tcPr>
                  <w:tcW w:w="1903" w:type="dxa"/>
                  <w:tcBorders>
                    <w:tl2br w:val="nil"/>
                    <w:tr2bl w:val="nil"/>
                  </w:tcBorders>
                  <w:vAlign w:val="center"/>
                </w:tcPr>
                <w:p w14:paraId="35718666">
                  <w:pPr>
                    <w:jc w:val="center"/>
                    <w:textAlignment w:val="center"/>
                    <w:rPr>
                      <w:rFonts w:hint="default" w:cs="Times New Roman"/>
                      <w:color w:val="auto"/>
                      <w:szCs w:val="21"/>
                      <w:lang w:val="en-US" w:eastAsia="zh-CN"/>
                    </w:rPr>
                  </w:pPr>
                  <w:r>
                    <w:rPr>
                      <w:rFonts w:hint="eastAsia" w:cs="Times New Roman"/>
                      <w:color w:val="auto"/>
                      <w:szCs w:val="21"/>
                      <w:lang w:val="en-US" w:eastAsia="zh-CN"/>
                    </w:rPr>
                    <w:t>TSP</w:t>
                  </w:r>
                </w:p>
              </w:tc>
              <w:tc>
                <w:tcPr>
                  <w:tcW w:w="2119" w:type="dxa"/>
                  <w:tcBorders>
                    <w:tl2br w:val="nil"/>
                    <w:tr2bl w:val="nil"/>
                  </w:tcBorders>
                  <w:vAlign w:val="center"/>
                </w:tcPr>
                <w:p w14:paraId="790B7238">
                  <w:pPr>
                    <w:jc w:val="center"/>
                    <w:rPr>
                      <w:rFonts w:hint="default" w:cs="Times New Roman"/>
                      <w:color w:val="auto"/>
                      <w:szCs w:val="21"/>
                      <w:lang w:val="en-US" w:eastAsia="zh-CN"/>
                    </w:rPr>
                  </w:pPr>
                  <w:r>
                    <w:rPr>
                      <w:rFonts w:hint="eastAsia" w:cs="Times New Roman"/>
                      <w:color w:val="auto"/>
                      <w:szCs w:val="21"/>
                      <w:lang w:val="en-US" w:eastAsia="zh-CN"/>
                    </w:rPr>
                    <w:t>0.248</w:t>
                  </w:r>
                </w:p>
              </w:tc>
              <w:tc>
                <w:tcPr>
                  <w:tcW w:w="1892" w:type="dxa"/>
                  <w:tcBorders>
                    <w:tl2br w:val="nil"/>
                    <w:tr2bl w:val="nil"/>
                  </w:tcBorders>
                  <w:vAlign w:val="center"/>
                </w:tcPr>
                <w:p w14:paraId="49C2B60F">
                  <w:pPr>
                    <w:jc w:val="center"/>
                    <w:rPr>
                      <w:rFonts w:hint="default" w:cs="Times New Roman"/>
                      <w:color w:val="auto"/>
                      <w:szCs w:val="21"/>
                      <w:lang w:val="en-US" w:eastAsia="zh-CN"/>
                    </w:rPr>
                  </w:pPr>
                  <w:r>
                    <w:rPr>
                      <w:rFonts w:hint="eastAsia" w:cs="Times New Roman"/>
                      <w:color w:val="auto"/>
                      <w:szCs w:val="21"/>
                      <w:lang w:val="en-US" w:eastAsia="zh-CN"/>
                    </w:rPr>
                    <w:t>0</w:t>
                  </w:r>
                </w:p>
              </w:tc>
            </w:tr>
          </w:tbl>
          <w:p w14:paraId="479FEEED">
            <w:pPr>
              <w:spacing w:line="360" w:lineRule="auto"/>
              <w:ind w:firstLine="210" w:firstLineChars="1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③评价结论</w:t>
            </w:r>
          </w:p>
          <w:p w14:paraId="3A611AA1">
            <w:pPr>
              <w:spacing w:line="360" w:lineRule="auto"/>
              <w:ind w:firstLine="210" w:firstLineChars="1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监测结果表明，监测期间</w:t>
            </w:r>
            <w:r>
              <w:rPr>
                <w:rFonts w:hint="eastAsia" w:cs="Times New Roman"/>
                <w:color w:val="auto"/>
                <w:sz w:val="21"/>
                <w:szCs w:val="21"/>
                <w:lang w:val="en-US" w:eastAsia="zh-CN"/>
              </w:rPr>
              <w:t>TSP浓度符合</w:t>
            </w:r>
            <w:r>
              <w:rPr>
                <w:rFonts w:hint="eastAsia" w:ascii="Times New Roman" w:hAnsi="Times New Roman" w:eastAsia="宋体" w:cs="Times New Roman"/>
                <w:color w:val="auto"/>
                <w:sz w:val="21"/>
                <w:szCs w:val="21"/>
                <w:highlight w:val="none"/>
                <w:lang w:val="en-US" w:eastAsia="zh-CN"/>
              </w:rPr>
              <w:t>《环境空气质量标准》(GB3095-2012) 二级标准</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rPr>
              <w:t>项目所在区域大气环境质量现状良好，具有一定的环境容量。</w:t>
            </w:r>
          </w:p>
          <w:p w14:paraId="262E88AD">
            <w:pPr>
              <w:pStyle w:val="8"/>
              <w:ind w:left="0" w:leftChars="0" w:firstLine="0" w:firstLineChars="0"/>
              <w:rPr>
                <w:rFonts w:hint="default"/>
                <w:color w:val="auto"/>
                <w:lang w:val="en-US" w:eastAsia="zh-CN"/>
              </w:rPr>
            </w:pPr>
            <w:r>
              <w:drawing>
                <wp:inline distT="0" distB="0" distL="114300" distR="114300">
                  <wp:extent cx="5057775" cy="4526280"/>
                  <wp:effectExtent l="0" t="0" r="9525" b="762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5057775" cy="4526280"/>
                          </a:xfrm>
                          <a:prstGeom prst="rect">
                            <a:avLst/>
                          </a:prstGeom>
                          <a:noFill/>
                          <a:ln>
                            <a:noFill/>
                          </a:ln>
                        </pic:spPr>
                      </pic:pic>
                    </a:graphicData>
                  </a:graphic>
                </wp:inline>
              </w:drawing>
            </w:r>
          </w:p>
          <w:p w14:paraId="7886ACCB">
            <w:pPr>
              <w:spacing w:line="360" w:lineRule="auto"/>
              <w:ind w:right="0"/>
              <w:jc w:val="center"/>
              <w:rPr>
                <w:rFonts w:hint="eastAsia"/>
                <w:b/>
                <w:bCs/>
                <w:color w:val="auto"/>
                <w:sz w:val="21"/>
                <w:szCs w:val="21"/>
                <w:highlight w:val="none"/>
                <w:lang w:val="en-US" w:eastAsia="zh-CN"/>
              </w:rPr>
            </w:pPr>
            <w:r>
              <w:drawing>
                <wp:inline distT="0" distB="0" distL="114300" distR="114300">
                  <wp:extent cx="5076825" cy="1200785"/>
                  <wp:effectExtent l="0" t="0" r="9525" b="18415"/>
                  <wp:docPr id="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
                          <pic:cNvPicPr>
                            <a:picLocks noChangeAspect="1"/>
                          </pic:cNvPicPr>
                        </pic:nvPicPr>
                        <pic:blipFill>
                          <a:blip r:embed="rId18"/>
                          <a:stretch>
                            <a:fillRect/>
                          </a:stretch>
                        </pic:blipFill>
                        <pic:spPr>
                          <a:xfrm>
                            <a:off x="0" y="0"/>
                            <a:ext cx="5076825" cy="1200785"/>
                          </a:xfrm>
                          <a:prstGeom prst="rect">
                            <a:avLst/>
                          </a:prstGeom>
                          <a:noFill/>
                          <a:ln>
                            <a:noFill/>
                          </a:ln>
                        </pic:spPr>
                      </pic:pic>
                    </a:graphicData>
                  </a:graphic>
                </wp:inline>
              </w:drawing>
            </w:r>
            <w:r>
              <w:drawing>
                <wp:inline distT="0" distB="0" distL="114300" distR="114300">
                  <wp:extent cx="5057775" cy="613410"/>
                  <wp:effectExtent l="0" t="0" r="9525" b="1524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9"/>
                          <a:stretch>
                            <a:fillRect/>
                          </a:stretch>
                        </pic:blipFill>
                        <pic:spPr>
                          <a:xfrm>
                            <a:off x="0" y="0"/>
                            <a:ext cx="5057775" cy="613410"/>
                          </a:xfrm>
                          <a:prstGeom prst="rect">
                            <a:avLst/>
                          </a:prstGeom>
                          <a:noFill/>
                          <a:ln>
                            <a:noFill/>
                          </a:ln>
                        </pic:spPr>
                      </pic:pic>
                    </a:graphicData>
                  </a:graphic>
                </wp:inline>
              </w:drawing>
            </w:r>
            <w:r>
              <w:rPr>
                <w:rFonts w:hint="default" w:ascii="Times New Roman" w:hAnsi="Times New Roman" w:eastAsia="宋体" w:cs="Times New Roman"/>
                <w:b/>
                <w:bCs/>
                <w:color w:val="auto"/>
                <w:sz w:val="21"/>
                <w:szCs w:val="21"/>
                <w:highlight w:val="none"/>
              </w:rPr>
              <w:t>图</w:t>
            </w:r>
            <w:r>
              <w:rPr>
                <w:rFonts w:hint="default" w:ascii="Times New Roman" w:hAnsi="Times New Roman" w:eastAsia="宋体" w:cs="Times New Roman"/>
                <w:b/>
                <w:bCs/>
                <w:color w:val="auto"/>
                <w:sz w:val="21"/>
                <w:szCs w:val="21"/>
                <w:highlight w:val="none"/>
                <w:lang w:val="en-US" w:eastAsia="zh-CN"/>
              </w:rPr>
              <w:t>3-</w:t>
            </w:r>
            <w:r>
              <w:rPr>
                <w:rFonts w:hint="eastAsia" w:ascii="Times New Roman" w:hAnsi="Times New Roman" w:eastAsia="宋体"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rPr>
              <w:t xml:space="preserve"> 莆田市环境质量公报截图</w:t>
            </w:r>
          </w:p>
          <w:p w14:paraId="7061CD78">
            <w:pPr>
              <w:spacing w:line="360" w:lineRule="auto"/>
              <w:rPr>
                <w:rFonts w:hint="eastAsia"/>
                <w:b/>
                <w:bCs/>
                <w:color w:val="auto"/>
                <w:sz w:val="21"/>
                <w:szCs w:val="21"/>
                <w:highlight w:val="none"/>
                <w:lang w:val="en-US" w:eastAsia="zh-CN"/>
              </w:rPr>
            </w:pPr>
            <w:r>
              <w:drawing>
                <wp:inline distT="0" distB="0" distL="114300" distR="114300">
                  <wp:extent cx="5057775" cy="6429375"/>
                  <wp:effectExtent l="0" t="0" r="9525" b="9525"/>
                  <wp:docPr id="10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4"/>
                          <pic:cNvPicPr>
                            <a:picLocks noChangeAspect="1"/>
                          </pic:cNvPicPr>
                        </pic:nvPicPr>
                        <pic:blipFill>
                          <a:blip r:embed="rId20"/>
                          <a:stretch>
                            <a:fillRect/>
                          </a:stretch>
                        </pic:blipFill>
                        <pic:spPr>
                          <a:xfrm>
                            <a:off x="0" y="0"/>
                            <a:ext cx="5057775" cy="6429375"/>
                          </a:xfrm>
                          <a:prstGeom prst="rect">
                            <a:avLst/>
                          </a:prstGeom>
                          <a:noFill/>
                          <a:ln>
                            <a:noFill/>
                          </a:ln>
                        </pic:spPr>
                      </pic:pic>
                    </a:graphicData>
                  </a:graphic>
                </wp:inline>
              </w:drawing>
            </w:r>
          </w:p>
          <w:p w14:paraId="3ED59688">
            <w:pPr>
              <w:widowControl/>
              <w:spacing w:line="360" w:lineRule="auto"/>
              <w:jc w:val="center"/>
              <w:rPr>
                <w:rFonts w:hint="eastAsia"/>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图</w:t>
            </w:r>
            <w:r>
              <w:rPr>
                <w:rFonts w:hint="default" w:ascii="Times New Roman" w:hAnsi="Times New Roman" w:eastAsia="宋体" w:cs="Times New Roman"/>
                <w:b/>
                <w:bCs/>
                <w:color w:val="auto"/>
                <w:sz w:val="21"/>
                <w:szCs w:val="21"/>
                <w:highlight w:val="none"/>
                <w:lang w:val="en-US" w:eastAsia="zh-CN"/>
              </w:rPr>
              <w:t>3-</w:t>
            </w:r>
            <w:r>
              <w:rPr>
                <w:rFonts w:hint="eastAsia" w:eastAsia="宋体" w:cs="Times New Roman"/>
                <w:b/>
                <w:bCs/>
                <w:color w:val="auto"/>
                <w:sz w:val="21"/>
                <w:szCs w:val="21"/>
                <w:highlight w:val="none"/>
                <w:lang w:val="en-US" w:eastAsia="zh-CN"/>
              </w:rPr>
              <w:t xml:space="preserve">3 </w:t>
            </w:r>
            <w:r>
              <w:rPr>
                <w:rFonts w:hint="eastAsia" w:cs="Times New Roman"/>
                <w:b/>
                <w:bCs/>
                <w:color w:val="auto"/>
                <w:sz w:val="21"/>
                <w:szCs w:val="21"/>
                <w:highlight w:val="none"/>
                <w:lang w:val="en-US" w:eastAsia="zh-CN"/>
              </w:rPr>
              <w:t>2025</w:t>
            </w:r>
            <w:r>
              <w:rPr>
                <w:rFonts w:hint="eastAsia" w:ascii="宋体" w:hAnsi="宋体" w:eastAsia="宋体" w:cs="宋体"/>
                <w:b/>
                <w:bCs/>
                <w:color w:val="auto"/>
                <w:kern w:val="0"/>
                <w:sz w:val="21"/>
                <w:szCs w:val="21"/>
                <w:lang w:val="en-US" w:eastAsia="zh-CN"/>
              </w:rPr>
              <w:t>年</w:t>
            </w:r>
            <w:r>
              <w:rPr>
                <w:rFonts w:hint="eastAsia" w:ascii="宋体" w:hAnsi="宋体" w:cs="宋体"/>
                <w:b/>
                <w:bCs/>
                <w:color w:val="auto"/>
                <w:kern w:val="0"/>
                <w:sz w:val="21"/>
                <w:szCs w:val="21"/>
                <w:lang w:val="en-US" w:eastAsia="zh-CN"/>
              </w:rPr>
              <w:t>02</w:t>
            </w:r>
            <w:r>
              <w:rPr>
                <w:rFonts w:hint="eastAsia" w:ascii="宋体" w:hAnsi="宋体" w:eastAsia="宋体" w:cs="宋体"/>
                <w:b/>
                <w:bCs/>
                <w:color w:val="auto"/>
                <w:kern w:val="0"/>
                <w:sz w:val="21"/>
                <w:szCs w:val="21"/>
                <w:lang w:val="en-US" w:eastAsia="zh-CN"/>
              </w:rPr>
              <w:t>月份莆田市各县区环境空气质量截图</w:t>
            </w:r>
          </w:p>
          <w:p w14:paraId="0FB46716">
            <w:pPr>
              <w:widowControl/>
              <w:spacing w:line="360" w:lineRule="auto"/>
              <w:jc w:val="both"/>
              <w:rPr>
                <w:rFonts w:hint="eastAsia"/>
                <w:b/>
                <w:bCs/>
                <w:color w:val="auto"/>
                <w:sz w:val="21"/>
                <w:szCs w:val="21"/>
                <w:highlight w:val="none"/>
                <w:lang w:val="en-US" w:eastAsia="zh-CN"/>
              </w:rPr>
            </w:pPr>
            <w:r>
              <w:rPr>
                <w:rFonts w:hint="eastAsia"/>
                <w:b/>
                <w:bCs/>
                <w:color w:val="auto"/>
                <w:sz w:val="21"/>
                <w:szCs w:val="21"/>
                <w:highlight w:val="none"/>
                <w:lang w:val="en-US" w:eastAsia="zh-CN"/>
              </w:rPr>
              <w:t>3.2.3声环境质量现状</w:t>
            </w:r>
          </w:p>
          <w:p w14:paraId="392E8DF6">
            <w:pPr>
              <w:widowControl/>
              <w:adjustRightInd/>
              <w:snapToGrid/>
              <w:spacing w:line="360" w:lineRule="auto"/>
              <w:ind w:firstLine="210" w:firstLineChars="100"/>
              <w:jc w:val="both"/>
              <w:textAlignment w:val="auto"/>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扩建项目</w:t>
            </w:r>
            <w:r>
              <w:rPr>
                <w:rFonts w:hint="eastAsia" w:ascii="Times New Roman" w:hAnsi="Times New Roman" w:eastAsia="宋体" w:cs="Times New Roman"/>
                <w:color w:val="auto"/>
                <w:highlight w:val="none"/>
                <w:lang w:val="en-US" w:eastAsia="zh-CN"/>
              </w:rPr>
              <w:t>声环境评价范围厂界外周边50米范围内无声环境保护目标，依据《建设项目环境影响报告表编制技术指南（污染影响类）（试行）》，故项目不需要开展声环境现状监测。</w:t>
            </w:r>
          </w:p>
          <w:p w14:paraId="6054EAAB">
            <w:pPr>
              <w:widowControl/>
              <w:adjustRightInd/>
              <w:snapToGrid/>
              <w:spacing w:line="360" w:lineRule="auto"/>
              <w:ind w:firstLine="210" w:firstLineChars="100"/>
              <w:jc w:val="both"/>
              <w:textAlignment w:val="auto"/>
              <w:rPr>
                <w:rFonts w:hint="default" w:ascii="Times New Roman" w:hAnsi="Times New Roman" w:eastAsia="宋体" w:cs="Times New Roman"/>
                <w:color w:val="auto"/>
                <w:highlight w:val="none"/>
                <w:lang w:val="en-US" w:eastAsia="zh-CN"/>
              </w:rPr>
            </w:pPr>
          </w:p>
          <w:p w14:paraId="51A9A358">
            <w:pPr>
              <w:spacing w:line="360" w:lineRule="auto"/>
              <w:rPr>
                <w:rFonts w:hint="eastAsia"/>
                <w:b/>
                <w:bCs/>
                <w:color w:val="auto"/>
                <w:sz w:val="21"/>
                <w:szCs w:val="21"/>
                <w:highlight w:val="none"/>
                <w:lang w:val="en-US" w:eastAsia="zh-CN"/>
              </w:rPr>
            </w:pPr>
            <w:r>
              <w:rPr>
                <w:rFonts w:hint="eastAsia"/>
                <w:b/>
                <w:bCs/>
                <w:color w:val="auto"/>
                <w:sz w:val="21"/>
                <w:szCs w:val="21"/>
                <w:highlight w:val="none"/>
                <w:lang w:val="en-US" w:eastAsia="zh-CN"/>
              </w:rPr>
              <w:t>3.2.4生态环境质量现状</w:t>
            </w:r>
          </w:p>
          <w:p w14:paraId="4B59056F">
            <w:pPr>
              <w:widowControl/>
              <w:adjustRightInd/>
              <w:snapToGrid/>
              <w:spacing w:line="360" w:lineRule="auto"/>
              <w:ind w:firstLine="210" w:firstLineChars="100"/>
              <w:jc w:val="both"/>
              <w:textAlignment w:val="auto"/>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扩建项目</w:t>
            </w:r>
            <w:r>
              <w:rPr>
                <w:rFonts w:hint="eastAsia" w:ascii="Times New Roman" w:hAnsi="Times New Roman" w:eastAsia="宋体" w:cs="Times New Roman"/>
                <w:color w:val="auto"/>
                <w:highlight w:val="none"/>
                <w:lang w:val="en-US" w:eastAsia="zh-CN"/>
              </w:rPr>
              <w:t>利用莆田市环境卫生管理处场地进行建设，用地范围内无生态环境保护目标，所以不进行生态现状调查。</w:t>
            </w:r>
          </w:p>
          <w:p w14:paraId="441C3C48">
            <w:pPr>
              <w:spacing w:line="360" w:lineRule="auto"/>
              <w:rPr>
                <w:rFonts w:hint="eastAsia"/>
                <w:b/>
                <w:bCs/>
                <w:color w:val="auto"/>
                <w:sz w:val="21"/>
                <w:szCs w:val="21"/>
                <w:highlight w:val="none"/>
                <w:lang w:val="en-US" w:eastAsia="zh-CN"/>
              </w:rPr>
            </w:pPr>
            <w:r>
              <w:rPr>
                <w:rFonts w:hint="eastAsia"/>
                <w:b/>
                <w:bCs/>
                <w:color w:val="auto"/>
                <w:sz w:val="21"/>
                <w:szCs w:val="21"/>
                <w:highlight w:val="none"/>
                <w:lang w:val="en-US" w:eastAsia="zh-CN"/>
              </w:rPr>
              <w:t>3.2.5地下水环境质量现状</w:t>
            </w:r>
          </w:p>
          <w:p w14:paraId="34A942FE">
            <w:pPr>
              <w:widowControl/>
              <w:adjustRightInd/>
              <w:snapToGrid/>
              <w:spacing w:line="360" w:lineRule="auto"/>
              <w:ind w:firstLine="210" w:firstLineChars="100"/>
              <w:jc w:val="both"/>
              <w:textAlignment w:val="auto"/>
              <w:rPr>
                <w:rFonts w:hint="default"/>
                <w:color w:val="auto"/>
                <w:highlight w:val="none"/>
              </w:rPr>
            </w:pPr>
            <w:r>
              <w:rPr>
                <w:rFonts w:hint="eastAsia"/>
                <w:color w:val="auto"/>
                <w:highlight w:val="none"/>
                <w:lang w:val="en-US" w:eastAsia="zh-CN"/>
              </w:rPr>
              <w:t>根据《环境影响评价技术导则</w:t>
            </w:r>
            <w:bookmarkStart w:id="6" w:name="OLE_LINK3"/>
            <w:r>
              <w:rPr>
                <w:rFonts w:hint="eastAsia"/>
                <w:color w:val="auto"/>
                <w:highlight w:val="none"/>
                <w:lang w:val="en-US" w:eastAsia="zh-CN"/>
              </w:rPr>
              <w:t>地下水环境</w:t>
            </w:r>
            <w:bookmarkEnd w:id="6"/>
            <w:r>
              <w:rPr>
                <w:rFonts w:hint="eastAsia"/>
                <w:color w:val="auto"/>
                <w:highlight w:val="none"/>
                <w:lang w:val="en-US" w:eastAsia="zh-CN"/>
              </w:rPr>
              <w:t>》（HJ610-2016），本项目地下水环境影响评价项目类别为Ⅳ类，项目位于莆田市秀屿区东庄镇，所在地地下水环境不属于集中式饮用水源地准保护区，也不属于热水、矿泉水、温泉等特殊地下水资源保护区等，地下水环境敏感程度为不敏感，不存在污染途径。根据导则，判断项目可不开展地下水环境影响评价工作，可不开展环境质量现状调查。</w:t>
            </w:r>
          </w:p>
          <w:p w14:paraId="366D64BB">
            <w:pPr>
              <w:spacing w:line="360" w:lineRule="auto"/>
              <w:rPr>
                <w:rFonts w:hint="eastAsia"/>
                <w:b/>
                <w:bCs/>
                <w:color w:val="auto"/>
                <w:sz w:val="21"/>
                <w:szCs w:val="21"/>
                <w:highlight w:val="none"/>
                <w:lang w:val="en-US" w:eastAsia="zh-CN"/>
              </w:rPr>
            </w:pPr>
            <w:r>
              <w:rPr>
                <w:rFonts w:hint="eastAsia"/>
                <w:b/>
                <w:bCs/>
                <w:color w:val="auto"/>
                <w:sz w:val="21"/>
                <w:szCs w:val="21"/>
                <w:highlight w:val="none"/>
                <w:lang w:val="en-US" w:eastAsia="zh-CN"/>
              </w:rPr>
              <w:t>3.2.6土壤环境质量现状</w:t>
            </w:r>
          </w:p>
          <w:p w14:paraId="132E5F41">
            <w:pPr>
              <w:spacing w:line="360" w:lineRule="auto"/>
              <w:ind w:firstLine="210" w:firstLineChars="100"/>
              <w:rPr>
                <w:rFonts w:hint="eastAsia" w:ascii="Times New Roman" w:hAnsi="Times New Roman" w:cs="Times New Roman"/>
                <w:color w:val="auto"/>
                <w:lang w:val="en-US" w:eastAsia="zh-CN"/>
              </w:rPr>
            </w:pPr>
            <w:r>
              <w:rPr>
                <w:rFonts w:hint="eastAsia" w:ascii="Times New Roman" w:hAnsi="Times New Roman" w:eastAsia="宋体" w:cs="Times New Roman"/>
                <w:color w:val="auto"/>
                <w:lang w:val="en-US" w:eastAsia="zh-CN"/>
              </w:rPr>
              <w:t>根据《环境影响评价技术导则土壤环境（试行）》（</w:t>
            </w:r>
            <w:r>
              <w:rPr>
                <w:rFonts w:hint="default" w:ascii="Times New Roman" w:hAnsi="Times New Roman" w:eastAsia="宋体" w:cs="Times New Roman"/>
                <w:color w:val="auto"/>
                <w:lang w:val="en-US" w:eastAsia="zh-CN"/>
              </w:rPr>
              <w:t>HJ964-2018</w:t>
            </w:r>
            <w:r>
              <w:rPr>
                <w:rFonts w:hint="eastAsia" w:ascii="Times New Roman" w:hAnsi="Times New Roman" w:eastAsia="宋体" w:cs="Times New Roman"/>
                <w:color w:val="auto"/>
                <w:lang w:val="en-US" w:eastAsia="zh-CN"/>
              </w:rPr>
              <w:t xml:space="preserve">）中的附录 </w:t>
            </w:r>
            <w:r>
              <w:rPr>
                <w:rFonts w:hint="default" w:ascii="Times New Roman" w:hAnsi="Times New Roman" w:eastAsia="宋体" w:cs="Times New Roman"/>
                <w:color w:val="auto"/>
                <w:lang w:val="en-US" w:eastAsia="zh-CN"/>
              </w:rPr>
              <w:t>A</w:t>
            </w:r>
            <w:r>
              <w:rPr>
                <w:rFonts w:hint="eastAsia" w:ascii="Times New Roman" w:hAnsi="Times New Roman" w:eastAsia="宋体" w:cs="Times New Roman"/>
                <w:color w:val="auto"/>
                <w:lang w:val="en-US" w:eastAsia="zh-CN"/>
              </w:rPr>
              <w:t>，该项目的土壤环境影响评价项目类别为</w:t>
            </w:r>
            <w:r>
              <w:rPr>
                <w:rFonts w:hint="eastAsia"/>
                <w:color w:val="auto"/>
                <w:highlight w:val="none"/>
                <w:lang w:val="en-US" w:eastAsia="zh-CN"/>
              </w:rPr>
              <w:t>Ⅲ类</w:t>
            </w:r>
            <w:r>
              <w:rPr>
                <w:rFonts w:hint="eastAsia" w:ascii="Times New Roman" w:hAnsi="Times New Roman" w:eastAsia="宋体" w:cs="Times New Roman"/>
                <w:color w:val="auto"/>
                <w:lang w:val="en-US" w:eastAsia="zh-CN"/>
              </w:rPr>
              <w:t>；项目位于</w:t>
            </w:r>
            <w:r>
              <w:rPr>
                <w:rFonts w:hint="eastAsia"/>
                <w:color w:val="auto"/>
                <w:highlight w:val="none"/>
                <w:lang w:val="en-US" w:eastAsia="zh-CN"/>
              </w:rPr>
              <w:t>莆田市秀屿区东庄镇</w:t>
            </w:r>
            <w:r>
              <w:rPr>
                <w:rFonts w:hint="eastAsia" w:ascii="Times New Roman" w:hAnsi="Times New Roman" w:eastAsia="宋体" w:cs="Times New Roman"/>
                <w:color w:val="auto"/>
                <w:lang w:val="en-US" w:eastAsia="zh-CN"/>
              </w:rPr>
              <w:t>，</w:t>
            </w:r>
            <w:r>
              <w:rPr>
                <w:rFonts w:hint="eastAsia" w:cs="Times New Roman"/>
                <w:color w:val="auto"/>
                <w:lang w:val="en-US" w:eastAsia="zh-CN"/>
              </w:rPr>
              <w:t>周边无敏感目标，</w:t>
            </w:r>
            <w:r>
              <w:rPr>
                <w:rFonts w:hint="eastAsia" w:ascii="Times New Roman" w:hAnsi="Times New Roman" w:eastAsia="宋体" w:cs="Times New Roman"/>
                <w:color w:val="auto"/>
                <w:lang w:val="en-US" w:eastAsia="zh-CN"/>
              </w:rPr>
              <w:t>所在地土壤环境为不敏感区；项目占地规模为</w:t>
            </w:r>
            <w:r>
              <w:rPr>
                <w:rFonts w:hint="eastAsia" w:cs="Times New Roman"/>
                <w:color w:val="auto"/>
                <w:szCs w:val="21"/>
                <w:lang w:val="en-US" w:eastAsia="zh-CN"/>
              </w:rPr>
              <w:t>1500</w:t>
            </w:r>
            <w:r>
              <w:rPr>
                <w:rFonts w:hint="default" w:ascii="Times New Roman" w:hAnsi="Times New Roman" w:eastAsia="宋体" w:cs="Times New Roman"/>
                <w:color w:val="auto"/>
                <w:lang w:val="en-US" w:eastAsia="zh-CN"/>
              </w:rPr>
              <w:t>m</w:t>
            </w:r>
            <w:r>
              <w:rPr>
                <w:rFonts w:hint="default" w:ascii="Times New Roman" w:hAnsi="Times New Roman" w:eastAsia="宋体" w:cs="Times New Roman"/>
                <w:color w:val="auto"/>
                <w:vertAlign w:val="superscript"/>
                <w:lang w:val="en-US" w:eastAsia="zh-CN"/>
              </w:rPr>
              <w:t>2</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5hm</w:t>
            </w:r>
            <w:r>
              <w:rPr>
                <w:rFonts w:hint="default" w:ascii="Times New Roman" w:hAnsi="Times New Roman" w:eastAsia="宋体" w:cs="Times New Roman"/>
                <w:color w:val="auto"/>
                <w:vertAlign w:val="superscript"/>
                <w:lang w:val="en-US" w:eastAsia="zh-CN"/>
              </w:rPr>
              <w:t>2</w:t>
            </w:r>
            <w:r>
              <w:rPr>
                <w:rFonts w:hint="eastAsia" w:ascii="Times New Roman" w:hAnsi="Times New Roman" w:eastAsia="宋体" w:cs="Times New Roman"/>
                <w:color w:val="auto"/>
                <w:lang w:val="en-US" w:eastAsia="zh-CN"/>
              </w:rPr>
              <w:t>），属于小型占地规模，</w:t>
            </w:r>
            <w:r>
              <w:rPr>
                <w:rFonts w:hint="eastAsia"/>
                <w:color w:val="auto"/>
                <w:highlight w:val="none"/>
                <w:lang w:val="en-US" w:eastAsia="zh-CN"/>
              </w:rPr>
              <w:t>根据导则，土壤的评价等级为“-”，判断项目</w:t>
            </w:r>
            <w:r>
              <w:rPr>
                <w:rFonts w:hint="eastAsia" w:ascii="Times New Roman" w:hAnsi="Times New Roman" w:cs="Times New Roman"/>
                <w:color w:val="auto"/>
                <w:lang w:val="en-US" w:eastAsia="zh-CN"/>
              </w:rPr>
              <w:t>可不开展土壤环境影响评价工作。</w:t>
            </w:r>
          </w:p>
          <w:p w14:paraId="679144F5">
            <w:pPr>
              <w:spacing w:line="360" w:lineRule="auto"/>
              <w:rPr>
                <w:rFonts w:hint="default"/>
                <w:b/>
                <w:bCs/>
                <w:color w:val="auto"/>
                <w:sz w:val="21"/>
                <w:szCs w:val="21"/>
                <w:highlight w:val="none"/>
                <w:lang w:val="en-US" w:eastAsia="zh-CN"/>
              </w:rPr>
            </w:pPr>
            <w:r>
              <w:rPr>
                <w:rFonts w:hint="eastAsia"/>
                <w:b/>
                <w:bCs/>
                <w:color w:val="auto"/>
                <w:sz w:val="21"/>
                <w:szCs w:val="21"/>
                <w:highlight w:val="none"/>
                <w:lang w:val="en-US" w:eastAsia="zh-CN"/>
              </w:rPr>
              <w:t>3.2.7电磁辐射</w:t>
            </w:r>
          </w:p>
          <w:p w14:paraId="0B1EF8D1">
            <w:pPr>
              <w:spacing w:line="360" w:lineRule="auto"/>
              <w:ind w:firstLine="210" w:firstLineChars="100"/>
              <w:rPr>
                <w:rFonts w:hint="default"/>
                <w:color w:val="auto"/>
              </w:rPr>
            </w:pPr>
            <w:r>
              <w:rPr>
                <w:rFonts w:hint="eastAsia" w:cs="Times New Roman"/>
                <w:color w:val="auto"/>
                <w:lang w:val="en-US" w:eastAsia="zh-CN"/>
              </w:rPr>
              <w:t>扩建</w:t>
            </w:r>
            <w:r>
              <w:rPr>
                <w:rFonts w:hint="eastAsia" w:ascii="Times New Roman" w:hAnsi="Times New Roman" w:eastAsia="宋体" w:cs="Times New Roman"/>
                <w:color w:val="auto"/>
                <w:lang w:val="en-US" w:eastAsia="zh-CN"/>
              </w:rPr>
              <w:t>项目为</w:t>
            </w:r>
            <w:r>
              <w:rPr>
                <w:rFonts w:hint="eastAsia" w:cs="Times New Roman"/>
                <w:color w:val="auto"/>
                <w:lang w:val="en-US" w:eastAsia="zh-CN"/>
              </w:rPr>
              <w:t>营养土</w:t>
            </w:r>
            <w:r>
              <w:rPr>
                <w:rFonts w:hint="eastAsia" w:ascii="Times New Roman" w:hAnsi="Times New Roman" w:eastAsia="宋体" w:cs="Times New Roman"/>
                <w:color w:val="auto"/>
                <w:lang w:val="en-US" w:eastAsia="zh-CN"/>
              </w:rPr>
              <w:t>生产项目，不属于新建或改建、扩建广播电台、差转台、电视塔台、卫星地球上行站、雷达等电磁辐射类项目，不需要开展电磁辐射现状监测与评价。</w:t>
            </w:r>
          </w:p>
        </w:tc>
      </w:tr>
      <w:tr w14:paraId="0792AC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2" w:hRule="atLeast"/>
          <w:jc w:val="center"/>
        </w:trPr>
        <w:tc>
          <w:tcPr>
            <w:tcW w:w="800" w:type="dxa"/>
            <w:vAlign w:val="center"/>
          </w:tcPr>
          <w:p w14:paraId="4ECEF2EF">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环境</w:t>
            </w:r>
          </w:p>
          <w:p w14:paraId="50965971">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保护</w:t>
            </w:r>
          </w:p>
          <w:p w14:paraId="656CF9A0">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目标</w:t>
            </w:r>
          </w:p>
        </w:tc>
        <w:tc>
          <w:tcPr>
            <w:tcW w:w="8190" w:type="dxa"/>
            <w:vAlign w:val="center"/>
          </w:tcPr>
          <w:p w14:paraId="1A1FA964">
            <w:pPr>
              <w:ind w:firstLine="482"/>
              <w:jc w:val="center"/>
              <w:rPr>
                <w:rFonts w:hint="default" w:ascii="Times New Roman" w:hAnsi="Times New Roman" w:eastAsia="宋体" w:cs="Times New Roman"/>
              </w:rPr>
            </w:pPr>
            <w:r>
              <w:rPr>
                <w:rFonts w:hint="default" w:ascii="Times New Roman" w:hAnsi="Times New Roman" w:eastAsia="宋体" w:cs="Times New Roman"/>
                <w:b/>
                <w:lang w:val="en-US" w:eastAsia="zh-CN"/>
              </w:rPr>
              <w:t>表3</w:t>
            </w:r>
            <w:r>
              <w:rPr>
                <w:rFonts w:hint="eastAsia" w:ascii="Times New Roman" w:hAnsi="Times New Roman" w:eastAsia="宋体" w:cs="Times New Roman"/>
                <w:b/>
                <w:lang w:val="en-US" w:eastAsia="zh-CN"/>
              </w:rPr>
              <w:t>-</w:t>
            </w:r>
            <w:r>
              <w:rPr>
                <w:rFonts w:hint="eastAsia" w:cs="Times New Roman"/>
                <w:b/>
                <w:lang w:val="en-US" w:eastAsia="zh-CN"/>
              </w:rPr>
              <w:t>9</w:t>
            </w:r>
            <w:r>
              <w:rPr>
                <w:rFonts w:hint="default" w:ascii="Times New Roman" w:hAnsi="Times New Roman" w:eastAsia="宋体" w:cs="Times New Roman"/>
                <w:b/>
              </w:rPr>
              <w:t>主要环境保护目标分布一览表</w:t>
            </w:r>
          </w:p>
          <w:tbl>
            <w:tblPr>
              <w:tblStyle w:val="25"/>
              <w:tblW w:w="809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1"/>
              <w:gridCol w:w="1564"/>
              <w:gridCol w:w="1095"/>
              <w:gridCol w:w="1066"/>
              <w:gridCol w:w="1234"/>
              <w:gridCol w:w="2417"/>
            </w:tblGrid>
            <w:tr w14:paraId="60E2BB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721" w:type="dxa"/>
                  <w:vAlign w:val="center"/>
                </w:tcPr>
                <w:p w14:paraId="35A8F2B3">
                  <w:pPr>
                    <w:widowControl w:val="0"/>
                    <w:spacing w:line="240" w:lineRule="auto"/>
                    <w:ind w:left="0" w:lef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环境要素</w:t>
                  </w:r>
                </w:p>
              </w:tc>
              <w:tc>
                <w:tcPr>
                  <w:tcW w:w="1564" w:type="dxa"/>
                  <w:vAlign w:val="center"/>
                </w:tcPr>
                <w:p w14:paraId="4253AB68">
                  <w:pPr>
                    <w:widowControl w:val="0"/>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环境保护目标</w:t>
                  </w:r>
                </w:p>
              </w:tc>
              <w:tc>
                <w:tcPr>
                  <w:tcW w:w="1095" w:type="dxa"/>
                  <w:vAlign w:val="center"/>
                </w:tcPr>
                <w:p w14:paraId="1D458D4C">
                  <w:pPr>
                    <w:widowControl w:val="0"/>
                    <w:spacing w:line="240" w:lineRule="auto"/>
                    <w:ind w:left="0" w:lef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方位</w:t>
                  </w:r>
                </w:p>
              </w:tc>
              <w:tc>
                <w:tcPr>
                  <w:tcW w:w="1066" w:type="dxa"/>
                  <w:vAlign w:val="center"/>
                </w:tcPr>
                <w:p w14:paraId="4C4B323D">
                  <w:pPr>
                    <w:widowControl w:val="0"/>
                    <w:spacing w:line="240" w:lineRule="auto"/>
                    <w:ind w:left="0" w:lef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sz w:val="21"/>
                      <w:szCs w:val="21"/>
                      <w:lang w:val="en-US" w:eastAsia="zh-CN"/>
                    </w:rPr>
                    <w:t>距离（米）</w:t>
                  </w:r>
                </w:p>
              </w:tc>
              <w:tc>
                <w:tcPr>
                  <w:tcW w:w="1234" w:type="dxa"/>
                  <w:vAlign w:val="center"/>
                </w:tcPr>
                <w:p w14:paraId="4867D906">
                  <w:pPr>
                    <w:widowControl w:val="0"/>
                    <w:spacing w:line="240" w:lineRule="auto"/>
                    <w:ind w:left="0" w:lef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规模</w:t>
                  </w:r>
                </w:p>
              </w:tc>
              <w:tc>
                <w:tcPr>
                  <w:tcW w:w="2417" w:type="dxa"/>
                  <w:vAlign w:val="center"/>
                </w:tcPr>
                <w:p w14:paraId="4077A86E">
                  <w:pPr>
                    <w:widowControl w:val="0"/>
                    <w:spacing w:line="240" w:lineRule="auto"/>
                    <w:jc w:val="center"/>
                    <w:rPr>
                      <w:rFonts w:hint="default" w:ascii="Times New Roman" w:hAnsi="Times New Roman" w:cs="Times New Roman"/>
                      <w:snapToGrid w:val="0"/>
                      <w:color w:val="auto"/>
                      <w:kern w:val="18"/>
                      <w:sz w:val="21"/>
                      <w:szCs w:val="21"/>
                    </w:rPr>
                  </w:pPr>
                  <w:r>
                    <w:rPr>
                      <w:rFonts w:hint="default" w:ascii="Times New Roman" w:hAnsi="Times New Roman" w:cs="Times New Roman"/>
                      <w:snapToGrid w:val="0"/>
                      <w:color w:val="auto"/>
                      <w:kern w:val="18"/>
                      <w:sz w:val="21"/>
                      <w:szCs w:val="21"/>
                    </w:rPr>
                    <w:t>环境质量要求</w:t>
                  </w:r>
                </w:p>
              </w:tc>
            </w:tr>
            <w:tr w14:paraId="3A39F1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721" w:type="dxa"/>
                  <w:vAlign w:val="center"/>
                </w:tcPr>
                <w:p w14:paraId="4E2C2888">
                  <w:pPr>
                    <w:widowControl w:val="0"/>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大气环境</w:t>
                  </w:r>
                </w:p>
              </w:tc>
              <w:tc>
                <w:tcPr>
                  <w:tcW w:w="7376" w:type="dxa"/>
                  <w:gridSpan w:val="5"/>
                  <w:vAlign w:val="center"/>
                </w:tcPr>
                <w:p w14:paraId="02A11453">
                  <w:pPr>
                    <w:widowControl w:val="0"/>
                    <w:spacing w:line="240" w:lineRule="auto"/>
                    <w:jc w:val="center"/>
                    <w:rPr>
                      <w:rFonts w:hint="default" w:ascii="Times New Roman" w:hAnsi="Times New Roman" w:eastAsia="宋体" w:cs="Times New Roman"/>
                      <w:snapToGrid w:val="0"/>
                      <w:color w:val="auto"/>
                      <w:kern w:val="18"/>
                      <w:sz w:val="21"/>
                      <w:szCs w:val="21"/>
                    </w:rPr>
                  </w:pPr>
                  <w:r>
                    <w:rPr>
                      <w:rFonts w:hint="default" w:ascii="Times New Roman" w:hAnsi="Times New Roman" w:cs="Times New Roman"/>
                      <w:snapToGrid w:val="0"/>
                      <w:color w:val="auto"/>
                      <w:kern w:val="18"/>
                      <w:sz w:val="21"/>
                      <w:szCs w:val="21"/>
                      <w:lang w:val="en-US" w:eastAsia="zh-CN"/>
                    </w:rPr>
                    <w:t>本项目</w:t>
                  </w:r>
                  <w:r>
                    <w:rPr>
                      <w:rFonts w:hint="default" w:ascii="Times New Roman" w:hAnsi="Times New Roman" w:eastAsia="宋体" w:cs="Times New Roman"/>
                      <w:snapToGrid w:val="0"/>
                      <w:color w:val="auto"/>
                      <w:kern w:val="18"/>
                      <w:sz w:val="21"/>
                      <w:szCs w:val="21"/>
                      <w:lang w:val="en-US" w:eastAsia="zh-CN"/>
                    </w:rPr>
                    <w:t>厂界外 500 米范围内</w:t>
                  </w:r>
                  <w:r>
                    <w:rPr>
                      <w:rFonts w:hint="default" w:ascii="Times New Roman" w:hAnsi="Times New Roman" w:cs="Times New Roman"/>
                      <w:snapToGrid w:val="0"/>
                      <w:color w:val="auto"/>
                      <w:kern w:val="18"/>
                      <w:sz w:val="21"/>
                      <w:szCs w:val="21"/>
                      <w:lang w:val="en-US" w:eastAsia="zh-CN"/>
                    </w:rPr>
                    <w:t>无</w:t>
                  </w:r>
                  <w:r>
                    <w:rPr>
                      <w:rFonts w:hint="default" w:ascii="Times New Roman" w:hAnsi="Times New Roman" w:eastAsia="宋体" w:cs="Times New Roman"/>
                      <w:snapToGrid w:val="0"/>
                      <w:color w:val="auto"/>
                      <w:kern w:val="18"/>
                      <w:sz w:val="21"/>
                      <w:szCs w:val="21"/>
                      <w:lang w:val="en-US" w:eastAsia="zh-CN"/>
                    </w:rPr>
                    <w:t xml:space="preserve">自然保护区、风景名 </w:t>
                  </w:r>
                </w:p>
                <w:p w14:paraId="534AD4AA">
                  <w:pPr>
                    <w:widowControl w:val="0"/>
                    <w:spacing w:line="240" w:lineRule="auto"/>
                    <w:jc w:val="center"/>
                    <w:rPr>
                      <w:rFonts w:hint="default" w:ascii="Times New Roman" w:hAnsi="Times New Roman" w:eastAsia="宋体" w:cs="Times New Roman"/>
                      <w:snapToGrid w:val="0"/>
                      <w:color w:val="auto"/>
                      <w:kern w:val="18"/>
                      <w:sz w:val="21"/>
                      <w:szCs w:val="21"/>
                    </w:rPr>
                  </w:pPr>
                  <w:r>
                    <w:rPr>
                      <w:rFonts w:hint="default" w:ascii="Times New Roman" w:hAnsi="Times New Roman" w:eastAsia="宋体" w:cs="Times New Roman"/>
                      <w:snapToGrid w:val="0"/>
                      <w:color w:val="auto"/>
                      <w:kern w:val="18"/>
                      <w:sz w:val="21"/>
                      <w:szCs w:val="21"/>
                      <w:lang w:val="en-US" w:eastAsia="zh-CN"/>
                    </w:rPr>
                    <w:t>胜区、居住区、文化区和农村地区中人群较集中的区域等保护目标</w:t>
                  </w:r>
                </w:p>
                <w:p w14:paraId="10842EAB">
                  <w:pPr>
                    <w:widowControl w:val="0"/>
                    <w:spacing w:line="240" w:lineRule="auto"/>
                    <w:jc w:val="center"/>
                    <w:rPr>
                      <w:rFonts w:hint="default" w:ascii="Times New Roman" w:hAnsi="Times New Roman" w:eastAsia="宋体" w:cs="Times New Roman"/>
                      <w:snapToGrid w:val="0"/>
                      <w:color w:val="auto"/>
                      <w:kern w:val="18"/>
                      <w:sz w:val="21"/>
                      <w:szCs w:val="21"/>
                    </w:rPr>
                  </w:pPr>
                </w:p>
              </w:tc>
            </w:tr>
            <w:tr w14:paraId="514059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721" w:type="dxa"/>
                  <w:vAlign w:val="center"/>
                </w:tcPr>
                <w:p w14:paraId="5A0F7750">
                  <w:pPr>
                    <w:widowControl w:val="0"/>
                    <w:spacing w:line="240" w:lineRule="auto"/>
                    <w:ind w:left="0" w:lef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声环境</w:t>
                  </w:r>
                </w:p>
              </w:tc>
              <w:tc>
                <w:tcPr>
                  <w:tcW w:w="7376" w:type="dxa"/>
                  <w:gridSpan w:val="5"/>
                  <w:vAlign w:val="center"/>
                </w:tcPr>
                <w:p w14:paraId="12A25A25">
                  <w:pPr>
                    <w:widowControl w:val="0"/>
                    <w:spacing w:line="240" w:lineRule="auto"/>
                    <w:jc w:val="center"/>
                    <w:rPr>
                      <w:rFonts w:hint="default" w:ascii="Times New Roman" w:hAnsi="Times New Roman" w:eastAsia="宋体" w:cs="Times New Roman"/>
                      <w:snapToGrid w:val="0"/>
                      <w:color w:val="auto"/>
                      <w:kern w:val="18"/>
                      <w:sz w:val="21"/>
                      <w:szCs w:val="21"/>
                    </w:rPr>
                  </w:pPr>
                  <w:r>
                    <w:rPr>
                      <w:rFonts w:hint="default" w:ascii="Times New Roman" w:hAnsi="Times New Roman" w:eastAsia="宋体" w:cs="Times New Roman"/>
                      <w:color w:val="auto"/>
                      <w:sz w:val="21"/>
                      <w:szCs w:val="21"/>
                    </w:rPr>
                    <w:t>本项目厂界外50米范围内无声环境保护目标</w:t>
                  </w:r>
                </w:p>
              </w:tc>
            </w:tr>
            <w:tr w14:paraId="7299D0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7" w:hRule="atLeast"/>
                <w:jc w:val="center"/>
              </w:trPr>
              <w:tc>
                <w:tcPr>
                  <w:tcW w:w="721" w:type="dxa"/>
                  <w:vAlign w:val="center"/>
                </w:tcPr>
                <w:p w14:paraId="3EA096FF">
                  <w:pPr>
                    <w:widowControl w:val="0"/>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地下水环境</w:t>
                  </w:r>
                </w:p>
              </w:tc>
              <w:tc>
                <w:tcPr>
                  <w:tcW w:w="7376" w:type="dxa"/>
                  <w:gridSpan w:val="5"/>
                  <w:vAlign w:val="center"/>
                </w:tcPr>
                <w:p w14:paraId="6D6DB93F">
                  <w:pPr>
                    <w:widowControl w:val="0"/>
                    <w:spacing w:line="240" w:lineRule="auto"/>
                    <w:jc w:val="center"/>
                    <w:rPr>
                      <w:rFonts w:hint="default" w:ascii="Times New Roman" w:hAnsi="Times New Roman" w:cs="Times New Roman"/>
                      <w:snapToGrid w:val="0"/>
                      <w:color w:val="auto"/>
                      <w:kern w:val="18"/>
                      <w:sz w:val="21"/>
                      <w:szCs w:val="21"/>
                    </w:rPr>
                  </w:pPr>
                  <w:r>
                    <w:rPr>
                      <w:rFonts w:hint="default" w:ascii="Times New Roman" w:hAnsi="Times New Roman" w:eastAsia="宋体" w:cs="Times New Roman"/>
                      <w:sz w:val="21"/>
                      <w:szCs w:val="21"/>
                    </w:rPr>
                    <w:t>厂界外 500 米范围内无地下水集中式饮用水水源和热水、矿泉水、泉水等特  殊地下水资源。</w:t>
                  </w:r>
                </w:p>
              </w:tc>
            </w:tr>
            <w:tr w14:paraId="70CD1D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7" w:hRule="atLeast"/>
                <w:jc w:val="center"/>
              </w:trPr>
              <w:tc>
                <w:tcPr>
                  <w:tcW w:w="721" w:type="dxa"/>
                  <w:vAlign w:val="center"/>
                </w:tcPr>
                <w:p w14:paraId="7A58A803">
                  <w:pPr>
                    <w:widowControl w:val="0"/>
                    <w:spacing w:line="240" w:lineRule="auto"/>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生态环境</w:t>
                  </w:r>
                </w:p>
              </w:tc>
              <w:tc>
                <w:tcPr>
                  <w:tcW w:w="7376" w:type="dxa"/>
                  <w:gridSpan w:val="5"/>
                  <w:vAlign w:val="center"/>
                </w:tcPr>
                <w:p w14:paraId="2467CEFE">
                  <w:pPr>
                    <w:widowControl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lang w:val="en-US" w:eastAsia="zh-CN"/>
                    </w:rPr>
                    <w:t>项目位于</w:t>
                  </w:r>
                  <w:r>
                    <w:rPr>
                      <w:rFonts w:hint="default" w:ascii="Times New Roman" w:hAnsi="Times New Roman" w:cs="Times New Roman"/>
                      <w:color w:val="auto"/>
                      <w:highlight w:val="none"/>
                      <w:lang w:val="en-US" w:eastAsia="zh-CN"/>
                    </w:rPr>
                    <w:t>莆田市秀屿区东庄镇</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t>利用莆田市环境卫生管理处场地</w:t>
                  </w:r>
                  <w:r>
                    <w:rPr>
                      <w:rFonts w:hint="default" w:ascii="Times New Roman" w:hAnsi="Times New Roman" w:eastAsia="宋体" w:cs="Times New Roman"/>
                      <w:color w:val="auto"/>
                      <w:kern w:val="2"/>
                      <w:sz w:val="21"/>
                      <w:szCs w:val="24"/>
                      <w:highlight w:val="none"/>
                      <w:lang w:val="en-US" w:eastAsia="zh-CN" w:bidi="ar-SA"/>
                    </w:rPr>
                    <w:t>进行建设</w:t>
                  </w:r>
                  <w:r>
                    <w:rPr>
                      <w:rFonts w:hint="default" w:ascii="Times New Roman" w:hAnsi="Times New Roman" w:eastAsia="宋体" w:cs="Times New Roman"/>
                      <w:color w:val="auto"/>
                      <w:sz w:val="21"/>
                      <w:szCs w:val="21"/>
                      <w:lang w:val="en-US" w:eastAsia="zh-CN"/>
                    </w:rPr>
                    <w:t>，无新增用地，无生态环境保护目标。</w:t>
                  </w:r>
                </w:p>
              </w:tc>
            </w:tr>
          </w:tbl>
          <w:p w14:paraId="654D191A">
            <w:pPr>
              <w:adjustRightInd w:val="0"/>
              <w:snapToGrid w:val="0"/>
              <w:jc w:val="both"/>
              <w:rPr>
                <w:rFonts w:hint="default" w:ascii="Times New Roman" w:hAnsi="Times New Roman" w:eastAsia="宋体" w:cs="Times New Roman"/>
                <w:kern w:val="0"/>
                <w:szCs w:val="21"/>
              </w:rPr>
            </w:pPr>
          </w:p>
        </w:tc>
      </w:tr>
      <w:tr w14:paraId="0C5609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tcMar>
              <w:left w:w="28" w:type="dxa"/>
              <w:right w:w="28" w:type="dxa"/>
            </w:tcMar>
            <w:vAlign w:val="center"/>
          </w:tcPr>
          <w:p w14:paraId="79B04DD2">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污染</w:t>
            </w:r>
          </w:p>
          <w:p w14:paraId="2911CAEC">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物排</w:t>
            </w:r>
          </w:p>
          <w:p w14:paraId="460685D5">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放控</w:t>
            </w:r>
          </w:p>
          <w:p w14:paraId="52286D83">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制标</w:t>
            </w:r>
          </w:p>
          <w:p w14:paraId="20DD7E45">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准</w:t>
            </w:r>
          </w:p>
        </w:tc>
        <w:tc>
          <w:tcPr>
            <w:tcW w:w="8190" w:type="dxa"/>
            <w:vAlign w:val="center"/>
          </w:tcPr>
          <w:p w14:paraId="3F8C2025">
            <w:pPr>
              <w:spacing w:line="360" w:lineRule="auto"/>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一、</w:t>
            </w:r>
            <w:r>
              <w:rPr>
                <w:rFonts w:hint="default" w:ascii="Times New Roman" w:hAnsi="Times New Roman" w:eastAsia="宋体" w:cs="Times New Roman"/>
                <w:b/>
                <w:bCs/>
                <w:lang w:val="en-US" w:eastAsia="zh-CN"/>
              </w:rPr>
              <w:t>水污染物排放标准</w:t>
            </w:r>
          </w:p>
          <w:p w14:paraId="07CCC091">
            <w:pPr>
              <w:adjustRightInd w:val="0"/>
              <w:snapToGrid w:val="0"/>
              <w:spacing w:line="360" w:lineRule="auto"/>
              <w:ind w:firstLine="210" w:firstLineChars="100"/>
              <w:jc w:val="left"/>
              <w:rPr>
                <w:rFonts w:hint="default" w:ascii="Times New Roman" w:hAnsi="Times New Roman" w:eastAsia="宋体" w:cs="Times New Roman"/>
                <w:b/>
                <w:bCs/>
                <w:lang w:val="en-US" w:eastAsia="zh-CN"/>
              </w:rPr>
            </w:pPr>
            <w:r>
              <w:rPr>
                <w:rFonts w:hint="eastAsia" w:hAnsi="宋体"/>
                <w:lang w:val="en-US" w:eastAsia="zh-CN"/>
              </w:rPr>
              <w:t>扩建</w:t>
            </w:r>
            <w:r>
              <w:rPr>
                <w:rFonts w:hint="eastAsia" w:hAnsi="宋体" w:eastAsia="宋体"/>
                <w:lang w:val="en-US" w:eastAsia="zh-CN"/>
              </w:rPr>
              <w:t>项目</w:t>
            </w:r>
            <w:r>
              <w:rPr>
                <w:rFonts w:hint="default" w:ascii="Times New Roman" w:hAnsi="Times New Roman" w:eastAsia="宋体" w:cs="Times New Roman"/>
                <w:lang w:eastAsia="zh-CN"/>
              </w:rPr>
              <w:t>生活污水经三级化粪池处理后排入市政污水管网纳入</w:t>
            </w:r>
            <w:r>
              <w:rPr>
                <w:rFonts w:hint="eastAsia"/>
                <w:color w:val="000000"/>
                <w:highlight w:val="none"/>
                <w:lang w:eastAsia="zh-CN"/>
              </w:rPr>
              <w:t>秀屿区港城污水处理厂</w:t>
            </w:r>
            <w:r>
              <w:rPr>
                <w:rFonts w:hint="default" w:ascii="Times New Roman" w:hAnsi="Times New Roman" w:eastAsia="宋体" w:cs="Times New Roman"/>
                <w:lang w:eastAsia="zh-CN"/>
              </w:rPr>
              <w:t>进行深度处理，废水排放执行《污水综合排放标准》（GB8978-1996）表4三级标准，其中氨氮</w:t>
            </w:r>
            <w:r>
              <w:rPr>
                <w:rFonts w:hint="eastAsia" w:cs="Times New Roman"/>
                <w:lang w:eastAsia="zh-CN"/>
              </w:rPr>
              <w:t>、</w:t>
            </w:r>
            <w:r>
              <w:rPr>
                <w:rFonts w:hint="eastAsia" w:cs="Times New Roman"/>
                <w:lang w:val="en-US" w:eastAsia="zh-CN"/>
              </w:rPr>
              <w:t>总磷、总氮</w:t>
            </w:r>
            <w:r>
              <w:rPr>
                <w:rFonts w:hint="default" w:ascii="Times New Roman" w:hAnsi="Times New Roman" w:eastAsia="宋体" w:cs="Times New Roman"/>
                <w:lang w:eastAsia="zh-CN"/>
              </w:rPr>
              <w:t>排放参考执行《污水排入城镇下水道水质标准》（GB/T31962-2015）表1中的B级标准，标准限值见表</w:t>
            </w:r>
            <w:r>
              <w:rPr>
                <w:rFonts w:hint="default" w:ascii="Times New Roman" w:hAnsi="Times New Roman" w:eastAsia="宋体" w:cs="Times New Roman"/>
                <w:lang w:val="en-US" w:eastAsia="zh-CN"/>
              </w:rPr>
              <w:t>3</w:t>
            </w:r>
            <w:r>
              <w:rPr>
                <w:rFonts w:hint="eastAsia" w:ascii="Times New Roman" w:hAnsi="Times New Roman" w:eastAsia="宋体" w:cs="Times New Roman"/>
                <w:lang w:val="en-US" w:eastAsia="zh-CN"/>
              </w:rPr>
              <w:t>-</w:t>
            </w:r>
            <w:r>
              <w:rPr>
                <w:rFonts w:hint="eastAsia" w:cs="Times New Roman"/>
                <w:lang w:val="en-US" w:eastAsia="zh-CN"/>
              </w:rPr>
              <w:t>10</w:t>
            </w:r>
            <w:r>
              <w:rPr>
                <w:rFonts w:hint="default" w:ascii="Times New Roman" w:hAnsi="Times New Roman" w:eastAsia="宋体" w:cs="Times New Roman"/>
                <w:lang w:eastAsia="zh-CN"/>
              </w:rPr>
              <w:t>。</w:t>
            </w:r>
          </w:p>
          <w:p w14:paraId="17B3E816">
            <w:pPr>
              <w:adjustRightInd w:val="0"/>
              <w:snapToGrid w:val="0"/>
              <w:spacing w:line="240" w:lineRule="auto"/>
              <w:jc w:val="center"/>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表3</w:t>
            </w:r>
            <w:r>
              <w:rPr>
                <w:rFonts w:hint="eastAsia" w:ascii="Times New Roman" w:hAnsi="Times New Roman" w:eastAsia="宋体" w:cs="Times New Roman"/>
                <w:b/>
                <w:bCs/>
                <w:lang w:val="en-US" w:eastAsia="zh-CN"/>
              </w:rPr>
              <w:t>-</w:t>
            </w:r>
            <w:r>
              <w:rPr>
                <w:rFonts w:hint="eastAsia" w:cs="Times New Roman"/>
                <w:b/>
                <w:bCs/>
                <w:lang w:val="en-US" w:eastAsia="zh-CN"/>
              </w:rPr>
              <w:t>10</w:t>
            </w:r>
            <w:r>
              <w:rPr>
                <w:rFonts w:hint="default" w:ascii="Times New Roman" w:hAnsi="Times New Roman" w:eastAsia="宋体" w:cs="Times New Roman"/>
                <w:b/>
                <w:bCs/>
                <w:lang w:val="en-US" w:eastAsia="zh-CN"/>
              </w:rPr>
              <w:t xml:space="preserve"> 项目运营期废水排放标准限值</w:t>
            </w:r>
          </w:p>
          <w:tbl>
            <w:tblPr>
              <w:tblStyle w:val="25"/>
              <w:tblW w:w="7999" w:type="dxa"/>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868"/>
              <w:gridCol w:w="825"/>
              <w:gridCol w:w="1963"/>
              <w:gridCol w:w="4343"/>
            </w:tblGrid>
            <w:tr w14:paraId="6E01085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71" w:hRule="atLeast"/>
              </w:trPr>
              <w:tc>
                <w:tcPr>
                  <w:tcW w:w="868" w:type="dxa"/>
                  <w:vAlign w:val="center"/>
                </w:tcPr>
                <w:p w14:paraId="587F64D3">
                  <w:pPr>
                    <w:adjustRightInd w:val="0"/>
                    <w:snapToGrid w:val="0"/>
                    <w:spacing w:line="240" w:lineRule="auto"/>
                    <w:jc w:val="center"/>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zh-CN" w:eastAsia="zh-CN"/>
                    </w:rPr>
                    <w:t>序号</w:t>
                  </w:r>
                </w:p>
              </w:tc>
              <w:tc>
                <w:tcPr>
                  <w:tcW w:w="825" w:type="dxa"/>
                  <w:vAlign w:val="center"/>
                </w:tcPr>
                <w:p w14:paraId="27987A61">
                  <w:pPr>
                    <w:adjustRightInd w:val="0"/>
                    <w:snapToGrid w:val="0"/>
                    <w:spacing w:line="240" w:lineRule="auto"/>
                    <w:jc w:val="center"/>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zh-CN" w:eastAsia="zh-CN"/>
                    </w:rPr>
                    <w:t>污染物</w:t>
                  </w:r>
                </w:p>
              </w:tc>
              <w:tc>
                <w:tcPr>
                  <w:tcW w:w="1963" w:type="dxa"/>
                  <w:vAlign w:val="center"/>
                </w:tcPr>
                <w:p w14:paraId="759A3EAF">
                  <w:pPr>
                    <w:adjustRightInd w:val="0"/>
                    <w:snapToGrid w:val="0"/>
                    <w:spacing w:line="240" w:lineRule="auto"/>
                    <w:jc w:val="center"/>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zh-CN" w:eastAsia="zh-CN"/>
                    </w:rPr>
                    <w:t>排放标准限值（mg/L）</w:t>
                  </w:r>
                </w:p>
              </w:tc>
              <w:tc>
                <w:tcPr>
                  <w:tcW w:w="4343" w:type="dxa"/>
                  <w:vAlign w:val="center"/>
                </w:tcPr>
                <w:p w14:paraId="55B937C2">
                  <w:pPr>
                    <w:adjustRightInd w:val="0"/>
                    <w:snapToGrid w:val="0"/>
                    <w:spacing w:line="240" w:lineRule="auto"/>
                    <w:jc w:val="center"/>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zh-CN" w:eastAsia="zh-CN"/>
                    </w:rPr>
                    <w:t>执行标准</w:t>
                  </w:r>
                </w:p>
              </w:tc>
            </w:tr>
            <w:tr w14:paraId="3A662A3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91" w:hRule="atLeast"/>
              </w:trPr>
              <w:tc>
                <w:tcPr>
                  <w:tcW w:w="868" w:type="dxa"/>
                  <w:vMerge w:val="restart"/>
                  <w:vAlign w:val="center"/>
                </w:tcPr>
                <w:p w14:paraId="2C2B933B">
                  <w:pPr>
                    <w:adjustRightInd w:val="0"/>
                    <w:snapToGrid w:val="0"/>
                    <w:spacing w:line="240" w:lineRule="auto"/>
                    <w:jc w:val="center"/>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zh-CN" w:eastAsia="zh-CN"/>
                    </w:rPr>
                    <w:t>生活</w:t>
                  </w:r>
                </w:p>
                <w:p w14:paraId="074904F1">
                  <w:pPr>
                    <w:adjustRightInd w:val="0"/>
                    <w:snapToGrid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zh-CN" w:eastAsia="zh-CN"/>
                    </w:rPr>
                    <w:t>污水</w:t>
                  </w:r>
                </w:p>
              </w:tc>
              <w:tc>
                <w:tcPr>
                  <w:tcW w:w="825" w:type="dxa"/>
                  <w:vAlign w:val="center"/>
                </w:tcPr>
                <w:p w14:paraId="5FD689F9">
                  <w:pPr>
                    <w:adjustRightInd w:val="0"/>
                    <w:snapToGrid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pH</w:t>
                  </w:r>
                </w:p>
              </w:tc>
              <w:tc>
                <w:tcPr>
                  <w:tcW w:w="1963" w:type="dxa"/>
                  <w:vAlign w:val="center"/>
                </w:tcPr>
                <w:p w14:paraId="40497ECC">
                  <w:pPr>
                    <w:adjustRightInd w:val="0"/>
                    <w:snapToGrid w:val="0"/>
                    <w:spacing w:line="240" w:lineRule="auto"/>
                    <w:jc w:val="center"/>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zh-CN" w:eastAsia="zh-CN"/>
                    </w:rPr>
                    <w:t>6～9</w:t>
                  </w:r>
                </w:p>
              </w:tc>
              <w:tc>
                <w:tcPr>
                  <w:tcW w:w="4343" w:type="dxa"/>
                  <w:vMerge w:val="restart"/>
                  <w:vAlign w:val="center"/>
                </w:tcPr>
                <w:p w14:paraId="24A2AB9A">
                  <w:pPr>
                    <w:adjustRightInd w:val="0"/>
                    <w:snapToGrid w:val="0"/>
                    <w:spacing w:line="240" w:lineRule="auto"/>
                    <w:jc w:val="center"/>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zh-CN" w:eastAsia="zh-CN"/>
                    </w:rPr>
                    <w:t>《污水综合排放标准》</w:t>
                  </w:r>
                </w:p>
                <w:p w14:paraId="344599BE">
                  <w:pPr>
                    <w:adjustRightInd w:val="0"/>
                    <w:snapToGrid w:val="0"/>
                    <w:spacing w:line="240" w:lineRule="auto"/>
                    <w:jc w:val="center"/>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zh-CN" w:eastAsia="zh-CN"/>
                    </w:rPr>
                    <w:t>(GB8978-1996)表4三级标准</w:t>
                  </w:r>
                </w:p>
              </w:tc>
            </w:tr>
            <w:tr w14:paraId="49FC377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60" w:hRule="atLeast"/>
              </w:trPr>
              <w:tc>
                <w:tcPr>
                  <w:tcW w:w="868" w:type="dxa"/>
                  <w:vMerge w:val="continue"/>
                  <w:vAlign w:val="center"/>
                </w:tcPr>
                <w:p w14:paraId="6963D5E1">
                  <w:pPr>
                    <w:adjustRightInd w:val="0"/>
                    <w:snapToGrid w:val="0"/>
                    <w:spacing w:line="240" w:lineRule="auto"/>
                    <w:jc w:val="center"/>
                    <w:rPr>
                      <w:rFonts w:hint="default" w:ascii="Times New Roman" w:hAnsi="Times New Roman" w:eastAsia="宋体" w:cs="Times New Roman"/>
                      <w:sz w:val="21"/>
                      <w:szCs w:val="21"/>
                      <w:lang w:val="zh-CN" w:eastAsia="zh-CN"/>
                    </w:rPr>
                  </w:pPr>
                </w:p>
              </w:tc>
              <w:tc>
                <w:tcPr>
                  <w:tcW w:w="825" w:type="dxa"/>
                  <w:vAlign w:val="center"/>
                </w:tcPr>
                <w:p w14:paraId="267F9310">
                  <w:pPr>
                    <w:adjustRightInd w:val="0"/>
                    <w:snapToGrid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zh-CN" w:eastAsia="zh-CN"/>
                    </w:rPr>
                    <w:t>COD</w:t>
                  </w:r>
                  <w:r>
                    <w:rPr>
                      <w:rFonts w:hint="default" w:ascii="Times New Roman" w:hAnsi="Times New Roman" w:eastAsia="宋体" w:cs="Times New Roman"/>
                      <w:sz w:val="21"/>
                      <w:szCs w:val="21"/>
                      <w:vertAlign w:val="subscript"/>
                      <w:lang w:val="en-US" w:eastAsia="zh-CN"/>
                    </w:rPr>
                    <w:t>Cr</w:t>
                  </w:r>
                </w:p>
              </w:tc>
              <w:tc>
                <w:tcPr>
                  <w:tcW w:w="1963" w:type="dxa"/>
                  <w:vAlign w:val="center"/>
                </w:tcPr>
                <w:p w14:paraId="2C7E52FA">
                  <w:pPr>
                    <w:adjustRightInd w:val="0"/>
                    <w:snapToGrid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500</w:t>
                  </w:r>
                  <w:r>
                    <w:rPr>
                      <w:sz w:val="21"/>
                      <w:szCs w:val="21"/>
                    </w:rPr>
                    <w:t>mg/L</w:t>
                  </w:r>
                </w:p>
              </w:tc>
              <w:tc>
                <w:tcPr>
                  <w:tcW w:w="4343" w:type="dxa"/>
                  <w:vMerge w:val="continue"/>
                  <w:vAlign w:val="center"/>
                </w:tcPr>
                <w:p w14:paraId="5ABB0A63">
                  <w:pPr>
                    <w:adjustRightInd w:val="0"/>
                    <w:snapToGrid w:val="0"/>
                    <w:spacing w:line="240" w:lineRule="auto"/>
                    <w:jc w:val="center"/>
                    <w:rPr>
                      <w:rFonts w:hint="default" w:ascii="Times New Roman" w:hAnsi="Times New Roman" w:eastAsia="宋体" w:cs="Times New Roman"/>
                      <w:sz w:val="21"/>
                      <w:szCs w:val="21"/>
                      <w:lang w:val="zh-CN" w:eastAsia="zh-CN"/>
                    </w:rPr>
                  </w:pPr>
                </w:p>
              </w:tc>
            </w:tr>
            <w:tr w14:paraId="259C8D5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60" w:hRule="atLeast"/>
              </w:trPr>
              <w:tc>
                <w:tcPr>
                  <w:tcW w:w="868" w:type="dxa"/>
                  <w:vMerge w:val="continue"/>
                  <w:vAlign w:val="center"/>
                </w:tcPr>
                <w:p w14:paraId="697BDF3E">
                  <w:pPr>
                    <w:adjustRightInd w:val="0"/>
                    <w:snapToGrid w:val="0"/>
                    <w:spacing w:line="240" w:lineRule="auto"/>
                    <w:jc w:val="center"/>
                    <w:rPr>
                      <w:rFonts w:hint="default" w:ascii="Times New Roman" w:hAnsi="Times New Roman" w:eastAsia="宋体" w:cs="Times New Roman"/>
                      <w:sz w:val="21"/>
                      <w:szCs w:val="21"/>
                      <w:lang w:val="zh-CN" w:eastAsia="zh-CN"/>
                    </w:rPr>
                  </w:pPr>
                </w:p>
              </w:tc>
              <w:tc>
                <w:tcPr>
                  <w:tcW w:w="825" w:type="dxa"/>
                  <w:vAlign w:val="center"/>
                </w:tcPr>
                <w:p w14:paraId="727ECA2F">
                  <w:pPr>
                    <w:adjustRightInd w:val="0"/>
                    <w:snapToGrid w:val="0"/>
                    <w:spacing w:line="240" w:lineRule="auto"/>
                    <w:jc w:val="center"/>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zh-CN" w:eastAsia="zh-CN"/>
                    </w:rPr>
                    <w:t>BOD</w:t>
                  </w:r>
                  <w:r>
                    <w:rPr>
                      <w:rFonts w:hint="default" w:ascii="Times New Roman" w:hAnsi="Times New Roman" w:eastAsia="宋体" w:cs="Times New Roman"/>
                      <w:sz w:val="21"/>
                      <w:szCs w:val="21"/>
                      <w:vertAlign w:val="subscript"/>
                      <w:lang w:val="zh-CN" w:eastAsia="zh-CN"/>
                    </w:rPr>
                    <w:t>5</w:t>
                  </w:r>
                </w:p>
              </w:tc>
              <w:tc>
                <w:tcPr>
                  <w:tcW w:w="1963" w:type="dxa"/>
                  <w:vAlign w:val="center"/>
                </w:tcPr>
                <w:p w14:paraId="03F852DC">
                  <w:pPr>
                    <w:adjustRightInd w:val="0"/>
                    <w:snapToGrid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300</w:t>
                  </w:r>
                  <w:r>
                    <w:rPr>
                      <w:sz w:val="21"/>
                      <w:szCs w:val="21"/>
                    </w:rPr>
                    <w:t>mg/L</w:t>
                  </w:r>
                </w:p>
              </w:tc>
              <w:tc>
                <w:tcPr>
                  <w:tcW w:w="4343" w:type="dxa"/>
                  <w:vMerge w:val="continue"/>
                  <w:vAlign w:val="center"/>
                </w:tcPr>
                <w:p w14:paraId="46FEB71D">
                  <w:pPr>
                    <w:adjustRightInd w:val="0"/>
                    <w:snapToGrid w:val="0"/>
                    <w:spacing w:line="240" w:lineRule="auto"/>
                    <w:jc w:val="center"/>
                    <w:rPr>
                      <w:rFonts w:hint="default" w:ascii="Times New Roman" w:hAnsi="Times New Roman" w:eastAsia="宋体" w:cs="Times New Roman"/>
                      <w:sz w:val="21"/>
                      <w:szCs w:val="21"/>
                      <w:lang w:val="zh-CN" w:eastAsia="zh-CN"/>
                    </w:rPr>
                  </w:pPr>
                </w:p>
              </w:tc>
            </w:tr>
            <w:tr w14:paraId="30CE328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60" w:hRule="atLeast"/>
              </w:trPr>
              <w:tc>
                <w:tcPr>
                  <w:tcW w:w="868" w:type="dxa"/>
                  <w:vMerge w:val="continue"/>
                  <w:vAlign w:val="center"/>
                </w:tcPr>
                <w:p w14:paraId="3B465672">
                  <w:pPr>
                    <w:adjustRightInd w:val="0"/>
                    <w:snapToGrid w:val="0"/>
                    <w:spacing w:line="240" w:lineRule="auto"/>
                    <w:jc w:val="center"/>
                    <w:rPr>
                      <w:rFonts w:hint="default" w:ascii="Times New Roman" w:hAnsi="Times New Roman" w:eastAsia="宋体" w:cs="Times New Roman"/>
                      <w:sz w:val="21"/>
                      <w:szCs w:val="21"/>
                      <w:lang w:val="zh-CN" w:eastAsia="zh-CN"/>
                    </w:rPr>
                  </w:pPr>
                </w:p>
              </w:tc>
              <w:tc>
                <w:tcPr>
                  <w:tcW w:w="825" w:type="dxa"/>
                  <w:vAlign w:val="center"/>
                </w:tcPr>
                <w:p w14:paraId="567680CA">
                  <w:pPr>
                    <w:adjustRightInd w:val="0"/>
                    <w:snapToGrid w:val="0"/>
                    <w:spacing w:line="240" w:lineRule="auto"/>
                    <w:jc w:val="center"/>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zh-CN" w:eastAsia="zh-CN"/>
                    </w:rPr>
                    <w:t>SS</w:t>
                  </w:r>
                </w:p>
              </w:tc>
              <w:tc>
                <w:tcPr>
                  <w:tcW w:w="1963" w:type="dxa"/>
                  <w:vAlign w:val="center"/>
                </w:tcPr>
                <w:p w14:paraId="015C2855">
                  <w:pPr>
                    <w:adjustRightInd w:val="0"/>
                    <w:snapToGrid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400</w:t>
                  </w:r>
                  <w:r>
                    <w:rPr>
                      <w:sz w:val="21"/>
                      <w:szCs w:val="21"/>
                    </w:rPr>
                    <w:t>mg/L</w:t>
                  </w:r>
                </w:p>
              </w:tc>
              <w:tc>
                <w:tcPr>
                  <w:tcW w:w="4343" w:type="dxa"/>
                  <w:vMerge w:val="continue"/>
                  <w:vAlign w:val="center"/>
                </w:tcPr>
                <w:p w14:paraId="260841DD">
                  <w:pPr>
                    <w:adjustRightInd w:val="0"/>
                    <w:snapToGrid w:val="0"/>
                    <w:spacing w:line="240" w:lineRule="auto"/>
                    <w:jc w:val="center"/>
                    <w:rPr>
                      <w:rFonts w:hint="default" w:ascii="Times New Roman" w:hAnsi="Times New Roman" w:eastAsia="宋体" w:cs="Times New Roman"/>
                      <w:sz w:val="21"/>
                      <w:szCs w:val="21"/>
                      <w:lang w:val="zh-CN" w:eastAsia="zh-CN"/>
                    </w:rPr>
                  </w:pPr>
                </w:p>
              </w:tc>
            </w:tr>
            <w:tr w14:paraId="4613748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91" w:hRule="atLeast"/>
              </w:trPr>
              <w:tc>
                <w:tcPr>
                  <w:tcW w:w="868" w:type="dxa"/>
                  <w:vMerge w:val="continue"/>
                  <w:vAlign w:val="center"/>
                </w:tcPr>
                <w:p w14:paraId="52D6B95B">
                  <w:pPr>
                    <w:adjustRightInd w:val="0"/>
                    <w:snapToGrid w:val="0"/>
                    <w:spacing w:line="240" w:lineRule="auto"/>
                    <w:jc w:val="center"/>
                    <w:rPr>
                      <w:rFonts w:hint="default" w:ascii="Times New Roman" w:hAnsi="Times New Roman" w:eastAsia="宋体" w:cs="Times New Roman"/>
                      <w:sz w:val="21"/>
                      <w:szCs w:val="21"/>
                      <w:lang w:val="zh-CN" w:eastAsia="zh-CN"/>
                    </w:rPr>
                  </w:pPr>
                </w:p>
              </w:tc>
              <w:tc>
                <w:tcPr>
                  <w:tcW w:w="825" w:type="dxa"/>
                  <w:vAlign w:val="center"/>
                </w:tcPr>
                <w:p w14:paraId="062EBE01">
                  <w:pPr>
                    <w:adjustRightInd w:val="0"/>
                    <w:snapToGrid w:val="0"/>
                    <w:spacing w:line="240" w:lineRule="auto"/>
                    <w:jc w:val="center"/>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zh-CN" w:eastAsia="zh-CN"/>
                    </w:rPr>
                    <w:t>氨氮</w:t>
                  </w:r>
                </w:p>
              </w:tc>
              <w:tc>
                <w:tcPr>
                  <w:tcW w:w="1963" w:type="dxa"/>
                  <w:vAlign w:val="center"/>
                </w:tcPr>
                <w:p w14:paraId="160CE43B">
                  <w:pPr>
                    <w:adjustRightInd w:val="0"/>
                    <w:snapToGrid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45</w:t>
                  </w:r>
                  <w:r>
                    <w:rPr>
                      <w:sz w:val="21"/>
                      <w:szCs w:val="21"/>
                    </w:rPr>
                    <w:t>mg/L</w:t>
                  </w:r>
                </w:p>
              </w:tc>
              <w:tc>
                <w:tcPr>
                  <w:tcW w:w="4343" w:type="dxa"/>
                  <w:vMerge w:val="restart"/>
                  <w:vAlign w:val="center"/>
                </w:tcPr>
                <w:p w14:paraId="571E22B7">
                  <w:pPr>
                    <w:adjustRightInd w:val="0"/>
                    <w:snapToGrid w:val="0"/>
                    <w:spacing w:line="240" w:lineRule="auto"/>
                    <w:jc w:val="center"/>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zh-CN" w:eastAsia="zh-CN"/>
                    </w:rPr>
                    <w:t>《污水排入城镇下水道水质标准》（GB/T31962-2015）</w:t>
                  </w:r>
                </w:p>
              </w:tc>
            </w:tr>
            <w:tr w14:paraId="0FC8214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91" w:hRule="atLeast"/>
              </w:trPr>
              <w:tc>
                <w:tcPr>
                  <w:tcW w:w="868" w:type="dxa"/>
                  <w:vMerge w:val="continue"/>
                  <w:vAlign w:val="center"/>
                </w:tcPr>
                <w:p w14:paraId="342C0194">
                  <w:pPr>
                    <w:adjustRightInd w:val="0"/>
                    <w:snapToGrid w:val="0"/>
                    <w:spacing w:line="240" w:lineRule="auto"/>
                    <w:jc w:val="center"/>
                    <w:rPr>
                      <w:rFonts w:hint="default" w:ascii="Times New Roman" w:hAnsi="Times New Roman" w:eastAsia="宋体" w:cs="Times New Roman"/>
                      <w:sz w:val="21"/>
                      <w:szCs w:val="21"/>
                      <w:lang w:val="zh-CN" w:eastAsia="zh-CN"/>
                    </w:rPr>
                  </w:pPr>
                </w:p>
              </w:tc>
              <w:tc>
                <w:tcPr>
                  <w:tcW w:w="825" w:type="dxa"/>
                  <w:vAlign w:val="center"/>
                </w:tcPr>
                <w:p w14:paraId="708D05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zh-CN" w:eastAsia="zh-CN"/>
                    </w:rPr>
                  </w:pPr>
                  <w:r>
                    <w:rPr>
                      <w:rFonts w:hint="eastAsia"/>
                      <w:color w:val="000000"/>
                      <w:sz w:val="21"/>
                      <w:szCs w:val="21"/>
                    </w:rPr>
                    <w:t>总氮</w:t>
                  </w:r>
                </w:p>
              </w:tc>
              <w:tc>
                <w:tcPr>
                  <w:tcW w:w="1963" w:type="dxa"/>
                  <w:vAlign w:val="center"/>
                </w:tcPr>
                <w:p w14:paraId="29264A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color w:val="000000"/>
                      <w:sz w:val="21"/>
                      <w:szCs w:val="21"/>
                    </w:rPr>
                    <w:t>70</w:t>
                  </w:r>
                  <w:r>
                    <w:rPr>
                      <w:color w:val="000000"/>
                      <w:sz w:val="21"/>
                      <w:szCs w:val="21"/>
                    </w:rPr>
                    <w:t>mg/L</w:t>
                  </w:r>
                </w:p>
              </w:tc>
              <w:tc>
                <w:tcPr>
                  <w:tcW w:w="4343" w:type="dxa"/>
                  <w:vMerge w:val="continue"/>
                  <w:vAlign w:val="center"/>
                </w:tcPr>
                <w:p w14:paraId="1332DD6F">
                  <w:pPr>
                    <w:adjustRightInd w:val="0"/>
                    <w:snapToGrid w:val="0"/>
                    <w:spacing w:line="240" w:lineRule="auto"/>
                    <w:jc w:val="center"/>
                    <w:rPr>
                      <w:rFonts w:hint="default" w:ascii="Times New Roman" w:hAnsi="Times New Roman" w:eastAsia="宋体" w:cs="Times New Roman"/>
                      <w:sz w:val="21"/>
                      <w:szCs w:val="21"/>
                      <w:lang w:val="zh-CN" w:eastAsia="zh-CN"/>
                    </w:rPr>
                  </w:pPr>
                </w:p>
              </w:tc>
            </w:tr>
            <w:tr w14:paraId="7585678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91" w:hRule="atLeast"/>
              </w:trPr>
              <w:tc>
                <w:tcPr>
                  <w:tcW w:w="868" w:type="dxa"/>
                  <w:vMerge w:val="continue"/>
                  <w:vAlign w:val="center"/>
                </w:tcPr>
                <w:p w14:paraId="6853BF80">
                  <w:pPr>
                    <w:adjustRightInd w:val="0"/>
                    <w:snapToGrid w:val="0"/>
                    <w:spacing w:line="240" w:lineRule="auto"/>
                    <w:jc w:val="center"/>
                    <w:rPr>
                      <w:rFonts w:hint="default" w:ascii="Times New Roman" w:hAnsi="Times New Roman" w:eastAsia="宋体" w:cs="Times New Roman"/>
                      <w:sz w:val="21"/>
                      <w:szCs w:val="21"/>
                      <w:lang w:val="zh-CN" w:eastAsia="zh-CN"/>
                    </w:rPr>
                  </w:pPr>
                </w:p>
              </w:tc>
              <w:tc>
                <w:tcPr>
                  <w:tcW w:w="825" w:type="dxa"/>
                  <w:vAlign w:val="center"/>
                </w:tcPr>
                <w:p w14:paraId="627169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zh-CN" w:eastAsia="zh-CN"/>
                    </w:rPr>
                  </w:pPr>
                  <w:r>
                    <w:rPr>
                      <w:rFonts w:hint="eastAsia"/>
                      <w:color w:val="000000"/>
                      <w:sz w:val="21"/>
                      <w:szCs w:val="21"/>
                    </w:rPr>
                    <w:t>总磷</w:t>
                  </w:r>
                </w:p>
              </w:tc>
              <w:tc>
                <w:tcPr>
                  <w:tcW w:w="1963" w:type="dxa"/>
                  <w:vAlign w:val="center"/>
                </w:tcPr>
                <w:p w14:paraId="0CE435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color w:val="000000"/>
                      <w:sz w:val="21"/>
                      <w:szCs w:val="21"/>
                    </w:rPr>
                    <w:t>8</w:t>
                  </w:r>
                  <w:r>
                    <w:rPr>
                      <w:color w:val="000000"/>
                      <w:sz w:val="21"/>
                      <w:szCs w:val="21"/>
                    </w:rPr>
                    <w:t>mg/L</w:t>
                  </w:r>
                </w:p>
              </w:tc>
              <w:tc>
                <w:tcPr>
                  <w:tcW w:w="4343" w:type="dxa"/>
                  <w:vMerge w:val="continue"/>
                  <w:vAlign w:val="center"/>
                </w:tcPr>
                <w:p w14:paraId="642BB56D">
                  <w:pPr>
                    <w:adjustRightInd w:val="0"/>
                    <w:snapToGrid w:val="0"/>
                    <w:spacing w:line="240" w:lineRule="auto"/>
                    <w:jc w:val="center"/>
                    <w:rPr>
                      <w:rFonts w:hint="default" w:ascii="Times New Roman" w:hAnsi="Times New Roman" w:eastAsia="宋体" w:cs="Times New Roman"/>
                      <w:sz w:val="21"/>
                      <w:szCs w:val="21"/>
                      <w:lang w:val="zh-CN" w:eastAsia="zh-CN"/>
                    </w:rPr>
                  </w:pPr>
                </w:p>
              </w:tc>
            </w:tr>
          </w:tbl>
          <w:p w14:paraId="18FBBEB8">
            <w:pPr>
              <w:numPr>
                <w:ilvl w:val="0"/>
                <w:numId w:val="0"/>
              </w:numPr>
              <w:adjustRightInd w:val="0"/>
              <w:snapToGrid w:val="0"/>
              <w:spacing w:line="360" w:lineRule="auto"/>
              <w:jc w:val="left"/>
              <w:rPr>
                <w:rFonts w:hint="default" w:ascii="Times New Roman" w:hAnsi="Times New Roman" w:eastAsia="宋体" w:cs="Times New Roman"/>
                <w:b/>
                <w:bCs/>
                <w:color w:val="000000"/>
                <w:lang w:val="en-US" w:eastAsia="zh-CN"/>
              </w:rPr>
            </w:pPr>
            <w:r>
              <w:rPr>
                <w:rFonts w:hint="eastAsia" w:ascii="Times New Roman" w:hAnsi="Times New Roman" w:eastAsia="宋体" w:cs="Times New Roman"/>
                <w:b/>
                <w:bCs/>
                <w:color w:val="000000"/>
                <w:lang w:val="en-US" w:eastAsia="zh-CN"/>
              </w:rPr>
              <w:t>二、</w:t>
            </w:r>
            <w:r>
              <w:rPr>
                <w:rFonts w:hint="default" w:ascii="Times New Roman" w:hAnsi="Times New Roman" w:eastAsia="宋体" w:cs="Times New Roman"/>
                <w:b/>
                <w:bCs/>
                <w:color w:val="000000"/>
                <w:lang w:val="en-US" w:eastAsia="zh-CN"/>
              </w:rPr>
              <w:t>大气污染物排放标准</w:t>
            </w:r>
          </w:p>
          <w:p w14:paraId="275BF556">
            <w:pPr>
              <w:adjustRightInd w:val="0"/>
              <w:snapToGrid w:val="0"/>
              <w:spacing w:line="360" w:lineRule="auto"/>
              <w:ind w:firstLine="210" w:firstLineChars="100"/>
              <w:jc w:val="left"/>
              <w:rPr>
                <w:rFonts w:hint="default" w:ascii="Times New Roman" w:hAnsi="Times New Roman" w:eastAsia="宋体" w:cs="Times New Roman"/>
                <w:lang w:val="en-US" w:eastAsia="zh-CN"/>
              </w:rPr>
            </w:pPr>
            <w:r>
              <w:rPr>
                <w:rFonts w:hint="eastAsia" w:cs="Times New Roman"/>
                <w:lang w:val="en-US" w:eastAsia="zh-CN"/>
              </w:rPr>
              <w:t>扩建</w:t>
            </w:r>
            <w:r>
              <w:rPr>
                <w:rFonts w:hint="eastAsia" w:ascii="Times New Roman" w:hAnsi="Times New Roman" w:eastAsia="宋体" w:cs="Times New Roman"/>
                <w:lang w:val="en-US" w:eastAsia="zh-CN"/>
              </w:rPr>
              <w:t>项目</w:t>
            </w:r>
            <w:r>
              <w:rPr>
                <w:rFonts w:hint="eastAsia" w:cs="Times New Roman"/>
                <w:lang w:val="en-US" w:eastAsia="zh-CN"/>
              </w:rPr>
              <w:t>发酵</w:t>
            </w:r>
            <w:r>
              <w:rPr>
                <w:rFonts w:hint="default" w:ascii="Times New Roman" w:hAnsi="Times New Roman" w:eastAsia="宋体" w:cs="Times New Roman"/>
                <w:lang w:val="en-US" w:eastAsia="zh-CN"/>
              </w:rPr>
              <w:t>产生的</w:t>
            </w:r>
            <w:r>
              <w:rPr>
                <w:rFonts w:hint="eastAsia" w:cs="Times New Roman"/>
                <w:color w:val="000000"/>
                <w:highlight w:val="none"/>
                <w:lang w:val="en-US" w:eastAsia="zh-CN"/>
              </w:rPr>
              <w:t>NH</w:t>
            </w:r>
            <w:r>
              <w:rPr>
                <w:rFonts w:hint="eastAsia" w:cs="Times New Roman"/>
                <w:color w:val="000000"/>
                <w:highlight w:val="none"/>
                <w:vertAlign w:val="subscript"/>
                <w:lang w:val="en-US" w:eastAsia="zh-CN"/>
              </w:rPr>
              <w:t>3</w:t>
            </w:r>
            <w:r>
              <w:rPr>
                <w:rFonts w:hint="default" w:ascii="Times New Roman" w:hAnsi="Times New Roman" w:eastAsia="宋体" w:cs="Times New Roman"/>
                <w:color w:val="000000"/>
                <w:highlight w:val="none"/>
                <w:lang w:eastAsia="zh-CN"/>
              </w:rPr>
              <w:t>、</w:t>
            </w:r>
            <w:r>
              <w:rPr>
                <w:rFonts w:hint="eastAsia" w:cs="Times New Roman"/>
                <w:color w:val="000000"/>
                <w:highlight w:val="none"/>
                <w:lang w:val="en-US" w:eastAsia="zh-CN"/>
              </w:rPr>
              <w:t>H</w:t>
            </w:r>
            <w:r>
              <w:rPr>
                <w:rFonts w:hint="eastAsia" w:cs="Times New Roman"/>
                <w:color w:val="000000"/>
                <w:highlight w:val="none"/>
                <w:vertAlign w:val="subscript"/>
                <w:lang w:val="en-US" w:eastAsia="zh-CN"/>
              </w:rPr>
              <w:t>2</w:t>
            </w:r>
            <w:r>
              <w:rPr>
                <w:rFonts w:hint="eastAsia" w:cs="Times New Roman"/>
                <w:color w:val="000000"/>
                <w:highlight w:val="none"/>
                <w:lang w:val="en-US" w:eastAsia="zh-CN"/>
              </w:rPr>
              <w:t>S</w:t>
            </w:r>
            <w:r>
              <w:rPr>
                <w:rFonts w:hint="default" w:ascii="Times New Roman" w:hAnsi="Times New Roman" w:eastAsia="宋体" w:cs="Times New Roman"/>
                <w:color w:val="000000"/>
                <w:highlight w:val="none"/>
                <w:lang w:eastAsia="zh-CN"/>
              </w:rPr>
              <w:t>和臭气浓度</w:t>
            </w:r>
            <w:r>
              <w:rPr>
                <w:rFonts w:hint="default" w:ascii="Times New Roman" w:hAnsi="Times New Roman" w:eastAsia="宋体" w:cs="Times New Roman"/>
                <w:lang w:val="en-US" w:eastAsia="zh-CN"/>
              </w:rPr>
              <w:t>排放执行《恶臭污染物排放标准》（GB14554-93）表1中二级新扩改建标准</w:t>
            </w:r>
            <w:r>
              <w:rPr>
                <w:rFonts w:hint="eastAsia" w:cs="Times New Roman"/>
                <w:lang w:val="en-US" w:eastAsia="zh-CN"/>
              </w:rPr>
              <w:t>和表2中相关标准；</w:t>
            </w:r>
            <w:r>
              <w:rPr>
                <w:rFonts w:hint="eastAsia" w:ascii="Times New Roman" w:hAnsi="Times New Roman" w:eastAsia="宋体" w:cs="Times New Roman"/>
                <w:color w:val="000000"/>
                <w:highlight w:val="none"/>
                <w:lang w:val="en-US" w:eastAsia="zh-CN"/>
              </w:rPr>
              <w:t>项目粉碎、筛选、包装过程产生的颗粒物执行</w:t>
            </w:r>
            <w:r>
              <w:rPr>
                <w:rFonts w:hint="default" w:ascii="Times New Roman" w:hAnsi="Times New Roman" w:eastAsia="宋体" w:cs="Times New Roman"/>
                <w:color w:val="000000"/>
                <w:highlight w:val="none"/>
                <w:lang w:eastAsia="zh-CN"/>
              </w:rPr>
              <w:t>《</w:t>
            </w:r>
            <w:r>
              <w:rPr>
                <w:rFonts w:hint="eastAsia" w:ascii="Times New Roman" w:hAnsi="Times New Roman" w:eastAsia="宋体" w:cs="Times New Roman"/>
                <w:color w:val="000000"/>
                <w:highlight w:val="none"/>
                <w:lang w:val="en-US" w:eastAsia="zh-CN"/>
              </w:rPr>
              <w:t>大气污染物综合排放标准</w:t>
            </w:r>
            <w:r>
              <w:rPr>
                <w:rFonts w:hint="default" w:ascii="Times New Roman" w:hAnsi="Times New Roman" w:eastAsia="宋体" w:cs="Times New Roman"/>
                <w:color w:val="000000"/>
                <w:highlight w:val="none"/>
                <w:lang w:eastAsia="zh-CN"/>
              </w:rPr>
              <w:t>》(</w:t>
            </w:r>
            <w:r>
              <w:rPr>
                <w:rFonts w:hint="eastAsia" w:ascii="Times New Roman" w:hAnsi="Times New Roman" w:eastAsia="宋体" w:cs="Times New Roman"/>
                <w:color w:val="000000"/>
                <w:highlight w:val="none"/>
                <w:lang w:val="en-US" w:eastAsia="zh-CN"/>
              </w:rPr>
              <w:t>GB16297-1996</w:t>
            </w:r>
            <w:r>
              <w:rPr>
                <w:rFonts w:hint="default" w:ascii="Times New Roman" w:hAnsi="Times New Roman" w:eastAsia="宋体" w:cs="Times New Roman"/>
                <w:color w:val="000000"/>
                <w:highlight w:val="none"/>
                <w:lang w:eastAsia="zh-CN"/>
              </w:rPr>
              <w:t>)</w:t>
            </w:r>
            <w:r>
              <w:rPr>
                <w:rFonts w:hint="eastAsia" w:ascii="Times New Roman" w:hAnsi="Times New Roman" w:eastAsia="宋体" w:cs="Times New Roman"/>
                <w:color w:val="000000"/>
                <w:highlight w:val="none"/>
                <w:lang w:val="en-US" w:eastAsia="zh-CN"/>
              </w:rPr>
              <w:t>表2标准</w:t>
            </w:r>
            <w:r>
              <w:rPr>
                <w:rFonts w:hint="eastAsia" w:cs="Times New Roman"/>
                <w:color w:val="000000"/>
                <w:highlight w:val="none"/>
                <w:lang w:val="en-US" w:eastAsia="zh-CN"/>
              </w:rPr>
              <w:t>，</w:t>
            </w:r>
            <w:r>
              <w:rPr>
                <w:rFonts w:hint="default" w:ascii="Times New Roman" w:hAnsi="Times New Roman" w:eastAsia="宋体" w:cs="Times New Roman"/>
                <w:lang w:val="en-US" w:eastAsia="zh-CN"/>
              </w:rPr>
              <w:t>详见表</w:t>
            </w:r>
            <w:r>
              <w:rPr>
                <w:rFonts w:hint="eastAsia" w:ascii="Times New Roman" w:hAnsi="Times New Roman" w:eastAsia="宋体" w:cs="Times New Roman"/>
                <w:lang w:val="en-US" w:eastAsia="zh-CN"/>
              </w:rPr>
              <w:t>3-</w:t>
            </w:r>
            <w:r>
              <w:rPr>
                <w:rFonts w:hint="eastAsia" w:cs="Times New Roman"/>
                <w:lang w:val="en-US" w:eastAsia="zh-CN"/>
              </w:rPr>
              <w:t>10</w:t>
            </w:r>
            <w:r>
              <w:rPr>
                <w:rFonts w:hint="default" w:ascii="Times New Roman" w:hAnsi="Times New Roman" w:eastAsia="宋体" w:cs="Times New Roman"/>
                <w:lang w:val="en-US" w:eastAsia="zh-CN"/>
              </w:rPr>
              <w:t>、表</w:t>
            </w:r>
            <w:r>
              <w:rPr>
                <w:rFonts w:hint="eastAsia" w:ascii="Times New Roman" w:hAnsi="Times New Roman" w:eastAsia="宋体" w:cs="Times New Roman"/>
                <w:lang w:val="en-US" w:eastAsia="zh-CN"/>
              </w:rPr>
              <w:t>3-11</w:t>
            </w:r>
            <w:r>
              <w:rPr>
                <w:rFonts w:hint="default" w:ascii="Times New Roman" w:hAnsi="Times New Roman" w:eastAsia="宋体" w:cs="Times New Roman"/>
                <w:lang w:val="en-US" w:eastAsia="zh-CN"/>
              </w:rPr>
              <w:t>。</w:t>
            </w:r>
          </w:p>
          <w:p w14:paraId="76993BC8">
            <w:pPr>
              <w:widowControl w:val="0"/>
              <w:adjustRightInd w:val="0"/>
              <w:spacing w:before="0" w:beforeLines="0" w:after="0" w:afterLines="0" w:line="240" w:lineRule="auto"/>
              <w:jc w:val="center"/>
              <w:rPr>
                <w:rFonts w:hint="default" w:ascii="Times New Roman" w:hAnsi="Times New Roman" w:eastAsia="宋体" w:cs="Times New Roman"/>
                <w:b/>
                <w:color w:val="000000"/>
                <w:sz w:val="21"/>
                <w:szCs w:val="21"/>
                <w:highlight w:val="none"/>
                <w:lang w:val="en-US" w:eastAsia="zh-CN"/>
              </w:rPr>
            </w:pPr>
            <w:r>
              <w:rPr>
                <w:rFonts w:hint="default" w:ascii="Times New Roman" w:hAnsi="Times New Roman" w:cs="Times New Roman"/>
                <w:b/>
                <w:color w:val="000000"/>
                <w:sz w:val="21"/>
                <w:szCs w:val="21"/>
                <w:highlight w:val="none"/>
              </w:rPr>
              <w:t>表</w:t>
            </w:r>
            <w:r>
              <w:rPr>
                <w:rFonts w:hint="eastAsia" w:ascii="Times New Roman" w:hAnsi="Times New Roman" w:cs="Times New Roman"/>
                <w:b/>
                <w:color w:val="000000"/>
                <w:sz w:val="21"/>
                <w:szCs w:val="21"/>
                <w:highlight w:val="none"/>
                <w:lang w:val="en-US" w:eastAsia="zh-CN"/>
              </w:rPr>
              <w:t>3-1</w:t>
            </w:r>
            <w:r>
              <w:rPr>
                <w:rFonts w:hint="eastAsia" w:cs="Times New Roman"/>
                <w:b/>
                <w:color w:val="000000"/>
                <w:sz w:val="21"/>
                <w:szCs w:val="21"/>
                <w:highlight w:val="none"/>
                <w:lang w:val="en-US" w:eastAsia="zh-CN"/>
              </w:rPr>
              <w:t>1</w:t>
            </w:r>
            <w:r>
              <w:rPr>
                <w:rFonts w:hint="default" w:ascii="Times New Roman" w:hAnsi="Times New Roman" w:cs="Times New Roman"/>
                <w:b/>
                <w:color w:val="000000"/>
                <w:sz w:val="21"/>
                <w:szCs w:val="21"/>
                <w:highlight w:val="none"/>
              </w:rPr>
              <w:t xml:space="preserve">《大气污染物综合排放标准》 </w:t>
            </w:r>
            <w:r>
              <w:rPr>
                <w:rFonts w:hint="eastAsia" w:ascii="Times New Roman" w:hAnsi="Times New Roman" w:cs="Times New Roman"/>
                <w:b/>
                <w:color w:val="000000"/>
                <w:sz w:val="21"/>
                <w:szCs w:val="21"/>
                <w:highlight w:val="none"/>
                <w:lang w:eastAsia="zh-CN"/>
              </w:rPr>
              <w:t>（</w:t>
            </w:r>
            <w:r>
              <w:rPr>
                <w:rFonts w:hint="default" w:ascii="Times New Roman" w:hAnsi="Times New Roman" w:cs="Times New Roman"/>
                <w:b/>
                <w:color w:val="000000"/>
                <w:sz w:val="21"/>
                <w:szCs w:val="21"/>
                <w:highlight w:val="none"/>
              </w:rPr>
              <w:t>GB16297-1996</w:t>
            </w:r>
            <w:r>
              <w:rPr>
                <w:rFonts w:hint="eastAsia" w:ascii="Times New Roman" w:hAnsi="Times New Roman" w:cs="Times New Roman"/>
                <w:b/>
                <w:color w:val="000000"/>
                <w:sz w:val="21"/>
                <w:szCs w:val="21"/>
                <w:highlight w:val="none"/>
                <w:lang w:eastAsia="zh-CN"/>
              </w:rPr>
              <w:t>）</w:t>
            </w:r>
            <w:r>
              <w:rPr>
                <w:rFonts w:hint="eastAsia" w:ascii="Times New Roman" w:hAnsi="Times New Roman" w:cs="Times New Roman"/>
                <w:b/>
                <w:color w:val="000000"/>
                <w:sz w:val="21"/>
                <w:szCs w:val="21"/>
                <w:highlight w:val="none"/>
                <w:lang w:val="en-US" w:eastAsia="zh-CN"/>
              </w:rPr>
              <w:t>标准值一览表</w:t>
            </w:r>
          </w:p>
          <w:tbl>
            <w:tblPr>
              <w:tblStyle w:val="25"/>
              <w:tblW w:w="789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44"/>
              <w:gridCol w:w="1659"/>
              <w:gridCol w:w="1252"/>
              <w:gridCol w:w="1043"/>
              <w:gridCol w:w="1232"/>
              <w:gridCol w:w="1866"/>
            </w:tblGrid>
            <w:tr w14:paraId="4EC19D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844" w:type="dxa"/>
                  <w:vMerge w:val="restart"/>
                  <w:noWrap w:val="0"/>
                  <w:vAlign w:val="center"/>
                </w:tcPr>
                <w:p w14:paraId="6D8BA882">
                  <w:pPr>
                    <w:pStyle w:val="8"/>
                    <w:snapToGrid w:val="0"/>
                    <w:spacing w:line="240" w:lineRule="auto"/>
                    <w:ind w:firstLine="0" w:firstLineChars="0"/>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污染物</w:t>
                  </w:r>
                </w:p>
              </w:tc>
              <w:tc>
                <w:tcPr>
                  <w:tcW w:w="1659" w:type="dxa"/>
                  <w:vMerge w:val="restart"/>
                  <w:noWrap w:val="0"/>
                  <w:vAlign w:val="center"/>
                </w:tcPr>
                <w:p w14:paraId="0A179AC0">
                  <w:pPr>
                    <w:pStyle w:val="8"/>
                    <w:snapToGrid w:val="0"/>
                    <w:spacing w:line="240" w:lineRule="auto"/>
                    <w:ind w:firstLine="0" w:firstLineChars="0"/>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最高允许排放浓度(mg/m</w:t>
                  </w:r>
                  <w:r>
                    <w:rPr>
                      <w:rFonts w:hint="default" w:ascii="Times New Roman" w:hAnsi="Times New Roman" w:eastAsia="宋体" w:cs="Times New Roman"/>
                      <w:color w:val="000000"/>
                      <w:sz w:val="21"/>
                      <w:szCs w:val="21"/>
                      <w:highlight w:val="none"/>
                      <w:vertAlign w:val="superscript"/>
                    </w:rPr>
                    <w:t>3</w:t>
                  </w:r>
                  <w:r>
                    <w:rPr>
                      <w:rFonts w:hint="default" w:ascii="Times New Roman" w:hAnsi="Times New Roman" w:eastAsia="宋体" w:cs="Times New Roman"/>
                      <w:color w:val="000000"/>
                      <w:sz w:val="21"/>
                      <w:szCs w:val="21"/>
                      <w:highlight w:val="none"/>
                    </w:rPr>
                    <w:t>)</w:t>
                  </w:r>
                </w:p>
              </w:tc>
              <w:tc>
                <w:tcPr>
                  <w:tcW w:w="2295" w:type="dxa"/>
                  <w:gridSpan w:val="2"/>
                  <w:noWrap w:val="0"/>
                  <w:vAlign w:val="center"/>
                </w:tcPr>
                <w:p w14:paraId="231B283F">
                  <w:pPr>
                    <w:pStyle w:val="8"/>
                    <w:snapToGrid w:val="0"/>
                    <w:spacing w:line="240" w:lineRule="auto"/>
                    <w:ind w:firstLine="0" w:firstLineChars="0"/>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最高允许排放速率(kg/h)</w:t>
                  </w:r>
                </w:p>
              </w:tc>
              <w:tc>
                <w:tcPr>
                  <w:tcW w:w="1232" w:type="dxa"/>
                  <w:vMerge w:val="restart"/>
                  <w:noWrap w:val="0"/>
                  <w:vAlign w:val="center"/>
                </w:tcPr>
                <w:p w14:paraId="36821453">
                  <w:pPr>
                    <w:pStyle w:val="8"/>
                    <w:snapToGrid w:val="0"/>
                    <w:spacing w:line="240" w:lineRule="auto"/>
                    <w:ind w:firstLine="0" w:firstLineChars="0"/>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无组织排放要求（mg/m</w:t>
                  </w:r>
                  <w:r>
                    <w:rPr>
                      <w:rFonts w:hint="default" w:ascii="Times New Roman" w:hAnsi="Times New Roman" w:eastAsia="宋体" w:cs="Times New Roman"/>
                      <w:color w:val="000000"/>
                      <w:sz w:val="21"/>
                      <w:szCs w:val="21"/>
                      <w:highlight w:val="none"/>
                      <w:vertAlign w:val="superscript"/>
                    </w:rPr>
                    <w:t>3</w:t>
                  </w:r>
                  <w:r>
                    <w:rPr>
                      <w:rFonts w:hint="default" w:ascii="Times New Roman" w:hAnsi="Times New Roman" w:eastAsia="宋体" w:cs="Times New Roman"/>
                      <w:color w:val="000000"/>
                      <w:sz w:val="21"/>
                      <w:szCs w:val="21"/>
                      <w:highlight w:val="none"/>
                    </w:rPr>
                    <w:t>）</w:t>
                  </w:r>
                </w:p>
              </w:tc>
              <w:tc>
                <w:tcPr>
                  <w:tcW w:w="1866" w:type="dxa"/>
                  <w:vMerge w:val="restart"/>
                  <w:noWrap w:val="0"/>
                  <w:vAlign w:val="center"/>
                </w:tcPr>
                <w:p w14:paraId="44DCBFBA">
                  <w:pPr>
                    <w:pStyle w:val="8"/>
                    <w:snapToGrid w:val="0"/>
                    <w:spacing w:line="240" w:lineRule="auto"/>
                    <w:ind w:firstLine="0" w:firstLineChars="0"/>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标准来源</w:t>
                  </w:r>
                </w:p>
              </w:tc>
            </w:tr>
            <w:tr w14:paraId="2A4621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844" w:type="dxa"/>
                  <w:vMerge w:val="continue"/>
                  <w:noWrap w:val="0"/>
                  <w:vAlign w:val="center"/>
                </w:tcPr>
                <w:p w14:paraId="0472D400">
                  <w:pPr>
                    <w:pStyle w:val="8"/>
                    <w:snapToGrid w:val="0"/>
                    <w:spacing w:line="240" w:lineRule="auto"/>
                    <w:ind w:firstLine="0" w:firstLineChars="0"/>
                    <w:jc w:val="center"/>
                    <w:rPr>
                      <w:rFonts w:hint="default" w:ascii="Times New Roman" w:hAnsi="Times New Roman" w:eastAsia="宋体" w:cs="Times New Roman"/>
                      <w:color w:val="000000"/>
                      <w:sz w:val="21"/>
                      <w:szCs w:val="21"/>
                      <w:highlight w:val="none"/>
                    </w:rPr>
                  </w:pPr>
                </w:p>
              </w:tc>
              <w:tc>
                <w:tcPr>
                  <w:tcW w:w="1659" w:type="dxa"/>
                  <w:vMerge w:val="continue"/>
                  <w:noWrap w:val="0"/>
                  <w:vAlign w:val="center"/>
                </w:tcPr>
                <w:p w14:paraId="59E1F0DD">
                  <w:pPr>
                    <w:pStyle w:val="8"/>
                    <w:snapToGrid w:val="0"/>
                    <w:spacing w:line="240" w:lineRule="auto"/>
                    <w:ind w:firstLine="0" w:firstLineChars="0"/>
                    <w:jc w:val="center"/>
                    <w:rPr>
                      <w:rFonts w:hint="default" w:ascii="Times New Roman" w:hAnsi="Times New Roman" w:eastAsia="宋体" w:cs="Times New Roman"/>
                      <w:color w:val="000000"/>
                      <w:sz w:val="21"/>
                      <w:szCs w:val="21"/>
                      <w:highlight w:val="none"/>
                    </w:rPr>
                  </w:pPr>
                </w:p>
              </w:tc>
              <w:tc>
                <w:tcPr>
                  <w:tcW w:w="1252" w:type="dxa"/>
                  <w:noWrap w:val="0"/>
                  <w:vAlign w:val="center"/>
                </w:tcPr>
                <w:p w14:paraId="0AD7D7C3">
                  <w:pPr>
                    <w:pStyle w:val="8"/>
                    <w:snapToGrid w:val="0"/>
                    <w:spacing w:line="240" w:lineRule="auto"/>
                    <w:ind w:firstLine="0" w:firstLineChars="0"/>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排气筒（m）</w:t>
                  </w:r>
                </w:p>
              </w:tc>
              <w:tc>
                <w:tcPr>
                  <w:tcW w:w="1043" w:type="dxa"/>
                  <w:noWrap w:val="0"/>
                  <w:vAlign w:val="center"/>
                </w:tcPr>
                <w:p w14:paraId="3E084E10">
                  <w:pPr>
                    <w:pStyle w:val="8"/>
                    <w:snapToGrid w:val="0"/>
                    <w:spacing w:line="240" w:lineRule="auto"/>
                    <w:ind w:firstLine="0" w:firstLineChars="0"/>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二级</w:t>
                  </w:r>
                </w:p>
              </w:tc>
              <w:tc>
                <w:tcPr>
                  <w:tcW w:w="1232" w:type="dxa"/>
                  <w:vMerge w:val="continue"/>
                  <w:noWrap w:val="0"/>
                  <w:vAlign w:val="center"/>
                </w:tcPr>
                <w:p w14:paraId="71CC6B95">
                  <w:pPr>
                    <w:pStyle w:val="8"/>
                    <w:snapToGrid w:val="0"/>
                    <w:spacing w:line="240" w:lineRule="auto"/>
                    <w:jc w:val="center"/>
                    <w:rPr>
                      <w:rFonts w:hint="default" w:ascii="Times New Roman" w:hAnsi="Times New Roman" w:eastAsia="宋体" w:cs="Times New Roman"/>
                      <w:color w:val="000000"/>
                      <w:sz w:val="21"/>
                      <w:szCs w:val="21"/>
                      <w:highlight w:val="none"/>
                    </w:rPr>
                  </w:pPr>
                </w:p>
              </w:tc>
              <w:tc>
                <w:tcPr>
                  <w:tcW w:w="1866" w:type="dxa"/>
                  <w:vMerge w:val="continue"/>
                  <w:noWrap w:val="0"/>
                  <w:vAlign w:val="center"/>
                </w:tcPr>
                <w:p w14:paraId="2B8B87F0">
                  <w:pPr>
                    <w:pStyle w:val="8"/>
                    <w:snapToGrid w:val="0"/>
                    <w:spacing w:line="240" w:lineRule="auto"/>
                    <w:jc w:val="center"/>
                    <w:rPr>
                      <w:rFonts w:hint="default" w:ascii="Times New Roman" w:hAnsi="Times New Roman" w:eastAsia="宋体" w:cs="Times New Roman"/>
                      <w:color w:val="000000"/>
                      <w:sz w:val="21"/>
                      <w:szCs w:val="21"/>
                      <w:highlight w:val="none"/>
                    </w:rPr>
                  </w:pPr>
                </w:p>
              </w:tc>
            </w:tr>
            <w:tr w14:paraId="7EDAFB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1" w:hRule="atLeast"/>
                <w:jc w:val="center"/>
              </w:trPr>
              <w:tc>
                <w:tcPr>
                  <w:tcW w:w="844" w:type="dxa"/>
                  <w:noWrap w:val="0"/>
                  <w:vAlign w:val="center"/>
                </w:tcPr>
                <w:p w14:paraId="0B46E900">
                  <w:pPr>
                    <w:pStyle w:val="56"/>
                    <w:adjustRightInd w:val="0"/>
                    <w:snapToGrid w:val="0"/>
                    <w:spacing w:before="0" w:beforeLines="0" w:line="240" w:lineRule="auto"/>
                    <w:ind w:left="0" w:leftChars="0" w:firstLine="0" w:firstLineChars="0"/>
                    <w:jc w:val="center"/>
                    <w:rPr>
                      <w:rFonts w:hint="default" w:ascii="Times New Roman" w:hAnsi="Times New Roman" w:eastAsia="宋体" w:cs="Times New Roman"/>
                      <w:b w:val="0"/>
                      <w:color w:val="000000"/>
                      <w:sz w:val="21"/>
                      <w:szCs w:val="21"/>
                      <w:highlight w:val="none"/>
                      <w:lang w:val="en-US" w:eastAsia="zh-CN"/>
                    </w:rPr>
                  </w:pPr>
                  <w:r>
                    <w:rPr>
                      <w:rFonts w:hint="eastAsia" w:ascii="Times New Roman" w:hAnsi="Times New Roman" w:eastAsia="宋体" w:cs="Times New Roman"/>
                      <w:b w:val="0"/>
                      <w:color w:val="000000"/>
                      <w:sz w:val="21"/>
                      <w:szCs w:val="21"/>
                      <w:highlight w:val="none"/>
                      <w:lang w:val="en-US" w:eastAsia="zh-CN"/>
                    </w:rPr>
                    <w:t>颗粒物</w:t>
                  </w:r>
                </w:p>
              </w:tc>
              <w:tc>
                <w:tcPr>
                  <w:tcW w:w="3954" w:type="dxa"/>
                  <w:gridSpan w:val="3"/>
                  <w:noWrap w:val="0"/>
                  <w:vAlign w:val="center"/>
                </w:tcPr>
                <w:p w14:paraId="4936B7E6">
                  <w:pPr>
                    <w:pStyle w:val="56"/>
                    <w:adjustRightInd w:val="0"/>
                    <w:snapToGrid w:val="0"/>
                    <w:spacing w:before="0" w:beforeLines="0" w:line="240" w:lineRule="auto"/>
                    <w:ind w:left="0" w:leftChars="0" w:firstLine="0" w:firstLineChars="0"/>
                    <w:jc w:val="center"/>
                    <w:rPr>
                      <w:rFonts w:hint="default" w:ascii="Times New Roman" w:hAnsi="Times New Roman" w:eastAsia="宋体" w:cs="Times New Roman"/>
                      <w:b w:val="0"/>
                      <w:color w:val="000000"/>
                      <w:sz w:val="21"/>
                      <w:szCs w:val="21"/>
                      <w:highlight w:val="none"/>
                      <w:lang w:val="en-US" w:eastAsia="zh-CN"/>
                    </w:rPr>
                  </w:pPr>
                  <w:r>
                    <w:rPr>
                      <w:rFonts w:hint="eastAsia" w:ascii="Times New Roman" w:hAnsi="Times New Roman" w:eastAsia="宋体" w:cs="Times New Roman"/>
                      <w:b w:val="0"/>
                      <w:color w:val="000000"/>
                      <w:sz w:val="21"/>
                      <w:szCs w:val="21"/>
                      <w:highlight w:val="none"/>
                      <w:lang w:val="en-US" w:eastAsia="zh-CN"/>
                    </w:rPr>
                    <w:t>/</w:t>
                  </w:r>
                </w:p>
              </w:tc>
              <w:tc>
                <w:tcPr>
                  <w:tcW w:w="1232" w:type="dxa"/>
                  <w:noWrap w:val="0"/>
                  <w:vAlign w:val="center"/>
                </w:tcPr>
                <w:p w14:paraId="6EE7FA9A">
                  <w:pPr>
                    <w:pStyle w:val="56"/>
                    <w:adjustRightInd w:val="0"/>
                    <w:snapToGrid w:val="0"/>
                    <w:spacing w:before="0" w:beforeLines="0" w:line="240" w:lineRule="auto"/>
                    <w:ind w:left="0" w:leftChars="0" w:firstLine="0" w:firstLineChars="0"/>
                    <w:jc w:val="center"/>
                    <w:rPr>
                      <w:rFonts w:hint="default" w:ascii="Times New Roman" w:hAnsi="Times New Roman" w:eastAsia="宋体" w:cs="Times New Roman"/>
                      <w:b w:val="0"/>
                      <w:color w:val="000000"/>
                      <w:sz w:val="21"/>
                      <w:szCs w:val="21"/>
                      <w:highlight w:val="none"/>
                      <w:lang w:val="en-US" w:eastAsia="zh-CN"/>
                    </w:rPr>
                  </w:pPr>
                  <w:r>
                    <w:rPr>
                      <w:rFonts w:hint="eastAsia" w:ascii="Times New Roman" w:hAnsi="Times New Roman" w:eastAsia="宋体" w:cs="Times New Roman"/>
                      <w:b w:val="0"/>
                      <w:color w:val="000000"/>
                      <w:sz w:val="21"/>
                      <w:szCs w:val="21"/>
                      <w:highlight w:val="none"/>
                      <w:lang w:val="en-US" w:eastAsia="zh-CN"/>
                    </w:rPr>
                    <w:t>1.0</w:t>
                  </w:r>
                </w:p>
              </w:tc>
              <w:tc>
                <w:tcPr>
                  <w:tcW w:w="1866" w:type="dxa"/>
                  <w:noWrap w:val="0"/>
                  <w:vAlign w:val="center"/>
                </w:tcPr>
                <w:p w14:paraId="66660059">
                  <w:pPr>
                    <w:pStyle w:val="8"/>
                    <w:snapToGrid w:val="0"/>
                    <w:spacing w:line="240" w:lineRule="auto"/>
                    <w:ind w:left="0" w:leftChars="0" w:firstLine="0" w:firstLineChars="0"/>
                    <w:jc w:val="both"/>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《大气污染物综合排放标准》GB16297－1996</w:t>
                  </w:r>
                </w:p>
              </w:tc>
            </w:tr>
          </w:tbl>
          <w:p w14:paraId="369B66A1">
            <w:pPr>
              <w:widowControl w:val="0"/>
              <w:adjustRightInd w:val="0"/>
              <w:spacing w:before="0" w:beforeLines="0" w:after="0" w:afterLines="0" w:line="240" w:lineRule="auto"/>
              <w:jc w:val="center"/>
              <w:rPr>
                <w:rFonts w:hint="default"/>
                <w:color w:val="000000"/>
                <w:highlight w:val="none"/>
                <w:lang w:eastAsia="zh-CN"/>
              </w:rPr>
            </w:pPr>
            <w:r>
              <w:rPr>
                <w:rFonts w:hint="default" w:ascii="Times New Roman" w:hAnsi="Times New Roman" w:cs="Times New Roman"/>
                <w:b/>
                <w:color w:val="000000"/>
                <w:sz w:val="21"/>
                <w:szCs w:val="21"/>
                <w:highlight w:val="none"/>
              </w:rPr>
              <w:t>表</w:t>
            </w:r>
            <w:r>
              <w:rPr>
                <w:rFonts w:hint="eastAsia" w:ascii="Times New Roman" w:hAnsi="Times New Roman" w:cs="Times New Roman"/>
                <w:b/>
                <w:color w:val="000000"/>
                <w:sz w:val="21"/>
                <w:szCs w:val="21"/>
                <w:highlight w:val="none"/>
                <w:lang w:val="en-US" w:eastAsia="zh-CN"/>
              </w:rPr>
              <w:t>3-1</w:t>
            </w:r>
            <w:r>
              <w:rPr>
                <w:rFonts w:hint="eastAsia" w:cs="Times New Roman"/>
                <w:b/>
                <w:color w:val="000000"/>
                <w:sz w:val="21"/>
                <w:szCs w:val="21"/>
                <w:highlight w:val="none"/>
                <w:lang w:val="en-US" w:eastAsia="zh-CN"/>
              </w:rPr>
              <w:t>2</w:t>
            </w:r>
            <w:r>
              <w:rPr>
                <w:rFonts w:hint="default" w:ascii="Times New Roman" w:hAnsi="Times New Roman" w:cs="Times New Roman"/>
                <w:b/>
                <w:color w:val="000000"/>
                <w:sz w:val="21"/>
                <w:szCs w:val="21"/>
                <w:highlight w:val="none"/>
              </w:rPr>
              <w:t xml:space="preserve"> 《恶臭污染物排放标准》(GB14554-93)标准值一览表</w:t>
            </w:r>
          </w:p>
          <w:tbl>
            <w:tblPr>
              <w:tblStyle w:val="25"/>
              <w:tblW w:w="7998"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395"/>
              <w:gridCol w:w="1981"/>
              <w:gridCol w:w="1983"/>
              <w:gridCol w:w="2639"/>
            </w:tblGrid>
            <w:tr w14:paraId="2F7FCAE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0" w:hRule="atLeast"/>
                <w:jc w:val="center"/>
              </w:trPr>
              <w:tc>
                <w:tcPr>
                  <w:tcW w:w="1395" w:type="dxa"/>
                  <w:vMerge w:val="restart"/>
                  <w:tcBorders>
                    <w:left w:val="nil"/>
                    <w:bottom w:val="single" w:color="000000" w:sz="6" w:space="0"/>
                    <w:right w:val="single" w:color="000000" w:sz="6" w:space="0"/>
                  </w:tcBorders>
                  <w:noWrap w:val="0"/>
                  <w:vAlign w:val="center"/>
                </w:tcPr>
                <w:p w14:paraId="143B6FAE">
                  <w:pPr>
                    <w:pStyle w:val="54"/>
                    <w:spacing w:before="4" w:beforeLines="0" w:line="259" w:lineRule="exact"/>
                    <w:ind w:left="161"/>
                    <w:jc w:val="center"/>
                    <w:rPr>
                      <w:rFonts w:hint="default" w:ascii="Times New Roman" w:hAnsi="Times New Roman" w:eastAsia="宋体" w:cs="Times New Roman"/>
                      <w:color w:val="000000"/>
                      <w:sz w:val="21"/>
                      <w:highlight w:val="none"/>
                    </w:rPr>
                  </w:pPr>
                  <w:r>
                    <w:rPr>
                      <w:rFonts w:hint="default" w:ascii="Times New Roman" w:hAnsi="Times New Roman" w:eastAsia="宋体" w:cs="Times New Roman"/>
                      <w:color w:val="000000"/>
                      <w:sz w:val="21"/>
                      <w:highlight w:val="none"/>
                    </w:rPr>
                    <w:t>控制项目</w:t>
                  </w:r>
                </w:p>
              </w:tc>
              <w:tc>
                <w:tcPr>
                  <w:tcW w:w="3964" w:type="dxa"/>
                  <w:gridSpan w:val="2"/>
                  <w:tcBorders>
                    <w:left w:val="single" w:color="000000" w:sz="6" w:space="0"/>
                    <w:bottom w:val="single" w:color="000000" w:sz="6" w:space="0"/>
                    <w:right w:val="single" w:color="000000" w:sz="6" w:space="0"/>
                  </w:tcBorders>
                  <w:noWrap w:val="0"/>
                  <w:vAlign w:val="center"/>
                </w:tcPr>
                <w:p w14:paraId="64A17634">
                  <w:pPr>
                    <w:pStyle w:val="54"/>
                    <w:spacing w:before="4" w:beforeLines="0" w:line="259" w:lineRule="exact"/>
                    <w:ind w:left="161"/>
                    <w:jc w:val="center"/>
                    <w:rPr>
                      <w:rFonts w:hint="default" w:ascii="Times New Roman" w:hAnsi="Times New Roman" w:eastAsia="宋体" w:cs="Times New Roman"/>
                      <w:color w:val="000000"/>
                      <w:sz w:val="21"/>
                      <w:highlight w:val="none"/>
                    </w:rPr>
                  </w:pPr>
                  <w:r>
                    <w:rPr>
                      <w:rFonts w:hint="default" w:ascii="Times New Roman" w:hAnsi="Times New Roman" w:eastAsia="宋体" w:cs="Times New Roman"/>
                      <w:color w:val="000000"/>
                      <w:sz w:val="21"/>
                      <w:highlight w:val="none"/>
                    </w:rPr>
                    <w:t>排放标准值</w:t>
                  </w:r>
                </w:p>
              </w:tc>
              <w:tc>
                <w:tcPr>
                  <w:tcW w:w="2639" w:type="dxa"/>
                  <w:tcBorders>
                    <w:left w:val="single" w:color="000000" w:sz="6" w:space="0"/>
                    <w:bottom w:val="single" w:color="000000" w:sz="6" w:space="0"/>
                    <w:right w:val="nil"/>
                  </w:tcBorders>
                  <w:noWrap w:val="0"/>
                  <w:vAlign w:val="center"/>
                </w:tcPr>
                <w:p w14:paraId="4866385A">
                  <w:pPr>
                    <w:pStyle w:val="54"/>
                    <w:spacing w:before="4" w:beforeLines="0" w:line="259" w:lineRule="exact"/>
                    <w:ind w:left="161"/>
                    <w:jc w:val="center"/>
                    <w:rPr>
                      <w:rFonts w:hint="default" w:ascii="Times New Roman" w:hAnsi="Times New Roman" w:eastAsia="宋体" w:cs="Times New Roman"/>
                      <w:color w:val="000000"/>
                      <w:sz w:val="21"/>
                      <w:highlight w:val="none"/>
                    </w:rPr>
                  </w:pPr>
                  <w:r>
                    <w:rPr>
                      <w:rFonts w:hint="default" w:ascii="Times New Roman" w:hAnsi="Times New Roman" w:eastAsia="宋体" w:cs="Times New Roman"/>
                      <w:color w:val="000000"/>
                      <w:sz w:val="21"/>
                      <w:highlight w:val="none"/>
                    </w:rPr>
                    <w:t>厂界标准值</w:t>
                  </w:r>
                </w:p>
              </w:tc>
            </w:tr>
            <w:tr w14:paraId="392D8B9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5" w:hRule="atLeast"/>
                <w:jc w:val="center"/>
              </w:trPr>
              <w:tc>
                <w:tcPr>
                  <w:tcW w:w="1395" w:type="dxa"/>
                  <w:vMerge w:val="continue"/>
                  <w:tcBorders>
                    <w:top w:val="nil"/>
                    <w:left w:val="nil"/>
                    <w:bottom w:val="single" w:color="000000" w:sz="6" w:space="0"/>
                    <w:right w:val="single" w:color="000000" w:sz="6" w:space="0"/>
                  </w:tcBorders>
                  <w:noWrap w:val="0"/>
                  <w:vAlign w:val="center"/>
                </w:tcPr>
                <w:p w14:paraId="04BE7F1D">
                  <w:pPr>
                    <w:pStyle w:val="54"/>
                    <w:spacing w:before="4" w:beforeLines="0" w:line="259" w:lineRule="exact"/>
                    <w:ind w:left="161"/>
                    <w:jc w:val="center"/>
                    <w:rPr>
                      <w:rFonts w:hint="default" w:ascii="Times New Roman" w:hAnsi="Times New Roman" w:eastAsia="宋体" w:cs="Times New Roman"/>
                      <w:color w:val="000000"/>
                      <w:sz w:val="21"/>
                      <w:highlight w:val="none"/>
                    </w:rPr>
                  </w:pPr>
                </w:p>
              </w:tc>
              <w:tc>
                <w:tcPr>
                  <w:tcW w:w="1981" w:type="dxa"/>
                  <w:tcBorders>
                    <w:top w:val="single" w:color="000000" w:sz="6" w:space="0"/>
                    <w:left w:val="single" w:color="000000" w:sz="6" w:space="0"/>
                    <w:bottom w:val="single" w:color="000000" w:sz="6" w:space="0"/>
                    <w:right w:val="single" w:color="000000" w:sz="6" w:space="0"/>
                  </w:tcBorders>
                  <w:noWrap w:val="0"/>
                  <w:vAlign w:val="center"/>
                </w:tcPr>
                <w:p w14:paraId="7DD19EA0">
                  <w:pPr>
                    <w:pStyle w:val="54"/>
                    <w:spacing w:before="4" w:beforeLines="0" w:line="259" w:lineRule="exact"/>
                    <w:ind w:left="161"/>
                    <w:jc w:val="center"/>
                    <w:rPr>
                      <w:rFonts w:hint="default" w:ascii="Times New Roman" w:hAnsi="Times New Roman" w:eastAsia="宋体" w:cs="Times New Roman"/>
                      <w:color w:val="000000"/>
                      <w:sz w:val="21"/>
                      <w:highlight w:val="none"/>
                    </w:rPr>
                  </w:pPr>
                  <w:r>
                    <w:rPr>
                      <w:rFonts w:hint="default" w:ascii="Times New Roman" w:hAnsi="Times New Roman" w:eastAsia="宋体" w:cs="Times New Roman"/>
                      <w:color w:val="000000"/>
                      <w:sz w:val="21"/>
                      <w:highlight w:val="none"/>
                    </w:rPr>
                    <w:t>排气筒高度(m)</w:t>
                  </w:r>
                </w:p>
              </w:tc>
              <w:tc>
                <w:tcPr>
                  <w:tcW w:w="1983" w:type="dxa"/>
                  <w:tcBorders>
                    <w:top w:val="single" w:color="000000" w:sz="6" w:space="0"/>
                    <w:left w:val="single" w:color="000000" w:sz="6" w:space="0"/>
                    <w:bottom w:val="single" w:color="000000" w:sz="6" w:space="0"/>
                    <w:right w:val="single" w:color="000000" w:sz="6" w:space="0"/>
                  </w:tcBorders>
                  <w:noWrap w:val="0"/>
                  <w:vAlign w:val="center"/>
                </w:tcPr>
                <w:p w14:paraId="044359AB">
                  <w:pPr>
                    <w:pStyle w:val="54"/>
                    <w:spacing w:before="4" w:beforeLines="0" w:line="259" w:lineRule="exact"/>
                    <w:ind w:left="161"/>
                    <w:jc w:val="center"/>
                    <w:rPr>
                      <w:rFonts w:hint="default" w:ascii="Times New Roman" w:hAnsi="Times New Roman" w:eastAsia="宋体" w:cs="Times New Roman"/>
                      <w:color w:val="000000"/>
                      <w:sz w:val="21"/>
                      <w:highlight w:val="none"/>
                    </w:rPr>
                  </w:pPr>
                  <w:r>
                    <w:rPr>
                      <w:rFonts w:hint="default" w:ascii="Times New Roman" w:hAnsi="Times New Roman" w:eastAsia="宋体" w:cs="Times New Roman"/>
                      <w:color w:val="000000"/>
                      <w:sz w:val="21"/>
                      <w:highlight w:val="none"/>
                    </w:rPr>
                    <w:t>排放量(kg/h)</w:t>
                  </w:r>
                </w:p>
              </w:tc>
              <w:tc>
                <w:tcPr>
                  <w:tcW w:w="2639" w:type="dxa"/>
                  <w:tcBorders>
                    <w:top w:val="single" w:color="000000" w:sz="6" w:space="0"/>
                    <w:left w:val="single" w:color="000000" w:sz="6" w:space="0"/>
                    <w:bottom w:val="single" w:color="000000" w:sz="6" w:space="0"/>
                    <w:right w:val="nil"/>
                  </w:tcBorders>
                  <w:noWrap w:val="0"/>
                  <w:vAlign w:val="center"/>
                </w:tcPr>
                <w:p w14:paraId="7E35E9F1">
                  <w:pPr>
                    <w:pStyle w:val="54"/>
                    <w:spacing w:before="4" w:beforeLines="0" w:line="259" w:lineRule="exact"/>
                    <w:ind w:left="161"/>
                    <w:jc w:val="center"/>
                    <w:rPr>
                      <w:rFonts w:hint="default" w:ascii="Times New Roman" w:hAnsi="Times New Roman" w:eastAsia="宋体" w:cs="Times New Roman"/>
                      <w:color w:val="000000"/>
                      <w:sz w:val="21"/>
                      <w:highlight w:val="none"/>
                    </w:rPr>
                  </w:pPr>
                  <w:r>
                    <w:rPr>
                      <w:rFonts w:hint="default" w:ascii="Times New Roman" w:hAnsi="Times New Roman" w:eastAsia="宋体" w:cs="Times New Roman"/>
                      <w:color w:val="000000"/>
                      <w:sz w:val="21"/>
                      <w:highlight w:val="none"/>
                    </w:rPr>
                    <w:t>二级(新扩改建)</w:t>
                  </w:r>
                </w:p>
              </w:tc>
            </w:tr>
            <w:tr w14:paraId="316CD72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6" w:hRule="atLeast"/>
                <w:jc w:val="center"/>
              </w:trPr>
              <w:tc>
                <w:tcPr>
                  <w:tcW w:w="1395" w:type="dxa"/>
                  <w:tcBorders>
                    <w:top w:val="single" w:color="000000" w:sz="6" w:space="0"/>
                    <w:left w:val="nil"/>
                    <w:bottom w:val="single" w:color="000000" w:sz="6" w:space="0"/>
                    <w:right w:val="single" w:color="000000" w:sz="6" w:space="0"/>
                  </w:tcBorders>
                  <w:noWrap w:val="0"/>
                  <w:vAlign w:val="center"/>
                </w:tcPr>
                <w:p w14:paraId="023CD9FE">
                  <w:pPr>
                    <w:pStyle w:val="54"/>
                    <w:spacing w:before="4" w:beforeLines="0" w:line="259" w:lineRule="exact"/>
                    <w:ind w:left="161"/>
                    <w:jc w:val="center"/>
                    <w:rPr>
                      <w:rFonts w:hint="default" w:ascii="Times New Roman" w:hAnsi="Times New Roman" w:eastAsia="宋体" w:cs="Times New Roman"/>
                      <w:color w:val="000000"/>
                      <w:sz w:val="21"/>
                      <w:highlight w:val="none"/>
                    </w:rPr>
                  </w:pPr>
                  <w:r>
                    <w:rPr>
                      <w:rFonts w:hint="default" w:ascii="Times New Roman" w:hAnsi="Times New Roman" w:eastAsia="宋体" w:cs="Times New Roman"/>
                      <w:color w:val="000000"/>
                      <w:sz w:val="21"/>
                      <w:highlight w:val="none"/>
                    </w:rPr>
                    <w:t>臭气浓度</w:t>
                  </w:r>
                </w:p>
              </w:tc>
              <w:tc>
                <w:tcPr>
                  <w:tcW w:w="1981" w:type="dxa"/>
                  <w:tcBorders>
                    <w:top w:val="single" w:color="000000" w:sz="6" w:space="0"/>
                    <w:left w:val="single" w:color="000000" w:sz="6" w:space="0"/>
                    <w:bottom w:val="single" w:color="000000" w:sz="6" w:space="0"/>
                    <w:right w:val="single" w:color="000000" w:sz="6" w:space="0"/>
                  </w:tcBorders>
                  <w:noWrap w:val="0"/>
                  <w:vAlign w:val="center"/>
                </w:tcPr>
                <w:p w14:paraId="695FA3FA">
                  <w:pPr>
                    <w:pStyle w:val="54"/>
                    <w:spacing w:before="4" w:beforeLines="0" w:line="259" w:lineRule="exact"/>
                    <w:ind w:left="161"/>
                    <w:jc w:val="center"/>
                    <w:rPr>
                      <w:rFonts w:hint="default" w:ascii="Times New Roman" w:hAnsi="Times New Roman" w:eastAsia="宋体" w:cs="Times New Roman"/>
                      <w:color w:val="000000"/>
                      <w:sz w:val="21"/>
                      <w:highlight w:val="none"/>
                      <w:lang w:val="en-US" w:eastAsia="zh-CN"/>
                    </w:rPr>
                  </w:pPr>
                  <w:r>
                    <w:rPr>
                      <w:rFonts w:hint="eastAsia" w:ascii="Times New Roman" w:hAnsi="Times New Roman" w:cs="Times New Roman"/>
                      <w:color w:val="000000"/>
                      <w:sz w:val="21"/>
                      <w:highlight w:val="none"/>
                      <w:lang w:val="en-US" w:eastAsia="zh-CN"/>
                    </w:rPr>
                    <w:t>20</w:t>
                  </w:r>
                </w:p>
              </w:tc>
              <w:tc>
                <w:tcPr>
                  <w:tcW w:w="1983" w:type="dxa"/>
                  <w:tcBorders>
                    <w:top w:val="single" w:color="000000" w:sz="6" w:space="0"/>
                    <w:left w:val="single" w:color="000000" w:sz="6" w:space="0"/>
                    <w:bottom w:val="single" w:color="000000" w:sz="6" w:space="0"/>
                    <w:right w:val="single" w:color="000000" w:sz="6" w:space="0"/>
                  </w:tcBorders>
                  <w:noWrap w:val="0"/>
                  <w:vAlign w:val="center"/>
                </w:tcPr>
                <w:p w14:paraId="5BDA0162">
                  <w:pPr>
                    <w:pStyle w:val="54"/>
                    <w:spacing w:before="4" w:beforeLines="0" w:line="259" w:lineRule="exact"/>
                    <w:ind w:left="161"/>
                    <w:jc w:val="center"/>
                    <w:rPr>
                      <w:rFonts w:hint="default" w:ascii="Times New Roman" w:hAnsi="Times New Roman" w:eastAsia="宋体" w:cs="Times New Roman"/>
                      <w:color w:val="000000"/>
                      <w:sz w:val="21"/>
                      <w:highlight w:val="none"/>
                      <w:lang w:val="en-US" w:eastAsia="zh-CN"/>
                    </w:rPr>
                  </w:pPr>
                  <w:r>
                    <w:rPr>
                      <w:rFonts w:hint="eastAsia" w:ascii="Times New Roman" w:hAnsi="Times New Roman" w:cs="Times New Roman"/>
                      <w:color w:val="000000"/>
                      <w:sz w:val="21"/>
                      <w:highlight w:val="none"/>
                      <w:lang w:val="en-US" w:eastAsia="zh-CN"/>
                    </w:rPr>
                    <w:t>4000</w:t>
                  </w:r>
                </w:p>
              </w:tc>
              <w:tc>
                <w:tcPr>
                  <w:tcW w:w="2639" w:type="dxa"/>
                  <w:tcBorders>
                    <w:top w:val="single" w:color="000000" w:sz="6" w:space="0"/>
                    <w:left w:val="single" w:color="000000" w:sz="6" w:space="0"/>
                    <w:bottom w:val="single" w:color="000000" w:sz="6" w:space="0"/>
                    <w:right w:val="nil"/>
                  </w:tcBorders>
                  <w:noWrap w:val="0"/>
                  <w:vAlign w:val="center"/>
                </w:tcPr>
                <w:p w14:paraId="4AD78ED4">
                  <w:pPr>
                    <w:pStyle w:val="54"/>
                    <w:spacing w:before="4" w:beforeLines="0" w:line="259" w:lineRule="exact"/>
                    <w:ind w:left="161"/>
                    <w:jc w:val="center"/>
                    <w:rPr>
                      <w:rFonts w:hint="default" w:ascii="Times New Roman" w:hAnsi="Times New Roman" w:eastAsia="宋体" w:cs="Times New Roman"/>
                      <w:color w:val="000000"/>
                      <w:sz w:val="21"/>
                      <w:highlight w:val="none"/>
                    </w:rPr>
                  </w:pPr>
                  <w:r>
                    <w:rPr>
                      <w:rFonts w:hint="default" w:ascii="Times New Roman" w:hAnsi="Times New Roman" w:eastAsia="宋体" w:cs="Times New Roman"/>
                      <w:color w:val="000000"/>
                      <w:sz w:val="21"/>
                      <w:highlight w:val="none"/>
                    </w:rPr>
                    <w:t>20(无量纲)</w:t>
                  </w:r>
                </w:p>
              </w:tc>
            </w:tr>
            <w:tr w14:paraId="04E4F77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5" w:hRule="atLeast"/>
                <w:jc w:val="center"/>
              </w:trPr>
              <w:tc>
                <w:tcPr>
                  <w:tcW w:w="1395" w:type="dxa"/>
                  <w:tcBorders>
                    <w:top w:val="single" w:color="000000" w:sz="6" w:space="0"/>
                    <w:left w:val="nil"/>
                    <w:bottom w:val="single" w:color="000000" w:sz="6" w:space="0"/>
                    <w:right w:val="single" w:color="000000" w:sz="6" w:space="0"/>
                  </w:tcBorders>
                  <w:noWrap w:val="0"/>
                  <w:vAlign w:val="center"/>
                </w:tcPr>
                <w:p w14:paraId="6E25F966">
                  <w:pPr>
                    <w:pStyle w:val="54"/>
                    <w:spacing w:before="4" w:beforeLines="0" w:line="259" w:lineRule="exact"/>
                    <w:ind w:left="161"/>
                    <w:jc w:val="center"/>
                    <w:rPr>
                      <w:rFonts w:hint="default" w:ascii="Times New Roman" w:hAnsi="Times New Roman" w:eastAsia="宋体" w:cs="Times New Roman"/>
                      <w:color w:val="000000"/>
                      <w:sz w:val="21"/>
                      <w:highlight w:val="none"/>
                      <w:lang w:val="en-US" w:eastAsia="zh-CN"/>
                    </w:rPr>
                  </w:pPr>
                  <w:r>
                    <w:rPr>
                      <w:rFonts w:hint="eastAsia" w:ascii="Times New Roman" w:hAnsi="Times New Roman" w:cs="Times New Roman"/>
                      <w:color w:val="000000"/>
                      <w:sz w:val="21"/>
                      <w:highlight w:val="none"/>
                      <w:lang w:val="en-US" w:eastAsia="zh-CN"/>
                    </w:rPr>
                    <w:t>NH</w:t>
                  </w:r>
                  <w:r>
                    <w:rPr>
                      <w:rFonts w:hint="eastAsia" w:ascii="Times New Roman" w:hAnsi="Times New Roman" w:cs="Times New Roman"/>
                      <w:color w:val="000000"/>
                      <w:sz w:val="21"/>
                      <w:highlight w:val="none"/>
                      <w:vertAlign w:val="subscript"/>
                      <w:lang w:val="en-US" w:eastAsia="zh-CN"/>
                    </w:rPr>
                    <w:t>3</w:t>
                  </w:r>
                </w:p>
              </w:tc>
              <w:tc>
                <w:tcPr>
                  <w:tcW w:w="1981" w:type="dxa"/>
                  <w:tcBorders>
                    <w:top w:val="single" w:color="000000" w:sz="6" w:space="0"/>
                    <w:left w:val="single" w:color="000000" w:sz="6" w:space="0"/>
                    <w:bottom w:val="single" w:color="000000" w:sz="6" w:space="0"/>
                    <w:right w:val="single" w:color="000000" w:sz="6" w:space="0"/>
                  </w:tcBorders>
                  <w:noWrap w:val="0"/>
                  <w:vAlign w:val="center"/>
                </w:tcPr>
                <w:p w14:paraId="797573B0">
                  <w:pPr>
                    <w:pStyle w:val="54"/>
                    <w:spacing w:before="4" w:beforeLines="0" w:line="259" w:lineRule="exact"/>
                    <w:ind w:left="161"/>
                    <w:jc w:val="center"/>
                    <w:rPr>
                      <w:rFonts w:hint="default" w:ascii="Times New Roman" w:hAnsi="Times New Roman" w:eastAsia="宋体" w:cs="Times New Roman"/>
                      <w:color w:val="000000"/>
                      <w:sz w:val="21"/>
                      <w:highlight w:val="none"/>
                      <w:lang w:val="en-US" w:eastAsia="zh-CN"/>
                    </w:rPr>
                  </w:pPr>
                  <w:r>
                    <w:rPr>
                      <w:rFonts w:hint="eastAsia" w:ascii="Times New Roman" w:hAnsi="Times New Roman" w:cs="Times New Roman"/>
                      <w:color w:val="000000"/>
                      <w:sz w:val="21"/>
                      <w:highlight w:val="none"/>
                      <w:lang w:val="en-US" w:eastAsia="zh-CN"/>
                    </w:rPr>
                    <w:t>20</w:t>
                  </w:r>
                </w:p>
              </w:tc>
              <w:tc>
                <w:tcPr>
                  <w:tcW w:w="1983" w:type="dxa"/>
                  <w:tcBorders>
                    <w:top w:val="single" w:color="000000" w:sz="6" w:space="0"/>
                    <w:left w:val="single" w:color="000000" w:sz="6" w:space="0"/>
                    <w:bottom w:val="single" w:color="000000" w:sz="6" w:space="0"/>
                    <w:right w:val="single" w:color="000000" w:sz="6" w:space="0"/>
                  </w:tcBorders>
                  <w:noWrap w:val="0"/>
                  <w:vAlign w:val="center"/>
                </w:tcPr>
                <w:p w14:paraId="6D4882F0">
                  <w:pPr>
                    <w:pStyle w:val="54"/>
                    <w:spacing w:before="4" w:beforeLines="0" w:line="259" w:lineRule="exact"/>
                    <w:ind w:left="161"/>
                    <w:jc w:val="center"/>
                    <w:rPr>
                      <w:rFonts w:hint="default" w:ascii="Times New Roman" w:hAnsi="Times New Roman" w:eastAsia="宋体" w:cs="Times New Roman"/>
                      <w:color w:val="000000"/>
                      <w:sz w:val="21"/>
                      <w:highlight w:val="none"/>
                      <w:lang w:val="en-US" w:eastAsia="zh-CN"/>
                    </w:rPr>
                  </w:pPr>
                  <w:r>
                    <w:rPr>
                      <w:rFonts w:hint="eastAsia" w:ascii="Times New Roman" w:hAnsi="Times New Roman" w:cs="Times New Roman"/>
                      <w:color w:val="000000"/>
                      <w:sz w:val="21"/>
                      <w:highlight w:val="none"/>
                      <w:lang w:val="en-US" w:eastAsia="zh-CN"/>
                    </w:rPr>
                    <w:t>8.7</w:t>
                  </w:r>
                </w:p>
              </w:tc>
              <w:tc>
                <w:tcPr>
                  <w:tcW w:w="2639" w:type="dxa"/>
                  <w:tcBorders>
                    <w:top w:val="single" w:color="000000" w:sz="6" w:space="0"/>
                    <w:left w:val="single" w:color="000000" w:sz="6" w:space="0"/>
                    <w:bottom w:val="single" w:color="000000" w:sz="6" w:space="0"/>
                    <w:right w:val="nil"/>
                  </w:tcBorders>
                  <w:noWrap w:val="0"/>
                  <w:vAlign w:val="center"/>
                </w:tcPr>
                <w:p w14:paraId="39C5AAE7">
                  <w:pPr>
                    <w:pStyle w:val="54"/>
                    <w:spacing w:before="4" w:beforeLines="0" w:line="259" w:lineRule="exact"/>
                    <w:ind w:left="161"/>
                    <w:jc w:val="center"/>
                    <w:rPr>
                      <w:rFonts w:hint="default" w:ascii="Times New Roman" w:hAnsi="Times New Roman" w:eastAsia="宋体" w:cs="Times New Roman"/>
                      <w:color w:val="000000"/>
                      <w:sz w:val="21"/>
                      <w:highlight w:val="none"/>
                    </w:rPr>
                  </w:pPr>
                  <w:r>
                    <w:rPr>
                      <w:rFonts w:hint="default" w:ascii="Times New Roman" w:hAnsi="Times New Roman" w:eastAsia="宋体" w:cs="Times New Roman"/>
                      <w:color w:val="000000"/>
                      <w:sz w:val="21"/>
                      <w:highlight w:val="none"/>
                    </w:rPr>
                    <w:t>1.5mg/m</w:t>
                  </w:r>
                  <w:r>
                    <w:rPr>
                      <w:rFonts w:hint="default" w:ascii="Times New Roman" w:hAnsi="Times New Roman" w:eastAsia="宋体" w:cs="Times New Roman"/>
                      <w:color w:val="000000"/>
                      <w:sz w:val="21"/>
                      <w:highlight w:val="none"/>
                      <w:vertAlign w:val="superscript"/>
                    </w:rPr>
                    <w:t>3</w:t>
                  </w:r>
                </w:p>
              </w:tc>
            </w:tr>
            <w:tr w14:paraId="1DC3BA3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4" w:hRule="atLeast"/>
                <w:jc w:val="center"/>
              </w:trPr>
              <w:tc>
                <w:tcPr>
                  <w:tcW w:w="1395" w:type="dxa"/>
                  <w:tcBorders>
                    <w:top w:val="single" w:color="000000" w:sz="6" w:space="0"/>
                    <w:left w:val="nil"/>
                    <w:right w:val="single" w:color="000000" w:sz="6" w:space="0"/>
                  </w:tcBorders>
                  <w:noWrap w:val="0"/>
                  <w:vAlign w:val="center"/>
                </w:tcPr>
                <w:p w14:paraId="7EAA23B3">
                  <w:pPr>
                    <w:pStyle w:val="54"/>
                    <w:spacing w:before="4" w:beforeLines="0" w:line="259" w:lineRule="exact"/>
                    <w:ind w:left="161"/>
                    <w:jc w:val="center"/>
                    <w:rPr>
                      <w:rFonts w:hint="default" w:ascii="Times New Roman" w:hAnsi="Times New Roman" w:eastAsia="宋体" w:cs="Times New Roman"/>
                      <w:color w:val="000000"/>
                      <w:sz w:val="21"/>
                      <w:highlight w:val="none"/>
                      <w:lang w:val="en-US" w:eastAsia="zh-CN"/>
                    </w:rPr>
                  </w:pPr>
                  <w:r>
                    <w:rPr>
                      <w:rFonts w:hint="eastAsia" w:ascii="Times New Roman" w:hAnsi="Times New Roman" w:cs="Times New Roman"/>
                      <w:color w:val="000000"/>
                      <w:sz w:val="21"/>
                      <w:highlight w:val="none"/>
                      <w:lang w:val="en-US" w:eastAsia="zh-CN"/>
                    </w:rPr>
                    <w:t>H</w:t>
                  </w:r>
                  <w:r>
                    <w:rPr>
                      <w:rFonts w:hint="eastAsia" w:ascii="Times New Roman" w:hAnsi="Times New Roman" w:cs="Times New Roman"/>
                      <w:color w:val="000000"/>
                      <w:sz w:val="21"/>
                      <w:highlight w:val="none"/>
                      <w:vertAlign w:val="subscript"/>
                      <w:lang w:val="en-US" w:eastAsia="zh-CN"/>
                    </w:rPr>
                    <w:t>2</w:t>
                  </w:r>
                  <w:r>
                    <w:rPr>
                      <w:rFonts w:hint="eastAsia" w:ascii="Times New Roman" w:hAnsi="Times New Roman" w:cs="Times New Roman"/>
                      <w:color w:val="000000"/>
                      <w:sz w:val="21"/>
                      <w:highlight w:val="none"/>
                      <w:lang w:val="en-US" w:eastAsia="zh-CN"/>
                    </w:rPr>
                    <w:t>S</w:t>
                  </w:r>
                </w:p>
              </w:tc>
              <w:tc>
                <w:tcPr>
                  <w:tcW w:w="1981" w:type="dxa"/>
                  <w:tcBorders>
                    <w:top w:val="single" w:color="000000" w:sz="6" w:space="0"/>
                    <w:left w:val="single" w:color="000000" w:sz="6" w:space="0"/>
                    <w:right w:val="single" w:color="000000" w:sz="6" w:space="0"/>
                  </w:tcBorders>
                  <w:noWrap w:val="0"/>
                  <w:vAlign w:val="center"/>
                </w:tcPr>
                <w:p w14:paraId="68C09AA5">
                  <w:pPr>
                    <w:pStyle w:val="54"/>
                    <w:spacing w:before="4" w:beforeLines="0" w:line="259" w:lineRule="exact"/>
                    <w:ind w:left="161"/>
                    <w:jc w:val="center"/>
                    <w:rPr>
                      <w:rFonts w:hint="default" w:ascii="Times New Roman" w:hAnsi="Times New Roman" w:eastAsia="宋体" w:cs="Times New Roman"/>
                      <w:color w:val="000000"/>
                      <w:sz w:val="21"/>
                      <w:highlight w:val="none"/>
                      <w:lang w:val="en-US" w:eastAsia="zh-CN"/>
                    </w:rPr>
                  </w:pPr>
                  <w:r>
                    <w:rPr>
                      <w:rFonts w:hint="eastAsia" w:ascii="Times New Roman" w:hAnsi="Times New Roman" w:cs="Times New Roman"/>
                      <w:color w:val="000000"/>
                      <w:sz w:val="21"/>
                      <w:highlight w:val="none"/>
                      <w:lang w:val="en-US" w:eastAsia="zh-CN"/>
                    </w:rPr>
                    <w:t>20</w:t>
                  </w:r>
                </w:p>
              </w:tc>
              <w:tc>
                <w:tcPr>
                  <w:tcW w:w="1983" w:type="dxa"/>
                  <w:tcBorders>
                    <w:top w:val="single" w:color="000000" w:sz="6" w:space="0"/>
                    <w:left w:val="single" w:color="000000" w:sz="6" w:space="0"/>
                    <w:right w:val="single" w:color="000000" w:sz="6" w:space="0"/>
                  </w:tcBorders>
                  <w:noWrap w:val="0"/>
                  <w:vAlign w:val="center"/>
                </w:tcPr>
                <w:p w14:paraId="5221BDBF">
                  <w:pPr>
                    <w:pStyle w:val="54"/>
                    <w:spacing w:before="4" w:beforeLines="0" w:line="259" w:lineRule="exact"/>
                    <w:ind w:left="161"/>
                    <w:jc w:val="center"/>
                    <w:rPr>
                      <w:rFonts w:hint="default" w:ascii="Times New Roman" w:hAnsi="Times New Roman" w:eastAsia="宋体" w:cs="Times New Roman"/>
                      <w:color w:val="000000"/>
                      <w:sz w:val="21"/>
                      <w:highlight w:val="none"/>
                      <w:lang w:val="en-US" w:eastAsia="zh-CN"/>
                    </w:rPr>
                  </w:pPr>
                  <w:r>
                    <w:rPr>
                      <w:rFonts w:hint="eastAsia" w:ascii="Times New Roman" w:hAnsi="Times New Roman" w:cs="Times New Roman"/>
                      <w:color w:val="000000"/>
                      <w:sz w:val="21"/>
                      <w:highlight w:val="none"/>
                      <w:lang w:val="en-US" w:eastAsia="zh-CN"/>
                    </w:rPr>
                    <w:t>0.58</w:t>
                  </w:r>
                </w:p>
              </w:tc>
              <w:tc>
                <w:tcPr>
                  <w:tcW w:w="2639" w:type="dxa"/>
                  <w:tcBorders>
                    <w:top w:val="single" w:color="000000" w:sz="6" w:space="0"/>
                    <w:left w:val="single" w:color="000000" w:sz="6" w:space="0"/>
                    <w:right w:val="nil"/>
                  </w:tcBorders>
                  <w:noWrap w:val="0"/>
                  <w:vAlign w:val="center"/>
                </w:tcPr>
                <w:p w14:paraId="0221DDF5">
                  <w:pPr>
                    <w:pStyle w:val="54"/>
                    <w:spacing w:before="4" w:beforeLines="0" w:line="259" w:lineRule="exact"/>
                    <w:ind w:left="161"/>
                    <w:jc w:val="center"/>
                    <w:rPr>
                      <w:rFonts w:hint="default" w:ascii="Times New Roman" w:hAnsi="Times New Roman" w:eastAsia="宋体" w:cs="Times New Roman"/>
                      <w:color w:val="000000"/>
                      <w:sz w:val="21"/>
                      <w:highlight w:val="none"/>
                    </w:rPr>
                  </w:pPr>
                  <w:r>
                    <w:rPr>
                      <w:rFonts w:hint="default" w:ascii="Times New Roman" w:hAnsi="Times New Roman" w:eastAsia="宋体" w:cs="Times New Roman"/>
                      <w:color w:val="000000"/>
                      <w:sz w:val="21"/>
                      <w:highlight w:val="none"/>
                    </w:rPr>
                    <w:t>0.06mg/m</w:t>
                  </w:r>
                  <w:r>
                    <w:rPr>
                      <w:rFonts w:hint="default" w:ascii="Times New Roman" w:hAnsi="Times New Roman" w:eastAsia="宋体" w:cs="Times New Roman"/>
                      <w:color w:val="000000"/>
                      <w:sz w:val="21"/>
                      <w:highlight w:val="none"/>
                      <w:vertAlign w:val="superscript"/>
                    </w:rPr>
                    <w:t>3</w:t>
                  </w:r>
                </w:p>
              </w:tc>
            </w:tr>
          </w:tbl>
          <w:p w14:paraId="2EF75137">
            <w:pPr>
              <w:numPr>
                <w:ilvl w:val="0"/>
                <w:numId w:val="0"/>
              </w:numPr>
              <w:adjustRightInd w:val="0"/>
              <w:snapToGrid w:val="0"/>
              <w:spacing w:line="360" w:lineRule="auto"/>
              <w:jc w:val="left"/>
              <w:rPr>
                <w:rFonts w:hint="default" w:ascii="Times New Roman" w:hAnsi="Times New Roman" w:eastAsia="宋体" w:cs="Times New Roman"/>
                <w:b/>
                <w:bCs/>
                <w:lang w:val="en-US" w:eastAsia="zh-CN"/>
              </w:rPr>
            </w:pPr>
            <w:r>
              <w:rPr>
                <w:rFonts w:hint="eastAsia" w:cs="Times New Roman"/>
                <w:b/>
                <w:bCs/>
                <w:lang w:val="en-US" w:eastAsia="zh-CN"/>
              </w:rPr>
              <w:t>三、</w:t>
            </w:r>
            <w:r>
              <w:rPr>
                <w:rFonts w:hint="default" w:ascii="Times New Roman" w:hAnsi="Times New Roman" w:eastAsia="宋体" w:cs="Times New Roman"/>
                <w:b/>
                <w:bCs/>
                <w:lang w:val="en-US" w:eastAsia="zh-CN"/>
              </w:rPr>
              <w:t>噪声排放标准</w:t>
            </w:r>
          </w:p>
          <w:p w14:paraId="74FFB5FB">
            <w:pPr>
              <w:adjustRightInd w:val="0"/>
              <w:snapToGrid w:val="0"/>
              <w:spacing w:line="360" w:lineRule="auto"/>
              <w:ind w:firstLine="210" w:firstLineChars="100"/>
              <w:jc w:val="left"/>
              <w:rPr>
                <w:rFonts w:hint="default" w:ascii="Times New Roman" w:hAnsi="Times New Roman" w:eastAsia="宋体" w:cs="Times New Roman"/>
                <w:b/>
                <w:color w:val="000000"/>
              </w:rPr>
            </w:pPr>
            <w:r>
              <w:rPr>
                <w:rFonts w:hint="eastAsia" w:cs="Times New Roman"/>
                <w:color w:val="000000"/>
                <w:highlight w:val="none"/>
                <w:lang w:val="en-US" w:eastAsia="zh-CN"/>
              </w:rPr>
              <w:t>扩建</w:t>
            </w:r>
            <w:r>
              <w:rPr>
                <w:rFonts w:hint="default" w:ascii="Times New Roman" w:hAnsi="Times New Roman" w:eastAsia="宋体" w:cs="Times New Roman"/>
                <w:color w:val="000000"/>
                <w:highlight w:val="none"/>
                <w:lang w:eastAsia="zh-CN"/>
              </w:rPr>
              <w:t>项目所处区域为</w:t>
            </w:r>
            <w:r>
              <w:rPr>
                <w:rFonts w:hint="eastAsia" w:cs="Times New Roman"/>
                <w:color w:val="000000"/>
                <w:highlight w:val="none"/>
                <w:lang w:val="en-US" w:eastAsia="zh-CN"/>
              </w:rPr>
              <w:t>2</w:t>
            </w:r>
            <w:r>
              <w:rPr>
                <w:rFonts w:hint="default" w:ascii="Times New Roman" w:hAnsi="Times New Roman" w:eastAsia="宋体" w:cs="Times New Roman"/>
                <w:color w:val="000000"/>
                <w:highlight w:val="none"/>
                <w:lang w:eastAsia="zh-CN"/>
              </w:rPr>
              <w:t>类环境功能区，运营期厂界噪声执行《工业企业厂界环境噪声排放标准》（GB12348-2008）</w:t>
            </w:r>
            <w:r>
              <w:rPr>
                <w:rFonts w:hint="eastAsia" w:cs="Times New Roman"/>
                <w:color w:val="000000"/>
                <w:highlight w:val="none"/>
                <w:lang w:val="en-US" w:eastAsia="zh-CN"/>
              </w:rPr>
              <w:t>2</w:t>
            </w:r>
            <w:r>
              <w:rPr>
                <w:rFonts w:hint="default" w:ascii="Times New Roman" w:hAnsi="Times New Roman" w:eastAsia="宋体" w:cs="Times New Roman"/>
                <w:color w:val="000000"/>
                <w:highlight w:val="none"/>
                <w:lang w:eastAsia="zh-CN"/>
              </w:rPr>
              <w:t>类标准</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000000"/>
                <w:lang w:val="zh-CN"/>
              </w:rPr>
              <w:t>见表</w:t>
            </w:r>
            <w:r>
              <w:rPr>
                <w:rFonts w:hint="default" w:ascii="Times New Roman" w:hAnsi="Times New Roman" w:eastAsia="宋体" w:cs="Times New Roman"/>
                <w:color w:val="000000"/>
                <w:lang w:val="en-US" w:eastAsia="zh-CN"/>
              </w:rPr>
              <w:t>3</w:t>
            </w:r>
            <w:r>
              <w:rPr>
                <w:rFonts w:hint="eastAsia" w:ascii="Times New Roman" w:hAnsi="Times New Roman" w:eastAsia="宋体" w:cs="Times New Roman"/>
                <w:color w:val="000000"/>
                <w:lang w:val="en-US" w:eastAsia="zh-CN"/>
              </w:rPr>
              <w:t>-</w:t>
            </w:r>
            <w:r>
              <w:rPr>
                <w:rFonts w:hint="eastAsia" w:cs="Times New Roman"/>
                <w:color w:val="000000"/>
                <w:lang w:val="en-US" w:eastAsia="zh-CN"/>
              </w:rPr>
              <w:t>13</w:t>
            </w:r>
            <w:r>
              <w:rPr>
                <w:rFonts w:hint="default" w:ascii="Times New Roman" w:hAnsi="Times New Roman" w:eastAsia="宋体" w:cs="Times New Roman"/>
                <w:color w:val="000000"/>
                <w:lang w:val="zh-CN"/>
              </w:rPr>
              <w:t>。</w:t>
            </w:r>
          </w:p>
          <w:p w14:paraId="2A9A8E16">
            <w:pPr>
              <w:spacing w:line="360" w:lineRule="auto"/>
              <w:ind w:firstLine="0" w:firstLineChars="0"/>
              <w:jc w:val="center"/>
              <w:rPr>
                <w:rFonts w:hint="default" w:ascii="Times New Roman" w:hAnsi="Times New Roman" w:eastAsia="宋体" w:cs="Times New Roman"/>
                <w:b/>
                <w:color w:val="000000"/>
              </w:rPr>
            </w:pPr>
            <w:r>
              <w:rPr>
                <w:rFonts w:hint="default" w:ascii="Times New Roman" w:hAnsi="Times New Roman" w:eastAsia="宋体" w:cs="Times New Roman"/>
                <w:b/>
                <w:color w:val="000000"/>
              </w:rPr>
              <w:t>表</w:t>
            </w:r>
            <w:r>
              <w:rPr>
                <w:rFonts w:hint="default" w:ascii="Times New Roman" w:hAnsi="Times New Roman" w:eastAsia="宋体" w:cs="Times New Roman"/>
                <w:b/>
                <w:color w:val="000000"/>
                <w:lang w:val="en-US" w:eastAsia="zh-CN"/>
              </w:rPr>
              <w:t>3</w:t>
            </w:r>
            <w:r>
              <w:rPr>
                <w:rFonts w:hint="eastAsia" w:ascii="Times New Roman" w:hAnsi="Times New Roman" w:eastAsia="宋体" w:cs="Times New Roman"/>
                <w:b/>
                <w:color w:val="000000"/>
                <w:lang w:val="en-US" w:eastAsia="zh-CN"/>
              </w:rPr>
              <w:t>-</w:t>
            </w:r>
            <w:r>
              <w:rPr>
                <w:rFonts w:hint="eastAsia" w:cs="Times New Roman"/>
                <w:b/>
                <w:color w:val="000000"/>
                <w:lang w:val="en-US" w:eastAsia="zh-CN"/>
              </w:rPr>
              <w:t>13</w:t>
            </w:r>
            <w:r>
              <w:rPr>
                <w:rFonts w:hint="default" w:ascii="Times New Roman" w:hAnsi="Times New Roman" w:eastAsia="宋体" w:cs="Times New Roman"/>
                <w:b/>
                <w:color w:val="000000"/>
              </w:rPr>
              <w:t>《工业企业厂界环境噪声排放标准》GB12348-2008</w:t>
            </w:r>
          </w:p>
          <w:tbl>
            <w:tblPr>
              <w:tblStyle w:val="25"/>
              <w:tblW w:w="7971"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3283"/>
              <w:gridCol w:w="662"/>
              <w:gridCol w:w="1989"/>
              <w:gridCol w:w="1061"/>
              <w:gridCol w:w="976"/>
            </w:tblGrid>
            <w:tr w14:paraId="634E04E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3283" w:type="dxa"/>
                  <w:vMerge w:val="restart"/>
                  <w:tcBorders>
                    <w:top w:val="single" w:color="auto" w:sz="12" w:space="0"/>
                  </w:tcBorders>
                  <w:vAlign w:val="center"/>
                </w:tcPr>
                <w:p w14:paraId="785C663D">
                  <w:pPr>
                    <w:spacing w:line="300" w:lineRule="atLeas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标准名称</w:t>
                  </w:r>
                </w:p>
              </w:tc>
              <w:tc>
                <w:tcPr>
                  <w:tcW w:w="662" w:type="dxa"/>
                  <w:vMerge w:val="restart"/>
                  <w:tcBorders>
                    <w:top w:val="single" w:color="auto" w:sz="12" w:space="0"/>
                  </w:tcBorders>
                  <w:vAlign w:val="center"/>
                </w:tcPr>
                <w:p w14:paraId="353F6A2E">
                  <w:pPr>
                    <w:spacing w:line="300" w:lineRule="atLeas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类别</w:t>
                  </w:r>
                </w:p>
              </w:tc>
              <w:tc>
                <w:tcPr>
                  <w:tcW w:w="1989" w:type="dxa"/>
                  <w:vMerge w:val="restart"/>
                  <w:tcBorders>
                    <w:top w:val="single" w:color="auto" w:sz="12" w:space="0"/>
                  </w:tcBorders>
                  <w:vAlign w:val="center"/>
                </w:tcPr>
                <w:p w14:paraId="0CC56D22">
                  <w:pPr>
                    <w:spacing w:line="300" w:lineRule="atLeas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评价因子</w:t>
                  </w:r>
                </w:p>
              </w:tc>
              <w:tc>
                <w:tcPr>
                  <w:tcW w:w="2037" w:type="dxa"/>
                  <w:gridSpan w:val="2"/>
                  <w:tcBorders>
                    <w:top w:val="single" w:color="auto" w:sz="12" w:space="0"/>
                  </w:tcBorders>
                  <w:vAlign w:val="center"/>
                </w:tcPr>
                <w:p w14:paraId="237F2E5F">
                  <w:pPr>
                    <w:spacing w:line="300" w:lineRule="atLeas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标准值[dB(A)]</w:t>
                  </w:r>
                </w:p>
              </w:tc>
            </w:tr>
            <w:tr w14:paraId="2B01DD2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2" w:hRule="atLeast"/>
              </w:trPr>
              <w:tc>
                <w:tcPr>
                  <w:tcW w:w="3283" w:type="dxa"/>
                  <w:vMerge w:val="continue"/>
                  <w:vAlign w:val="center"/>
                </w:tcPr>
                <w:p w14:paraId="06FFE224">
                  <w:pPr>
                    <w:spacing w:line="300" w:lineRule="atLeast"/>
                    <w:jc w:val="center"/>
                    <w:rPr>
                      <w:rFonts w:hint="default" w:ascii="Times New Roman" w:hAnsi="Times New Roman" w:eastAsia="宋体" w:cs="Times New Roman"/>
                      <w:color w:val="000000"/>
                      <w:sz w:val="21"/>
                      <w:szCs w:val="21"/>
                    </w:rPr>
                  </w:pPr>
                </w:p>
              </w:tc>
              <w:tc>
                <w:tcPr>
                  <w:tcW w:w="662" w:type="dxa"/>
                  <w:vMerge w:val="continue"/>
                  <w:vAlign w:val="center"/>
                </w:tcPr>
                <w:p w14:paraId="16F13A9A">
                  <w:pPr>
                    <w:spacing w:line="300" w:lineRule="atLeast"/>
                    <w:jc w:val="center"/>
                    <w:rPr>
                      <w:rFonts w:hint="default" w:ascii="Times New Roman" w:hAnsi="Times New Roman" w:eastAsia="宋体" w:cs="Times New Roman"/>
                      <w:color w:val="000000"/>
                      <w:sz w:val="21"/>
                      <w:szCs w:val="21"/>
                    </w:rPr>
                  </w:pPr>
                </w:p>
              </w:tc>
              <w:tc>
                <w:tcPr>
                  <w:tcW w:w="1989" w:type="dxa"/>
                  <w:vMerge w:val="continue"/>
                  <w:vAlign w:val="center"/>
                </w:tcPr>
                <w:p w14:paraId="66797326">
                  <w:pPr>
                    <w:spacing w:line="300" w:lineRule="atLeast"/>
                    <w:jc w:val="center"/>
                    <w:rPr>
                      <w:rFonts w:hint="default" w:ascii="Times New Roman" w:hAnsi="Times New Roman" w:eastAsia="宋体" w:cs="Times New Roman"/>
                      <w:color w:val="000000"/>
                      <w:sz w:val="21"/>
                      <w:szCs w:val="21"/>
                    </w:rPr>
                  </w:pPr>
                </w:p>
              </w:tc>
              <w:tc>
                <w:tcPr>
                  <w:tcW w:w="1061" w:type="dxa"/>
                  <w:vAlign w:val="center"/>
                </w:tcPr>
                <w:p w14:paraId="0EBFA1A0">
                  <w:pPr>
                    <w:spacing w:line="300" w:lineRule="atLeas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昼间</w:t>
                  </w:r>
                </w:p>
              </w:tc>
              <w:tc>
                <w:tcPr>
                  <w:tcW w:w="976" w:type="dxa"/>
                  <w:vAlign w:val="center"/>
                </w:tcPr>
                <w:p w14:paraId="7AD4A8FA">
                  <w:pPr>
                    <w:spacing w:line="300" w:lineRule="atLeas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夜间</w:t>
                  </w:r>
                </w:p>
              </w:tc>
            </w:tr>
            <w:tr w14:paraId="384FAA2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25" w:hRule="atLeast"/>
              </w:trPr>
              <w:tc>
                <w:tcPr>
                  <w:tcW w:w="3283" w:type="dxa"/>
                  <w:vAlign w:val="center"/>
                </w:tcPr>
                <w:p w14:paraId="2866F234">
                  <w:pPr>
                    <w:spacing w:line="300" w:lineRule="atLeas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《工业企业厂界环境噪声排放标准》(GB12348-2008)</w:t>
                  </w:r>
                </w:p>
              </w:tc>
              <w:tc>
                <w:tcPr>
                  <w:tcW w:w="662" w:type="dxa"/>
                  <w:vAlign w:val="center"/>
                </w:tcPr>
                <w:p w14:paraId="16F19809">
                  <w:pPr>
                    <w:spacing w:line="300" w:lineRule="atLeast"/>
                    <w:jc w:val="center"/>
                    <w:rPr>
                      <w:rFonts w:hint="default" w:ascii="Times New Roman" w:hAnsi="Times New Roman" w:eastAsia="宋体" w:cs="Times New Roman"/>
                      <w:color w:val="000000"/>
                      <w:sz w:val="21"/>
                      <w:szCs w:val="21"/>
                      <w:lang w:eastAsia="zh-CN"/>
                    </w:rPr>
                  </w:pPr>
                  <w:r>
                    <w:rPr>
                      <w:rFonts w:hint="eastAsia" w:cs="Times New Roman"/>
                      <w:color w:val="000000"/>
                      <w:sz w:val="21"/>
                      <w:szCs w:val="21"/>
                      <w:lang w:val="en-US" w:eastAsia="zh-CN"/>
                    </w:rPr>
                    <w:t>2</w:t>
                  </w:r>
                </w:p>
              </w:tc>
              <w:tc>
                <w:tcPr>
                  <w:tcW w:w="1989" w:type="dxa"/>
                  <w:vAlign w:val="center"/>
                </w:tcPr>
                <w:p w14:paraId="712F1820">
                  <w:pPr>
                    <w:spacing w:line="300" w:lineRule="atLeast"/>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等效声级Leq[dB(A)]</w:t>
                  </w:r>
                </w:p>
              </w:tc>
              <w:tc>
                <w:tcPr>
                  <w:tcW w:w="1061" w:type="dxa"/>
                  <w:vAlign w:val="center"/>
                </w:tcPr>
                <w:p w14:paraId="4E01FE11">
                  <w:pPr>
                    <w:spacing w:line="300" w:lineRule="atLeast"/>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60</w:t>
                  </w:r>
                </w:p>
              </w:tc>
              <w:tc>
                <w:tcPr>
                  <w:tcW w:w="976" w:type="dxa"/>
                  <w:vAlign w:val="center"/>
                </w:tcPr>
                <w:p w14:paraId="7E2C9463">
                  <w:pPr>
                    <w:spacing w:line="300" w:lineRule="atLeast"/>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50</w:t>
                  </w:r>
                </w:p>
              </w:tc>
            </w:tr>
          </w:tbl>
          <w:p w14:paraId="4AC79F3D">
            <w:pPr>
              <w:numPr>
                <w:ilvl w:val="0"/>
                <w:numId w:val="0"/>
              </w:numPr>
              <w:adjustRightInd w:val="0"/>
              <w:snapToGrid w:val="0"/>
              <w:spacing w:line="360" w:lineRule="auto"/>
              <w:jc w:val="left"/>
              <w:rPr>
                <w:rFonts w:hint="eastAsia" w:cs="Times New Roman"/>
                <w:b/>
                <w:bCs/>
                <w:color w:val="000000"/>
                <w:lang w:val="en-US" w:eastAsia="zh-CN"/>
              </w:rPr>
            </w:pPr>
          </w:p>
          <w:p w14:paraId="7F2D16CD">
            <w:pPr>
              <w:numPr>
                <w:ilvl w:val="0"/>
                <w:numId w:val="0"/>
              </w:numPr>
              <w:adjustRightInd w:val="0"/>
              <w:snapToGrid w:val="0"/>
              <w:spacing w:line="360" w:lineRule="auto"/>
              <w:jc w:val="left"/>
              <w:rPr>
                <w:rFonts w:hint="default" w:ascii="Times New Roman" w:hAnsi="Times New Roman" w:eastAsia="宋体" w:cs="Times New Roman"/>
                <w:b/>
                <w:bCs/>
                <w:lang w:val="en-US" w:eastAsia="zh-CN"/>
              </w:rPr>
            </w:pPr>
            <w:r>
              <w:rPr>
                <w:rFonts w:hint="eastAsia" w:cs="Times New Roman"/>
                <w:b/>
                <w:bCs/>
                <w:color w:val="000000"/>
                <w:lang w:val="en-US" w:eastAsia="zh-CN"/>
              </w:rPr>
              <w:t>四、</w:t>
            </w:r>
            <w:r>
              <w:rPr>
                <w:rFonts w:hint="default" w:ascii="Times New Roman" w:hAnsi="Times New Roman" w:eastAsia="宋体" w:cs="Times New Roman"/>
                <w:b/>
                <w:bCs/>
                <w:color w:val="000000"/>
              </w:rPr>
              <w:t>固体废物贮存</w:t>
            </w:r>
            <w:r>
              <w:rPr>
                <w:rFonts w:hint="default" w:ascii="Times New Roman" w:hAnsi="Times New Roman" w:eastAsia="宋体" w:cs="Times New Roman"/>
                <w:b/>
                <w:bCs/>
                <w:lang w:val="en-US" w:eastAsia="zh-CN"/>
              </w:rPr>
              <w:t>标准</w:t>
            </w:r>
          </w:p>
          <w:p w14:paraId="46677E5D">
            <w:pPr>
              <w:pStyle w:val="11"/>
              <w:widowControl w:val="0"/>
              <w:wordWrap/>
              <w:adjustRightInd/>
              <w:snapToGrid/>
              <w:spacing w:after="0" w:line="360" w:lineRule="auto"/>
              <w:ind w:left="0" w:leftChars="0" w:firstLine="210" w:firstLineChars="100"/>
              <w:jc w:val="left"/>
              <w:textAlignment w:val="auto"/>
              <w:rPr>
                <w:rFonts w:hint="default" w:ascii="Times New Roman" w:hAnsi="Times New Roman" w:eastAsia="宋体" w:cs="Times New Roman"/>
                <w:lang w:val="en-US" w:eastAsia="zh-CN"/>
              </w:rPr>
            </w:pPr>
            <w:r>
              <w:rPr>
                <w:rFonts w:hint="default" w:ascii="Times New Roman" w:hAnsi="Times New Roman" w:eastAsia="宋体" w:cs="Times New Roman"/>
                <w:kern w:val="2"/>
                <w:sz w:val="21"/>
                <w:szCs w:val="24"/>
                <w:lang w:val="en-US" w:eastAsia="zh-CN" w:bidi="ar-SA"/>
              </w:rPr>
              <w:t>根据《一般工业固体废物贮存和填埋污染控制标准》（GB18599-2020）要求，采用库房、包装工具（罐、桶、包装袋等）贮存一般工业固体废物的其贮存过程应满足相应防渗漏、防雨淋、防扬尘等环境保护要求。危险废物执行《危险废物贮存污染控制标准》（GB18597-</w:t>
            </w:r>
            <w:r>
              <w:rPr>
                <w:rFonts w:hint="default" w:ascii="Times New Roman" w:hAnsi="Times New Roman" w:cs="Times New Roman"/>
                <w:kern w:val="2"/>
                <w:sz w:val="21"/>
                <w:szCs w:val="24"/>
                <w:lang w:val="en-US" w:eastAsia="zh-CN" w:bidi="ar-SA"/>
              </w:rPr>
              <w:t>2023</w:t>
            </w:r>
            <w:r>
              <w:rPr>
                <w:rFonts w:hint="default" w:ascii="Times New Roman" w:hAnsi="Times New Roman" w:eastAsia="宋体" w:cs="Times New Roman"/>
                <w:kern w:val="2"/>
                <w:sz w:val="21"/>
                <w:szCs w:val="24"/>
                <w:lang w:val="en-US" w:eastAsia="zh-CN" w:bidi="ar-SA"/>
              </w:rPr>
              <w:t>）</w:t>
            </w:r>
            <w:r>
              <w:rPr>
                <w:rFonts w:hint="default" w:ascii="Times New Roman" w:hAnsi="Times New Roman" w:cs="Times New Roman"/>
                <w:kern w:val="2"/>
                <w:sz w:val="21"/>
                <w:szCs w:val="24"/>
                <w:lang w:val="en-US" w:eastAsia="zh-CN" w:bidi="ar-SA"/>
              </w:rPr>
              <w:t>中的</w:t>
            </w:r>
            <w:r>
              <w:rPr>
                <w:rFonts w:hint="default" w:ascii="Times New Roman" w:hAnsi="Times New Roman" w:eastAsia="宋体" w:cs="Times New Roman"/>
                <w:kern w:val="2"/>
                <w:sz w:val="21"/>
                <w:szCs w:val="24"/>
                <w:lang w:val="en-US" w:eastAsia="zh-CN" w:bidi="ar-SA"/>
              </w:rPr>
              <w:t>相关规定</w:t>
            </w:r>
            <w:r>
              <w:rPr>
                <w:rFonts w:hint="eastAsia" w:cs="Times New Roman"/>
                <w:kern w:val="2"/>
                <w:sz w:val="21"/>
                <w:szCs w:val="24"/>
                <w:lang w:val="en-US" w:eastAsia="zh-CN" w:bidi="ar-SA"/>
              </w:rPr>
              <w:t>，外运处置执行《危险废物转移管理办法》（部令 第23号）</w:t>
            </w:r>
            <w:r>
              <w:rPr>
                <w:rFonts w:hint="default" w:ascii="Times New Roman" w:hAnsi="Times New Roman" w:eastAsia="宋体" w:cs="Times New Roman"/>
                <w:kern w:val="2"/>
                <w:sz w:val="21"/>
                <w:szCs w:val="24"/>
                <w:lang w:val="en-US" w:eastAsia="zh-CN" w:bidi="ar-SA"/>
              </w:rPr>
              <w:t>。生活垃圾处理参照执行《城市生活垃圾处理及污染防治技术政策》（建城[2000]120号）和《生活垃圾处理技术指南》（建城[2010]61号）以及国家、省市关于固体废物污染环境防治的法律法规。</w:t>
            </w:r>
          </w:p>
        </w:tc>
      </w:tr>
      <w:tr w14:paraId="41E673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800" w:type="dxa"/>
            <w:vAlign w:val="center"/>
          </w:tcPr>
          <w:p w14:paraId="7422C2B4">
            <w:pPr>
              <w:adjustRightInd w:val="0"/>
              <w:snapToGrid w:val="0"/>
              <w:jc w:val="center"/>
              <w:rPr>
                <w:rFonts w:hint="default" w:ascii="Times New Roman" w:hAnsi="Times New Roman" w:eastAsia="宋体" w:cs="Times New Roman"/>
                <w:color w:val="000000"/>
                <w:kern w:val="0"/>
                <w:szCs w:val="21"/>
              </w:rPr>
            </w:pPr>
            <w:r>
              <w:rPr>
                <w:rFonts w:hint="eastAsia" w:cs="Times New Roman"/>
                <w:color w:val="000000"/>
                <w:kern w:val="0"/>
                <w:szCs w:val="21"/>
                <w:lang w:eastAsia="zh-CN"/>
              </w:rPr>
              <w:t xml:space="preserve"> </w:t>
            </w:r>
            <w:r>
              <w:rPr>
                <w:rFonts w:hint="default" w:ascii="Times New Roman" w:hAnsi="Times New Roman" w:eastAsia="宋体" w:cs="Times New Roman"/>
                <w:color w:val="000000"/>
                <w:kern w:val="0"/>
                <w:szCs w:val="21"/>
              </w:rPr>
              <w:t>总量</w:t>
            </w:r>
          </w:p>
          <w:p w14:paraId="3F5A1111">
            <w:pPr>
              <w:adjustRightInd w:val="0"/>
              <w:snapToGrid w:val="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控制</w:t>
            </w:r>
          </w:p>
          <w:p w14:paraId="14F3EECE">
            <w:pPr>
              <w:adjustRightInd w:val="0"/>
              <w:snapToGrid w:val="0"/>
              <w:jc w:val="center"/>
              <w:rPr>
                <w:rFonts w:hint="default" w:ascii="Times New Roman" w:hAnsi="Times New Roman" w:eastAsia="宋体" w:cs="Times New Roman"/>
                <w:color w:val="FF0000"/>
                <w:kern w:val="0"/>
                <w:szCs w:val="21"/>
              </w:rPr>
            </w:pPr>
            <w:r>
              <w:rPr>
                <w:rFonts w:hint="default" w:ascii="Times New Roman" w:hAnsi="Times New Roman" w:eastAsia="宋体" w:cs="Times New Roman"/>
                <w:color w:val="000000"/>
                <w:kern w:val="0"/>
                <w:szCs w:val="21"/>
              </w:rPr>
              <w:t>指标</w:t>
            </w:r>
          </w:p>
        </w:tc>
        <w:tc>
          <w:tcPr>
            <w:tcW w:w="8190" w:type="dxa"/>
            <w:vAlign w:val="center"/>
          </w:tcPr>
          <w:p w14:paraId="294A0D39">
            <w:pPr>
              <w:pStyle w:val="11"/>
              <w:widowControl w:val="0"/>
              <w:wordWrap/>
              <w:adjustRightInd/>
              <w:snapToGrid/>
              <w:spacing w:after="0" w:line="360" w:lineRule="auto"/>
              <w:ind w:left="0" w:leftChars="0" w:firstLine="210" w:firstLineChars="100"/>
              <w:jc w:val="left"/>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kern w:val="2"/>
                <w:sz w:val="21"/>
                <w:szCs w:val="24"/>
                <w:lang w:val="en-US" w:eastAsia="zh-CN" w:bidi="ar-SA"/>
              </w:rPr>
              <w:t>根据国家总量控制的要求，结合</w:t>
            </w:r>
            <w:r>
              <w:rPr>
                <w:rFonts w:hint="eastAsia" w:cs="Times New Roman"/>
                <w:color w:val="auto"/>
                <w:kern w:val="2"/>
                <w:sz w:val="21"/>
                <w:szCs w:val="24"/>
                <w:lang w:val="en-US" w:eastAsia="zh-CN" w:bidi="ar-SA"/>
              </w:rPr>
              <w:t>扩建</w:t>
            </w:r>
            <w:r>
              <w:rPr>
                <w:rFonts w:hint="default" w:ascii="Times New Roman" w:hAnsi="Times New Roman" w:eastAsia="宋体" w:cs="Times New Roman"/>
                <w:color w:val="auto"/>
                <w:kern w:val="2"/>
                <w:sz w:val="21"/>
                <w:szCs w:val="24"/>
                <w:lang w:val="en-US" w:eastAsia="zh-CN" w:bidi="ar-SA"/>
              </w:rPr>
              <w:t>项目的特征污染物，确定</w:t>
            </w:r>
            <w:r>
              <w:rPr>
                <w:rFonts w:hint="eastAsia" w:cs="Times New Roman"/>
                <w:color w:val="auto"/>
                <w:kern w:val="2"/>
                <w:sz w:val="21"/>
                <w:szCs w:val="24"/>
                <w:lang w:val="en-US" w:eastAsia="zh-CN" w:bidi="ar-SA"/>
              </w:rPr>
              <w:t>扩建</w:t>
            </w:r>
            <w:r>
              <w:rPr>
                <w:rFonts w:hint="default" w:ascii="Times New Roman" w:hAnsi="Times New Roman" w:eastAsia="宋体" w:cs="Times New Roman"/>
                <w:color w:val="auto"/>
                <w:kern w:val="2"/>
                <w:sz w:val="21"/>
                <w:szCs w:val="24"/>
                <w:lang w:val="en-US" w:eastAsia="zh-CN" w:bidi="ar-SA"/>
              </w:rPr>
              <w:t>项目排放的污染物中总量控制指标是废水中的COD、NH</w:t>
            </w:r>
            <w:r>
              <w:rPr>
                <w:rFonts w:hint="default" w:ascii="Times New Roman" w:hAnsi="Times New Roman" w:eastAsia="宋体" w:cs="Times New Roman"/>
                <w:color w:val="auto"/>
                <w:kern w:val="2"/>
                <w:sz w:val="21"/>
                <w:szCs w:val="24"/>
                <w:vertAlign w:val="subscript"/>
                <w:lang w:val="en-US" w:eastAsia="zh-CN" w:bidi="ar-SA"/>
              </w:rPr>
              <w:t>3</w:t>
            </w:r>
            <w:r>
              <w:rPr>
                <w:rFonts w:hint="default" w:ascii="Times New Roman" w:hAnsi="Times New Roman" w:eastAsia="宋体" w:cs="Times New Roman"/>
                <w:color w:val="auto"/>
                <w:kern w:val="2"/>
                <w:sz w:val="21"/>
                <w:szCs w:val="24"/>
                <w:lang w:val="en-US" w:eastAsia="zh-CN" w:bidi="ar-SA"/>
              </w:rPr>
              <w:t>-N ，总量排放情况详见表</w:t>
            </w:r>
            <w:r>
              <w:rPr>
                <w:rFonts w:hint="eastAsia" w:cs="Times New Roman"/>
                <w:color w:val="auto"/>
                <w:kern w:val="2"/>
                <w:sz w:val="21"/>
                <w:szCs w:val="24"/>
                <w:lang w:val="en-US" w:eastAsia="zh-CN" w:bidi="ar-SA"/>
              </w:rPr>
              <w:t>3-14</w:t>
            </w:r>
            <w:r>
              <w:rPr>
                <w:rFonts w:hint="default" w:ascii="Times New Roman" w:hAnsi="Times New Roman" w:eastAsia="宋体" w:cs="Times New Roman"/>
                <w:color w:val="auto"/>
                <w:kern w:val="2"/>
                <w:sz w:val="21"/>
                <w:szCs w:val="24"/>
                <w:lang w:val="en-US" w:eastAsia="zh-CN" w:bidi="ar-SA"/>
              </w:rPr>
              <w:t>。</w:t>
            </w:r>
          </w:p>
          <w:p w14:paraId="6965FB4F">
            <w:pPr>
              <w:spacing w:line="240" w:lineRule="auto"/>
              <w:ind w:firstLine="0"/>
              <w:jc w:val="center"/>
              <w:rPr>
                <w:rFonts w:hint="eastAsia" w:ascii="Times New Roman" w:hAnsi="Times New Roman" w:cs="Times New Roman"/>
                <w:b/>
                <w:color w:val="auto"/>
                <w:sz w:val="21"/>
                <w:szCs w:val="21"/>
                <w:lang w:val="en-US" w:eastAsia="zh-CN"/>
              </w:rPr>
            </w:pPr>
            <w:r>
              <w:rPr>
                <w:rFonts w:hint="default" w:ascii="Times New Roman" w:hAnsi="Times New Roman" w:eastAsia="宋体" w:cs="Times New Roman"/>
                <w:b/>
                <w:color w:val="auto"/>
                <w:sz w:val="21"/>
                <w:szCs w:val="21"/>
              </w:rPr>
              <w:t>表</w:t>
            </w:r>
            <w:r>
              <w:rPr>
                <w:rFonts w:hint="default" w:ascii="Times New Roman" w:hAnsi="Times New Roman" w:eastAsia="宋体" w:cs="Times New Roman"/>
                <w:b/>
                <w:color w:val="auto"/>
                <w:sz w:val="21"/>
                <w:szCs w:val="21"/>
                <w:lang w:val="en-US" w:eastAsia="zh-CN"/>
              </w:rPr>
              <w:t>3-</w:t>
            </w:r>
            <w:r>
              <w:rPr>
                <w:rFonts w:hint="eastAsia" w:cs="Times New Roman"/>
                <w:b/>
                <w:color w:val="auto"/>
                <w:sz w:val="21"/>
                <w:szCs w:val="21"/>
                <w:lang w:val="en-US" w:eastAsia="zh-CN"/>
              </w:rPr>
              <w:t>14</w:t>
            </w:r>
            <w:r>
              <w:rPr>
                <w:rFonts w:hint="default" w:ascii="Times New Roman" w:hAnsi="Times New Roman" w:cs="Times New Roman"/>
                <w:b/>
                <w:color w:val="auto"/>
                <w:sz w:val="21"/>
                <w:szCs w:val="21"/>
                <w:lang w:val="en-US" w:eastAsia="zh-CN"/>
              </w:rPr>
              <w:t xml:space="preserve"> </w:t>
            </w:r>
            <w:r>
              <w:rPr>
                <w:rFonts w:hint="eastAsia" w:cs="Times New Roman"/>
                <w:b/>
                <w:color w:val="auto"/>
                <w:sz w:val="21"/>
                <w:szCs w:val="21"/>
                <w:lang w:val="en-US" w:eastAsia="zh-CN"/>
              </w:rPr>
              <w:t>废水</w:t>
            </w:r>
            <w:r>
              <w:rPr>
                <w:rFonts w:hint="eastAsia" w:ascii="Times New Roman" w:hAnsi="Times New Roman" w:cs="Times New Roman"/>
                <w:b/>
                <w:color w:val="auto"/>
                <w:sz w:val="21"/>
                <w:szCs w:val="21"/>
                <w:lang w:val="en-US" w:eastAsia="zh-CN"/>
              </w:rPr>
              <w:t>总量控制表</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97"/>
              <w:gridCol w:w="196"/>
              <w:gridCol w:w="694"/>
              <w:gridCol w:w="964"/>
              <w:gridCol w:w="1085"/>
              <w:gridCol w:w="1086"/>
              <w:gridCol w:w="1076"/>
              <w:gridCol w:w="1096"/>
              <w:gridCol w:w="1263"/>
            </w:tblGrid>
            <w:tr w14:paraId="3F8A5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7" w:hRule="atLeast"/>
                <w:jc w:val="center"/>
              </w:trPr>
              <w:tc>
                <w:tcPr>
                  <w:tcW w:w="1387" w:type="dxa"/>
                  <w:gridSpan w:val="3"/>
                  <w:noWrap w:val="0"/>
                  <w:vAlign w:val="center"/>
                </w:tcPr>
                <w:p w14:paraId="101E25D7">
                  <w:pPr>
                    <w:spacing w:line="300" w:lineRule="atLeast"/>
                    <w:jc w:val="center"/>
                    <w:rPr>
                      <w:szCs w:val="21"/>
                    </w:rPr>
                  </w:pPr>
                  <w:r>
                    <w:rPr>
                      <w:szCs w:val="21"/>
                    </w:rPr>
                    <w:t>项目</w:t>
                  </w:r>
                </w:p>
              </w:tc>
              <w:tc>
                <w:tcPr>
                  <w:tcW w:w="964" w:type="dxa"/>
                  <w:noWrap w:val="0"/>
                  <w:vAlign w:val="center"/>
                </w:tcPr>
                <w:p w14:paraId="400E3265">
                  <w:pPr>
                    <w:spacing w:line="300" w:lineRule="atLeast"/>
                    <w:jc w:val="center"/>
                    <w:rPr>
                      <w:szCs w:val="21"/>
                    </w:rPr>
                  </w:pPr>
                  <w:r>
                    <w:rPr>
                      <w:szCs w:val="21"/>
                    </w:rPr>
                    <w:t>达标排放 浓度</w:t>
                  </w:r>
                </w:p>
                <w:p w14:paraId="1AFDA670">
                  <w:pPr>
                    <w:spacing w:line="300" w:lineRule="atLeast"/>
                    <w:jc w:val="center"/>
                    <w:rPr>
                      <w:szCs w:val="21"/>
                    </w:rPr>
                  </w:pPr>
                  <w:r>
                    <w:rPr>
                      <w:szCs w:val="21"/>
                    </w:rPr>
                    <w:t>(mg/L)</w:t>
                  </w:r>
                </w:p>
              </w:tc>
              <w:tc>
                <w:tcPr>
                  <w:tcW w:w="1085" w:type="dxa"/>
                  <w:noWrap w:val="0"/>
                  <w:vAlign w:val="center"/>
                </w:tcPr>
                <w:p w14:paraId="45C82FB7">
                  <w:pPr>
                    <w:spacing w:line="300" w:lineRule="atLeast"/>
                    <w:jc w:val="center"/>
                    <w:rPr>
                      <w:szCs w:val="21"/>
                    </w:rPr>
                  </w:pPr>
                  <w:r>
                    <w:rPr>
                      <w:rFonts w:hint="eastAsia"/>
                      <w:szCs w:val="21"/>
                    </w:rPr>
                    <w:t>现有工程</w:t>
                  </w:r>
                  <w:r>
                    <w:rPr>
                      <w:szCs w:val="21"/>
                    </w:rPr>
                    <w:t>排 放量   (t/a )</w:t>
                  </w:r>
                </w:p>
              </w:tc>
              <w:tc>
                <w:tcPr>
                  <w:tcW w:w="1086" w:type="dxa"/>
                  <w:noWrap w:val="0"/>
                  <w:vAlign w:val="center"/>
                </w:tcPr>
                <w:p w14:paraId="40F9F486">
                  <w:pPr>
                    <w:spacing w:line="300" w:lineRule="atLeast"/>
                    <w:jc w:val="center"/>
                    <w:rPr>
                      <w:szCs w:val="21"/>
                    </w:rPr>
                  </w:pPr>
                  <w:r>
                    <w:rPr>
                      <w:szCs w:val="21"/>
                    </w:rPr>
                    <w:t>扩建新增 排放量  (t/a )</w:t>
                  </w:r>
                </w:p>
              </w:tc>
              <w:tc>
                <w:tcPr>
                  <w:tcW w:w="1076" w:type="dxa"/>
                  <w:noWrap w:val="0"/>
                  <w:vAlign w:val="center"/>
                </w:tcPr>
                <w:p w14:paraId="3D1CD137">
                  <w:pPr>
                    <w:spacing w:line="300" w:lineRule="atLeast"/>
                    <w:jc w:val="center"/>
                    <w:rPr>
                      <w:szCs w:val="21"/>
                    </w:rPr>
                  </w:pPr>
                  <w:r>
                    <w:rPr>
                      <w:szCs w:val="21"/>
                    </w:rPr>
                    <w:t>扩建后全</w:t>
                  </w:r>
                </w:p>
                <w:p w14:paraId="118EE8F6">
                  <w:pPr>
                    <w:spacing w:line="300" w:lineRule="atLeast"/>
                    <w:jc w:val="center"/>
                    <w:rPr>
                      <w:szCs w:val="21"/>
                    </w:rPr>
                  </w:pPr>
                  <w:r>
                    <w:rPr>
                      <w:szCs w:val="21"/>
                    </w:rPr>
                    <w:t>厂排放量</w:t>
                  </w:r>
                </w:p>
                <w:p w14:paraId="51767CA3">
                  <w:pPr>
                    <w:spacing w:line="300" w:lineRule="atLeast"/>
                    <w:jc w:val="center"/>
                    <w:rPr>
                      <w:szCs w:val="21"/>
                    </w:rPr>
                  </w:pPr>
                  <w:r>
                    <w:rPr>
                      <w:szCs w:val="21"/>
                    </w:rPr>
                    <w:t>(t/a )</w:t>
                  </w:r>
                </w:p>
              </w:tc>
              <w:tc>
                <w:tcPr>
                  <w:tcW w:w="1096" w:type="dxa"/>
                  <w:noWrap w:val="0"/>
                  <w:vAlign w:val="center"/>
                </w:tcPr>
                <w:p w14:paraId="267E7EE3">
                  <w:pPr>
                    <w:spacing w:line="300" w:lineRule="atLeast"/>
                    <w:jc w:val="center"/>
                    <w:rPr>
                      <w:szCs w:val="21"/>
                    </w:rPr>
                  </w:pPr>
                  <w:r>
                    <w:rPr>
                      <w:szCs w:val="21"/>
                    </w:rPr>
                    <w:t>排放增减量(t/a )</w:t>
                  </w:r>
                </w:p>
              </w:tc>
              <w:tc>
                <w:tcPr>
                  <w:tcW w:w="1263" w:type="dxa"/>
                  <w:noWrap w:val="0"/>
                  <w:vAlign w:val="center"/>
                </w:tcPr>
                <w:p w14:paraId="1F022895">
                  <w:pPr>
                    <w:spacing w:line="300" w:lineRule="atLeast"/>
                    <w:jc w:val="center"/>
                    <w:rPr>
                      <w:szCs w:val="21"/>
                    </w:rPr>
                  </w:pPr>
                  <w:r>
                    <w:rPr>
                      <w:szCs w:val="21"/>
                    </w:rPr>
                    <w:t>总量控制指</w:t>
                  </w:r>
                </w:p>
                <w:p w14:paraId="2130EF25">
                  <w:pPr>
                    <w:spacing w:line="300" w:lineRule="atLeast"/>
                    <w:jc w:val="center"/>
                    <w:rPr>
                      <w:szCs w:val="21"/>
                    </w:rPr>
                  </w:pPr>
                  <w:r>
                    <w:rPr>
                      <w:szCs w:val="21"/>
                    </w:rPr>
                    <w:t>标 (t/a )</w:t>
                  </w:r>
                </w:p>
              </w:tc>
            </w:tr>
            <w:tr w14:paraId="42AF1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5" w:hRule="atLeast"/>
                <w:jc w:val="center"/>
              </w:trPr>
              <w:tc>
                <w:tcPr>
                  <w:tcW w:w="1387" w:type="dxa"/>
                  <w:gridSpan w:val="3"/>
                  <w:noWrap w:val="0"/>
                  <w:vAlign w:val="center"/>
                </w:tcPr>
                <w:p w14:paraId="619ACC77">
                  <w:pPr>
                    <w:spacing w:line="300" w:lineRule="atLeast"/>
                    <w:jc w:val="center"/>
                    <w:rPr>
                      <w:rFonts w:hint="default" w:eastAsia="宋体"/>
                      <w:szCs w:val="21"/>
                      <w:lang w:val="en-US" w:eastAsia="zh-CN"/>
                    </w:rPr>
                  </w:pPr>
                  <w:r>
                    <w:rPr>
                      <w:rFonts w:hint="eastAsia"/>
                      <w:szCs w:val="21"/>
                      <w:lang w:val="en-US" w:eastAsia="zh-CN"/>
                    </w:rPr>
                    <w:t>生产废水</w:t>
                  </w:r>
                </w:p>
              </w:tc>
              <w:tc>
                <w:tcPr>
                  <w:tcW w:w="964" w:type="dxa"/>
                  <w:noWrap w:val="0"/>
                  <w:vAlign w:val="center"/>
                </w:tcPr>
                <w:p w14:paraId="4E1DD74E">
                  <w:pPr>
                    <w:spacing w:line="300" w:lineRule="atLeast"/>
                    <w:jc w:val="center"/>
                    <w:rPr>
                      <w:rFonts w:hint="eastAsia" w:eastAsia="宋体"/>
                      <w:szCs w:val="21"/>
                      <w:lang w:val="en-US" w:eastAsia="zh-CN"/>
                    </w:rPr>
                  </w:pPr>
                  <w:r>
                    <w:rPr>
                      <w:rFonts w:hint="eastAsia"/>
                      <w:szCs w:val="21"/>
                      <w:lang w:val="en-US" w:eastAsia="zh-CN"/>
                    </w:rPr>
                    <w:t>/</w:t>
                  </w:r>
                </w:p>
              </w:tc>
              <w:tc>
                <w:tcPr>
                  <w:tcW w:w="1085" w:type="dxa"/>
                  <w:noWrap w:val="0"/>
                  <w:vAlign w:val="center"/>
                </w:tcPr>
                <w:p w14:paraId="15E7A1CC">
                  <w:pPr>
                    <w:spacing w:line="300" w:lineRule="atLeast"/>
                    <w:jc w:val="center"/>
                    <w:rPr>
                      <w:rFonts w:hint="eastAsia"/>
                      <w:szCs w:val="21"/>
                    </w:rPr>
                  </w:pPr>
                  <w:r>
                    <w:rPr>
                      <w:rFonts w:hint="eastAsia"/>
                      <w:snapToGrid w:val="0"/>
                      <w:kern w:val="18"/>
                      <w:szCs w:val="21"/>
                      <w:lang w:val="en-US" w:eastAsia="zh-CN"/>
                    </w:rPr>
                    <w:t>38343.25</w:t>
                  </w:r>
                </w:p>
              </w:tc>
              <w:tc>
                <w:tcPr>
                  <w:tcW w:w="1086" w:type="dxa"/>
                  <w:noWrap w:val="0"/>
                  <w:vAlign w:val="center"/>
                </w:tcPr>
                <w:p w14:paraId="61536091">
                  <w:pPr>
                    <w:spacing w:line="300" w:lineRule="atLeast"/>
                    <w:jc w:val="center"/>
                    <w:rPr>
                      <w:rFonts w:hint="eastAsia" w:eastAsia="宋体"/>
                      <w:szCs w:val="21"/>
                      <w:lang w:val="en-US" w:eastAsia="zh-CN"/>
                    </w:rPr>
                  </w:pPr>
                  <w:r>
                    <w:rPr>
                      <w:rFonts w:hint="eastAsia"/>
                      <w:szCs w:val="21"/>
                      <w:lang w:val="en-US" w:eastAsia="zh-CN"/>
                    </w:rPr>
                    <w:t>0</w:t>
                  </w:r>
                </w:p>
              </w:tc>
              <w:tc>
                <w:tcPr>
                  <w:tcW w:w="1076" w:type="dxa"/>
                  <w:noWrap w:val="0"/>
                  <w:vAlign w:val="center"/>
                </w:tcPr>
                <w:p w14:paraId="38751454">
                  <w:pPr>
                    <w:spacing w:line="300" w:lineRule="atLeast"/>
                    <w:jc w:val="center"/>
                    <w:rPr>
                      <w:rFonts w:hint="eastAsia"/>
                      <w:szCs w:val="21"/>
                    </w:rPr>
                  </w:pPr>
                  <w:r>
                    <w:rPr>
                      <w:rFonts w:hint="eastAsia"/>
                      <w:snapToGrid w:val="0"/>
                      <w:kern w:val="18"/>
                      <w:szCs w:val="21"/>
                      <w:lang w:val="en-US" w:eastAsia="zh-CN"/>
                    </w:rPr>
                    <w:t>38343.25</w:t>
                  </w:r>
                </w:p>
              </w:tc>
              <w:tc>
                <w:tcPr>
                  <w:tcW w:w="1096" w:type="dxa"/>
                  <w:noWrap w:val="0"/>
                  <w:vAlign w:val="center"/>
                </w:tcPr>
                <w:p w14:paraId="68280151">
                  <w:pPr>
                    <w:spacing w:line="300" w:lineRule="atLeast"/>
                    <w:jc w:val="center"/>
                    <w:rPr>
                      <w:rFonts w:hint="eastAsia" w:eastAsia="宋体"/>
                      <w:szCs w:val="21"/>
                      <w:lang w:val="en-US" w:eastAsia="zh-CN"/>
                    </w:rPr>
                  </w:pPr>
                  <w:r>
                    <w:rPr>
                      <w:rFonts w:hint="eastAsia"/>
                      <w:szCs w:val="21"/>
                      <w:lang w:val="en-US" w:eastAsia="zh-CN"/>
                    </w:rPr>
                    <w:t>0</w:t>
                  </w:r>
                </w:p>
              </w:tc>
              <w:tc>
                <w:tcPr>
                  <w:tcW w:w="1263" w:type="dxa"/>
                  <w:noWrap w:val="0"/>
                  <w:vAlign w:val="center"/>
                </w:tcPr>
                <w:p w14:paraId="4B4380F8">
                  <w:pPr>
                    <w:spacing w:line="300" w:lineRule="atLeast"/>
                    <w:jc w:val="center"/>
                    <w:rPr>
                      <w:rFonts w:hint="eastAsia" w:eastAsia="宋体"/>
                      <w:szCs w:val="21"/>
                      <w:lang w:val="en-US" w:eastAsia="zh-CN"/>
                    </w:rPr>
                  </w:pPr>
                  <w:r>
                    <w:rPr>
                      <w:rFonts w:hint="eastAsia"/>
                      <w:snapToGrid w:val="0"/>
                      <w:kern w:val="18"/>
                      <w:szCs w:val="21"/>
                      <w:lang w:val="en-US" w:eastAsia="zh-CN"/>
                    </w:rPr>
                    <w:t>38343.25</w:t>
                  </w:r>
                </w:p>
              </w:tc>
            </w:tr>
            <w:tr w14:paraId="4759E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93" w:type="dxa"/>
                  <w:gridSpan w:val="2"/>
                  <w:vMerge w:val="restart"/>
                  <w:noWrap w:val="0"/>
                  <w:vAlign w:val="center"/>
                </w:tcPr>
                <w:p w14:paraId="3AA23371">
                  <w:pPr>
                    <w:spacing w:line="300" w:lineRule="atLeast"/>
                    <w:jc w:val="center"/>
                    <w:rPr>
                      <w:rFonts w:hint="eastAsia" w:eastAsia="宋体"/>
                      <w:szCs w:val="21"/>
                      <w:lang w:val="en-US" w:eastAsia="zh-CN"/>
                    </w:rPr>
                  </w:pPr>
                  <w:r>
                    <w:rPr>
                      <w:rFonts w:hint="eastAsia"/>
                      <w:szCs w:val="21"/>
                      <w:lang w:val="en-US" w:eastAsia="zh-CN"/>
                    </w:rPr>
                    <w:t>废水</w:t>
                  </w:r>
                </w:p>
              </w:tc>
              <w:tc>
                <w:tcPr>
                  <w:tcW w:w="694" w:type="dxa"/>
                  <w:noWrap w:val="0"/>
                  <w:vAlign w:val="center"/>
                </w:tcPr>
                <w:p w14:paraId="2D7BC3B6">
                  <w:pPr>
                    <w:spacing w:line="300" w:lineRule="atLeast"/>
                    <w:jc w:val="center"/>
                    <w:rPr>
                      <w:rFonts w:hint="eastAsia"/>
                      <w:szCs w:val="21"/>
                    </w:rPr>
                  </w:pPr>
                  <w:r>
                    <w:rPr>
                      <w:szCs w:val="21"/>
                    </w:rPr>
                    <w:t>COD</w:t>
                  </w:r>
                </w:p>
              </w:tc>
              <w:tc>
                <w:tcPr>
                  <w:tcW w:w="964" w:type="dxa"/>
                  <w:noWrap w:val="0"/>
                  <w:vAlign w:val="center"/>
                </w:tcPr>
                <w:p w14:paraId="5A797EC2">
                  <w:pPr>
                    <w:spacing w:line="300" w:lineRule="atLeast"/>
                    <w:jc w:val="center"/>
                    <w:rPr>
                      <w:rFonts w:hint="default" w:eastAsia="宋体"/>
                      <w:szCs w:val="21"/>
                      <w:lang w:val="en-US" w:eastAsia="zh-CN"/>
                    </w:rPr>
                  </w:pPr>
                  <w:r>
                    <w:rPr>
                      <w:rFonts w:hint="eastAsia"/>
                      <w:szCs w:val="21"/>
                      <w:lang w:val="en-US" w:eastAsia="zh-CN"/>
                    </w:rPr>
                    <w:t>50</w:t>
                  </w:r>
                </w:p>
              </w:tc>
              <w:tc>
                <w:tcPr>
                  <w:tcW w:w="1085" w:type="dxa"/>
                  <w:noWrap w:val="0"/>
                  <w:vAlign w:val="center"/>
                </w:tcPr>
                <w:p w14:paraId="11959414">
                  <w:pPr>
                    <w:spacing w:line="300" w:lineRule="atLeast"/>
                    <w:jc w:val="center"/>
                    <w:rPr>
                      <w:rFonts w:hint="default" w:eastAsia="宋体"/>
                      <w:szCs w:val="21"/>
                      <w:lang w:val="en-US" w:eastAsia="zh-CN"/>
                    </w:rPr>
                  </w:pPr>
                  <w:r>
                    <w:rPr>
                      <w:rFonts w:hint="eastAsia"/>
                      <w:szCs w:val="21"/>
                      <w:lang w:val="en-US" w:eastAsia="zh-CN"/>
                    </w:rPr>
                    <w:t>1.917</w:t>
                  </w:r>
                </w:p>
              </w:tc>
              <w:tc>
                <w:tcPr>
                  <w:tcW w:w="1086" w:type="dxa"/>
                  <w:noWrap w:val="0"/>
                  <w:vAlign w:val="center"/>
                </w:tcPr>
                <w:p w14:paraId="75409692">
                  <w:pPr>
                    <w:spacing w:line="300" w:lineRule="atLeast"/>
                    <w:jc w:val="center"/>
                    <w:rPr>
                      <w:rFonts w:hint="eastAsia" w:eastAsia="宋体"/>
                      <w:szCs w:val="21"/>
                      <w:lang w:val="en-US" w:eastAsia="zh-CN"/>
                    </w:rPr>
                  </w:pPr>
                  <w:r>
                    <w:rPr>
                      <w:rFonts w:hint="eastAsia"/>
                      <w:szCs w:val="21"/>
                      <w:lang w:val="en-US" w:eastAsia="zh-CN"/>
                    </w:rPr>
                    <w:t>0</w:t>
                  </w:r>
                </w:p>
              </w:tc>
              <w:tc>
                <w:tcPr>
                  <w:tcW w:w="1076" w:type="dxa"/>
                  <w:noWrap w:val="0"/>
                  <w:vAlign w:val="center"/>
                </w:tcPr>
                <w:p w14:paraId="43C85DF4">
                  <w:pPr>
                    <w:spacing w:line="300" w:lineRule="atLeast"/>
                    <w:jc w:val="center"/>
                    <w:rPr>
                      <w:rFonts w:hint="eastAsia"/>
                      <w:szCs w:val="21"/>
                    </w:rPr>
                  </w:pPr>
                  <w:r>
                    <w:rPr>
                      <w:rFonts w:hint="eastAsia"/>
                      <w:szCs w:val="21"/>
                      <w:lang w:val="en-US" w:eastAsia="zh-CN"/>
                    </w:rPr>
                    <w:t>1.917</w:t>
                  </w:r>
                </w:p>
              </w:tc>
              <w:tc>
                <w:tcPr>
                  <w:tcW w:w="1096" w:type="dxa"/>
                  <w:noWrap w:val="0"/>
                  <w:vAlign w:val="center"/>
                </w:tcPr>
                <w:p w14:paraId="47FFA64B">
                  <w:pPr>
                    <w:spacing w:line="300" w:lineRule="atLeast"/>
                    <w:jc w:val="center"/>
                    <w:rPr>
                      <w:rFonts w:hint="eastAsia" w:eastAsia="宋体"/>
                      <w:szCs w:val="21"/>
                      <w:lang w:val="en-US" w:eastAsia="zh-CN"/>
                    </w:rPr>
                  </w:pPr>
                  <w:r>
                    <w:rPr>
                      <w:rFonts w:hint="eastAsia"/>
                      <w:szCs w:val="21"/>
                      <w:lang w:val="en-US" w:eastAsia="zh-CN"/>
                    </w:rPr>
                    <w:t>0</w:t>
                  </w:r>
                </w:p>
              </w:tc>
              <w:tc>
                <w:tcPr>
                  <w:tcW w:w="1263" w:type="dxa"/>
                  <w:noWrap w:val="0"/>
                  <w:vAlign w:val="center"/>
                </w:tcPr>
                <w:p w14:paraId="06B34463">
                  <w:pPr>
                    <w:spacing w:line="300" w:lineRule="atLeast"/>
                    <w:jc w:val="center"/>
                    <w:rPr>
                      <w:szCs w:val="21"/>
                    </w:rPr>
                  </w:pPr>
                  <w:r>
                    <w:rPr>
                      <w:rFonts w:hint="eastAsia"/>
                      <w:szCs w:val="21"/>
                      <w:lang w:val="en-US" w:eastAsia="zh-CN"/>
                    </w:rPr>
                    <w:t>1.917</w:t>
                  </w:r>
                </w:p>
              </w:tc>
            </w:tr>
            <w:tr w14:paraId="61AC9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93" w:type="dxa"/>
                  <w:gridSpan w:val="2"/>
                  <w:vMerge w:val="continue"/>
                  <w:noWrap w:val="0"/>
                  <w:vAlign w:val="center"/>
                </w:tcPr>
                <w:p w14:paraId="66851155">
                  <w:pPr>
                    <w:spacing w:line="300" w:lineRule="atLeast"/>
                    <w:jc w:val="center"/>
                    <w:rPr>
                      <w:rFonts w:hint="eastAsia"/>
                      <w:szCs w:val="21"/>
                    </w:rPr>
                  </w:pPr>
                </w:p>
              </w:tc>
              <w:tc>
                <w:tcPr>
                  <w:tcW w:w="694" w:type="dxa"/>
                  <w:noWrap w:val="0"/>
                  <w:vAlign w:val="center"/>
                </w:tcPr>
                <w:p w14:paraId="49A8DC12">
                  <w:pPr>
                    <w:spacing w:line="300" w:lineRule="atLeast"/>
                    <w:jc w:val="center"/>
                    <w:rPr>
                      <w:rFonts w:hint="eastAsia"/>
                      <w:szCs w:val="21"/>
                    </w:rPr>
                  </w:pPr>
                  <w:r>
                    <w:rPr>
                      <w:szCs w:val="21"/>
                    </w:rPr>
                    <w:t>NH</w:t>
                  </w:r>
                  <w:r>
                    <w:rPr>
                      <w:szCs w:val="21"/>
                      <w:vertAlign w:val="subscript"/>
                    </w:rPr>
                    <w:t>3</w:t>
                  </w:r>
                  <w:r>
                    <w:rPr>
                      <w:szCs w:val="21"/>
                    </w:rPr>
                    <w:t>-N</w:t>
                  </w:r>
                </w:p>
              </w:tc>
              <w:tc>
                <w:tcPr>
                  <w:tcW w:w="964" w:type="dxa"/>
                  <w:noWrap w:val="0"/>
                  <w:vAlign w:val="center"/>
                </w:tcPr>
                <w:p w14:paraId="346B818A">
                  <w:pPr>
                    <w:spacing w:line="300" w:lineRule="atLeast"/>
                    <w:jc w:val="center"/>
                    <w:rPr>
                      <w:rFonts w:hint="eastAsia" w:eastAsia="宋体"/>
                      <w:szCs w:val="21"/>
                      <w:lang w:val="en-US" w:eastAsia="zh-CN"/>
                    </w:rPr>
                  </w:pPr>
                  <w:r>
                    <w:rPr>
                      <w:rFonts w:hint="eastAsia"/>
                      <w:szCs w:val="21"/>
                      <w:lang w:val="en-US" w:eastAsia="zh-CN"/>
                    </w:rPr>
                    <w:t>5</w:t>
                  </w:r>
                </w:p>
              </w:tc>
              <w:tc>
                <w:tcPr>
                  <w:tcW w:w="1085" w:type="dxa"/>
                  <w:noWrap w:val="0"/>
                  <w:vAlign w:val="center"/>
                </w:tcPr>
                <w:p w14:paraId="095501E0">
                  <w:pPr>
                    <w:spacing w:line="300" w:lineRule="atLeast"/>
                    <w:jc w:val="center"/>
                    <w:rPr>
                      <w:rFonts w:hint="default" w:eastAsia="宋体"/>
                      <w:szCs w:val="21"/>
                      <w:lang w:val="en-US" w:eastAsia="zh-CN"/>
                    </w:rPr>
                  </w:pPr>
                  <w:r>
                    <w:rPr>
                      <w:rFonts w:hint="eastAsia"/>
                      <w:szCs w:val="21"/>
                      <w:lang w:val="en-US" w:eastAsia="zh-CN"/>
                    </w:rPr>
                    <w:t>0.1917</w:t>
                  </w:r>
                </w:p>
              </w:tc>
              <w:tc>
                <w:tcPr>
                  <w:tcW w:w="1086" w:type="dxa"/>
                  <w:noWrap w:val="0"/>
                  <w:vAlign w:val="center"/>
                </w:tcPr>
                <w:p w14:paraId="464B89C0">
                  <w:pPr>
                    <w:spacing w:line="300" w:lineRule="atLeast"/>
                    <w:jc w:val="center"/>
                    <w:rPr>
                      <w:rFonts w:hint="eastAsia" w:eastAsia="宋体"/>
                      <w:szCs w:val="21"/>
                      <w:lang w:val="en-US" w:eastAsia="zh-CN"/>
                    </w:rPr>
                  </w:pPr>
                  <w:r>
                    <w:rPr>
                      <w:rFonts w:hint="eastAsia"/>
                      <w:szCs w:val="21"/>
                      <w:lang w:val="en-US" w:eastAsia="zh-CN"/>
                    </w:rPr>
                    <w:t>0</w:t>
                  </w:r>
                </w:p>
              </w:tc>
              <w:tc>
                <w:tcPr>
                  <w:tcW w:w="1076" w:type="dxa"/>
                  <w:noWrap w:val="0"/>
                  <w:vAlign w:val="center"/>
                </w:tcPr>
                <w:p w14:paraId="1D809A90">
                  <w:pPr>
                    <w:spacing w:line="300" w:lineRule="atLeast"/>
                    <w:jc w:val="center"/>
                    <w:rPr>
                      <w:rFonts w:hint="eastAsia"/>
                      <w:szCs w:val="21"/>
                    </w:rPr>
                  </w:pPr>
                  <w:r>
                    <w:rPr>
                      <w:rFonts w:hint="eastAsia"/>
                      <w:szCs w:val="21"/>
                      <w:lang w:val="en-US" w:eastAsia="zh-CN"/>
                    </w:rPr>
                    <w:t>0.1917</w:t>
                  </w:r>
                </w:p>
              </w:tc>
              <w:tc>
                <w:tcPr>
                  <w:tcW w:w="1096" w:type="dxa"/>
                  <w:noWrap w:val="0"/>
                  <w:vAlign w:val="center"/>
                </w:tcPr>
                <w:p w14:paraId="3482F334">
                  <w:pPr>
                    <w:spacing w:line="300" w:lineRule="atLeast"/>
                    <w:jc w:val="center"/>
                    <w:rPr>
                      <w:rFonts w:hint="eastAsia" w:eastAsia="宋体"/>
                      <w:szCs w:val="21"/>
                      <w:lang w:val="en-US" w:eastAsia="zh-CN"/>
                    </w:rPr>
                  </w:pPr>
                  <w:r>
                    <w:rPr>
                      <w:rFonts w:hint="eastAsia"/>
                      <w:szCs w:val="21"/>
                      <w:lang w:val="en-US" w:eastAsia="zh-CN"/>
                    </w:rPr>
                    <w:t>0</w:t>
                  </w:r>
                </w:p>
              </w:tc>
              <w:tc>
                <w:tcPr>
                  <w:tcW w:w="1263" w:type="dxa"/>
                  <w:noWrap w:val="0"/>
                  <w:vAlign w:val="center"/>
                </w:tcPr>
                <w:p w14:paraId="07398211">
                  <w:pPr>
                    <w:spacing w:line="300" w:lineRule="atLeast"/>
                    <w:jc w:val="center"/>
                    <w:rPr>
                      <w:szCs w:val="21"/>
                    </w:rPr>
                  </w:pPr>
                  <w:r>
                    <w:rPr>
                      <w:rFonts w:hint="eastAsia"/>
                      <w:szCs w:val="21"/>
                      <w:lang w:val="en-US" w:eastAsia="zh-CN"/>
                    </w:rPr>
                    <w:t>0.1917</w:t>
                  </w:r>
                </w:p>
              </w:tc>
            </w:tr>
            <w:tr w14:paraId="39ACE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387" w:type="dxa"/>
                  <w:gridSpan w:val="3"/>
                  <w:noWrap w:val="0"/>
                  <w:vAlign w:val="center"/>
                </w:tcPr>
                <w:p w14:paraId="56A5B4B9">
                  <w:pPr>
                    <w:spacing w:line="300" w:lineRule="atLeast"/>
                    <w:jc w:val="center"/>
                    <w:rPr>
                      <w:szCs w:val="21"/>
                    </w:rPr>
                  </w:pPr>
                  <w:r>
                    <w:rPr>
                      <w:rFonts w:hint="eastAsia"/>
                      <w:szCs w:val="21"/>
                    </w:rPr>
                    <w:t>生活污水</w:t>
                  </w:r>
                </w:p>
              </w:tc>
              <w:tc>
                <w:tcPr>
                  <w:tcW w:w="964" w:type="dxa"/>
                  <w:noWrap w:val="0"/>
                  <w:vAlign w:val="center"/>
                </w:tcPr>
                <w:p w14:paraId="4181F244">
                  <w:pPr>
                    <w:spacing w:line="300" w:lineRule="atLeast"/>
                    <w:jc w:val="center"/>
                    <w:rPr>
                      <w:rFonts w:hint="eastAsia" w:eastAsia="宋体"/>
                      <w:szCs w:val="21"/>
                      <w:lang w:eastAsia="zh-CN"/>
                    </w:rPr>
                  </w:pPr>
                  <w:r>
                    <w:rPr>
                      <w:rFonts w:hint="eastAsia"/>
                      <w:szCs w:val="21"/>
                      <w:lang w:val="en-US" w:eastAsia="zh-CN"/>
                    </w:rPr>
                    <w:t>/</w:t>
                  </w:r>
                </w:p>
              </w:tc>
              <w:tc>
                <w:tcPr>
                  <w:tcW w:w="1085" w:type="dxa"/>
                  <w:noWrap w:val="0"/>
                  <w:vAlign w:val="center"/>
                </w:tcPr>
                <w:p w14:paraId="1B11D04C">
                  <w:pPr>
                    <w:spacing w:line="300" w:lineRule="atLeast"/>
                    <w:jc w:val="center"/>
                    <w:rPr>
                      <w:rFonts w:hint="default" w:eastAsia="宋体"/>
                      <w:szCs w:val="21"/>
                      <w:lang w:val="en-US" w:eastAsia="zh-CN"/>
                    </w:rPr>
                  </w:pPr>
                  <w:r>
                    <w:rPr>
                      <w:rFonts w:hint="eastAsia"/>
                      <w:szCs w:val="21"/>
                      <w:lang w:val="en-US" w:eastAsia="zh-CN"/>
                    </w:rPr>
                    <w:t>2022.1</w:t>
                  </w:r>
                </w:p>
              </w:tc>
              <w:tc>
                <w:tcPr>
                  <w:tcW w:w="1086" w:type="dxa"/>
                  <w:noWrap w:val="0"/>
                  <w:vAlign w:val="center"/>
                </w:tcPr>
                <w:p w14:paraId="73CECA4F">
                  <w:pPr>
                    <w:spacing w:line="300" w:lineRule="atLeast"/>
                    <w:jc w:val="center"/>
                    <w:rPr>
                      <w:szCs w:val="21"/>
                    </w:rPr>
                  </w:pPr>
                  <w:r>
                    <w:rPr>
                      <w:rFonts w:hint="eastAsia" w:ascii="Times New Roman" w:hAnsi="Times New Roman" w:cs="Times New Roman"/>
                      <w:color w:val="auto"/>
                      <w:sz w:val="21"/>
                      <w:lang w:val="en-US" w:eastAsia="zh-CN"/>
                    </w:rPr>
                    <w:t>525.6</w:t>
                  </w:r>
                </w:p>
              </w:tc>
              <w:tc>
                <w:tcPr>
                  <w:tcW w:w="1076" w:type="dxa"/>
                  <w:noWrap w:val="0"/>
                  <w:vAlign w:val="center"/>
                </w:tcPr>
                <w:p w14:paraId="280DA7F6">
                  <w:pPr>
                    <w:spacing w:line="300" w:lineRule="atLeast"/>
                    <w:jc w:val="center"/>
                    <w:rPr>
                      <w:rFonts w:hint="default" w:eastAsia="宋体"/>
                      <w:szCs w:val="21"/>
                      <w:lang w:val="en-US" w:eastAsia="zh-CN"/>
                    </w:rPr>
                  </w:pPr>
                  <w:r>
                    <w:rPr>
                      <w:rFonts w:hint="eastAsia"/>
                      <w:szCs w:val="21"/>
                      <w:lang w:val="en-US" w:eastAsia="zh-CN"/>
                    </w:rPr>
                    <w:t>2547.7</w:t>
                  </w:r>
                </w:p>
              </w:tc>
              <w:tc>
                <w:tcPr>
                  <w:tcW w:w="1096" w:type="dxa"/>
                  <w:noWrap w:val="0"/>
                  <w:vAlign w:val="center"/>
                </w:tcPr>
                <w:p w14:paraId="29D74365">
                  <w:pPr>
                    <w:spacing w:line="300" w:lineRule="atLeast"/>
                    <w:jc w:val="center"/>
                    <w:rPr>
                      <w:rFonts w:hint="default" w:eastAsia="宋体"/>
                      <w:szCs w:val="21"/>
                      <w:lang w:val="en-US" w:eastAsia="zh-CN"/>
                    </w:rPr>
                  </w:pPr>
                  <w:r>
                    <w:rPr>
                      <w:rFonts w:hint="eastAsia"/>
                      <w:szCs w:val="21"/>
                    </w:rPr>
                    <w:t>+</w:t>
                  </w:r>
                  <w:r>
                    <w:rPr>
                      <w:rFonts w:hint="eastAsia"/>
                      <w:szCs w:val="21"/>
                      <w:lang w:val="en-US" w:eastAsia="zh-CN"/>
                    </w:rPr>
                    <w:t>525.6</w:t>
                  </w:r>
                </w:p>
              </w:tc>
              <w:tc>
                <w:tcPr>
                  <w:tcW w:w="1263" w:type="dxa"/>
                  <w:noWrap w:val="0"/>
                  <w:vAlign w:val="center"/>
                </w:tcPr>
                <w:p w14:paraId="33302CFC">
                  <w:pPr>
                    <w:spacing w:line="300" w:lineRule="atLeast"/>
                    <w:jc w:val="center"/>
                    <w:rPr>
                      <w:rFonts w:hint="default" w:eastAsia="宋体"/>
                      <w:szCs w:val="21"/>
                      <w:lang w:val="en-US" w:eastAsia="zh-CN"/>
                    </w:rPr>
                  </w:pPr>
                  <w:r>
                    <w:rPr>
                      <w:rFonts w:hint="eastAsia"/>
                      <w:szCs w:val="21"/>
                      <w:lang w:val="en-US" w:eastAsia="zh-CN"/>
                    </w:rPr>
                    <w:t>2547.5</w:t>
                  </w:r>
                </w:p>
              </w:tc>
            </w:tr>
            <w:tr w14:paraId="3F645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6" w:hRule="atLeast"/>
                <w:jc w:val="center"/>
              </w:trPr>
              <w:tc>
                <w:tcPr>
                  <w:tcW w:w="497" w:type="dxa"/>
                  <w:vMerge w:val="restart"/>
                  <w:noWrap w:val="0"/>
                  <w:textDirection w:val="tbRlV"/>
                  <w:vAlign w:val="center"/>
                </w:tcPr>
                <w:p w14:paraId="631F1D2B">
                  <w:pPr>
                    <w:spacing w:line="300" w:lineRule="atLeast"/>
                    <w:jc w:val="center"/>
                    <w:rPr>
                      <w:szCs w:val="21"/>
                    </w:rPr>
                  </w:pPr>
                  <w:r>
                    <w:rPr>
                      <w:szCs w:val="21"/>
                    </w:rPr>
                    <w:t>废 水</w:t>
                  </w:r>
                </w:p>
              </w:tc>
              <w:tc>
                <w:tcPr>
                  <w:tcW w:w="890" w:type="dxa"/>
                  <w:gridSpan w:val="2"/>
                  <w:noWrap w:val="0"/>
                  <w:vAlign w:val="center"/>
                </w:tcPr>
                <w:p w14:paraId="0A5DF640">
                  <w:pPr>
                    <w:spacing w:line="300" w:lineRule="atLeast"/>
                    <w:jc w:val="center"/>
                    <w:rPr>
                      <w:szCs w:val="21"/>
                    </w:rPr>
                  </w:pPr>
                  <w:r>
                    <w:rPr>
                      <w:szCs w:val="21"/>
                    </w:rPr>
                    <w:t>COD</w:t>
                  </w:r>
                </w:p>
              </w:tc>
              <w:tc>
                <w:tcPr>
                  <w:tcW w:w="964" w:type="dxa"/>
                  <w:noWrap w:val="0"/>
                  <w:vAlign w:val="center"/>
                </w:tcPr>
                <w:p w14:paraId="0635FF12">
                  <w:pPr>
                    <w:spacing w:line="300" w:lineRule="atLeast"/>
                    <w:jc w:val="center"/>
                    <w:rPr>
                      <w:szCs w:val="21"/>
                    </w:rPr>
                  </w:pPr>
                  <w:r>
                    <w:rPr>
                      <w:szCs w:val="21"/>
                    </w:rPr>
                    <w:t>50</w:t>
                  </w:r>
                </w:p>
              </w:tc>
              <w:tc>
                <w:tcPr>
                  <w:tcW w:w="1085" w:type="dxa"/>
                  <w:noWrap w:val="0"/>
                  <w:vAlign w:val="center"/>
                </w:tcPr>
                <w:p w14:paraId="4325A2CB">
                  <w:pPr>
                    <w:spacing w:line="300" w:lineRule="atLeast"/>
                    <w:jc w:val="center"/>
                    <w:rPr>
                      <w:rFonts w:hint="default" w:eastAsia="宋体"/>
                      <w:szCs w:val="21"/>
                      <w:lang w:val="en-US" w:eastAsia="zh-CN"/>
                    </w:rPr>
                  </w:pPr>
                  <w:r>
                    <w:rPr>
                      <w:rFonts w:hint="eastAsia"/>
                      <w:szCs w:val="21"/>
                      <w:lang w:val="en-US" w:eastAsia="zh-CN"/>
                    </w:rPr>
                    <w:t>0.1011</w:t>
                  </w:r>
                </w:p>
              </w:tc>
              <w:tc>
                <w:tcPr>
                  <w:tcW w:w="1086" w:type="dxa"/>
                  <w:noWrap w:val="0"/>
                  <w:vAlign w:val="center"/>
                </w:tcPr>
                <w:p w14:paraId="561D9E97">
                  <w:pPr>
                    <w:pStyle w:val="54"/>
                    <w:spacing w:before="40"/>
                    <w:ind w:left="111" w:leftChars="0" w:right="97" w:rightChars="0"/>
                    <w:jc w:val="center"/>
                    <w:rPr>
                      <w:szCs w:val="21"/>
                    </w:rPr>
                  </w:pPr>
                  <w:r>
                    <w:rPr>
                      <w:rFonts w:hint="eastAsia" w:ascii="Times New Roman" w:hAnsi="Times New Roman" w:cs="Times New Roman"/>
                      <w:color w:val="auto"/>
                      <w:sz w:val="21"/>
                      <w:lang w:val="en-US" w:eastAsia="zh-CN"/>
                    </w:rPr>
                    <w:t>0.0263</w:t>
                  </w:r>
                </w:p>
              </w:tc>
              <w:tc>
                <w:tcPr>
                  <w:tcW w:w="1076" w:type="dxa"/>
                  <w:noWrap w:val="0"/>
                  <w:vAlign w:val="center"/>
                </w:tcPr>
                <w:p w14:paraId="14FC2164">
                  <w:pPr>
                    <w:spacing w:line="300" w:lineRule="atLeast"/>
                    <w:jc w:val="center"/>
                    <w:rPr>
                      <w:rFonts w:hint="default" w:eastAsia="宋体"/>
                      <w:szCs w:val="21"/>
                      <w:lang w:val="en-US" w:eastAsia="zh-CN"/>
                    </w:rPr>
                  </w:pPr>
                  <w:r>
                    <w:rPr>
                      <w:rFonts w:hint="eastAsia"/>
                      <w:szCs w:val="21"/>
                      <w:lang w:val="en-US" w:eastAsia="zh-CN"/>
                    </w:rPr>
                    <w:t>0.1274</w:t>
                  </w:r>
                </w:p>
              </w:tc>
              <w:tc>
                <w:tcPr>
                  <w:tcW w:w="1096" w:type="dxa"/>
                  <w:noWrap w:val="0"/>
                  <w:vAlign w:val="center"/>
                </w:tcPr>
                <w:p w14:paraId="2A7382EE">
                  <w:pPr>
                    <w:pStyle w:val="54"/>
                    <w:spacing w:before="40"/>
                    <w:ind w:left="111" w:leftChars="0" w:right="97" w:rightChars="0"/>
                    <w:jc w:val="center"/>
                    <w:rPr>
                      <w:szCs w:val="21"/>
                    </w:rPr>
                  </w:pPr>
                  <w:r>
                    <w:rPr>
                      <w:rFonts w:hint="eastAsia" w:ascii="Times New Roman" w:hAnsi="Times New Roman" w:cs="Times New Roman"/>
                      <w:color w:val="auto"/>
                      <w:sz w:val="21"/>
                      <w:lang w:val="en-US" w:eastAsia="zh-CN"/>
                    </w:rPr>
                    <w:t>+0.0263</w:t>
                  </w:r>
                </w:p>
              </w:tc>
              <w:tc>
                <w:tcPr>
                  <w:tcW w:w="1263" w:type="dxa"/>
                  <w:noWrap w:val="0"/>
                  <w:vAlign w:val="center"/>
                </w:tcPr>
                <w:p w14:paraId="28E910BC">
                  <w:pPr>
                    <w:spacing w:line="300" w:lineRule="atLeast"/>
                    <w:jc w:val="center"/>
                    <w:rPr>
                      <w:szCs w:val="21"/>
                    </w:rPr>
                  </w:pPr>
                  <w:r>
                    <w:rPr>
                      <w:rFonts w:hint="eastAsia"/>
                      <w:szCs w:val="21"/>
                      <w:lang w:val="en-US" w:eastAsia="zh-CN"/>
                    </w:rPr>
                    <w:t>0.1274</w:t>
                  </w:r>
                </w:p>
              </w:tc>
            </w:tr>
            <w:tr w14:paraId="41051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0" w:hRule="atLeast"/>
                <w:jc w:val="center"/>
              </w:trPr>
              <w:tc>
                <w:tcPr>
                  <w:tcW w:w="497" w:type="dxa"/>
                  <w:vMerge w:val="continue"/>
                  <w:noWrap w:val="0"/>
                  <w:textDirection w:val="tbRlV"/>
                  <w:vAlign w:val="center"/>
                </w:tcPr>
                <w:p w14:paraId="01E4159C">
                  <w:pPr>
                    <w:spacing w:line="300" w:lineRule="atLeast"/>
                    <w:jc w:val="center"/>
                    <w:rPr>
                      <w:szCs w:val="21"/>
                    </w:rPr>
                  </w:pPr>
                </w:p>
              </w:tc>
              <w:tc>
                <w:tcPr>
                  <w:tcW w:w="890" w:type="dxa"/>
                  <w:gridSpan w:val="2"/>
                  <w:noWrap w:val="0"/>
                  <w:vAlign w:val="center"/>
                </w:tcPr>
                <w:p w14:paraId="7CD1A29C">
                  <w:pPr>
                    <w:spacing w:line="300" w:lineRule="atLeast"/>
                    <w:jc w:val="center"/>
                    <w:rPr>
                      <w:szCs w:val="21"/>
                    </w:rPr>
                  </w:pPr>
                  <w:r>
                    <w:rPr>
                      <w:szCs w:val="21"/>
                    </w:rPr>
                    <w:t>NH</w:t>
                  </w:r>
                  <w:r>
                    <w:rPr>
                      <w:szCs w:val="21"/>
                      <w:vertAlign w:val="subscript"/>
                    </w:rPr>
                    <w:t>3</w:t>
                  </w:r>
                  <w:r>
                    <w:rPr>
                      <w:szCs w:val="21"/>
                    </w:rPr>
                    <w:t>-N</w:t>
                  </w:r>
                </w:p>
              </w:tc>
              <w:tc>
                <w:tcPr>
                  <w:tcW w:w="964" w:type="dxa"/>
                  <w:noWrap w:val="0"/>
                  <w:vAlign w:val="center"/>
                </w:tcPr>
                <w:p w14:paraId="610E3DDF">
                  <w:pPr>
                    <w:spacing w:line="300" w:lineRule="atLeast"/>
                    <w:jc w:val="center"/>
                    <w:rPr>
                      <w:szCs w:val="21"/>
                    </w:rPr>
                  </w:pPr>
                  <w:r>
                    <w:rPr>
                      <w:szCs w:val="21"/>
                    </w:rPr>
                    <w:t>5</w:t>
                  </w:r>
                </w:p>
              </w:tc>
              <w:tc>
                <w:tcPr>
                  <w:tcW w:w="1085" w:type="dxa"/>
                  <w:noWrap w:val="0"/>
                  <w:vAlign w:val="center"/>
                </w:tcPr>
                <w:p w14:paraId="71741145">
                  <w:pPr>
                    <w:spacing w:line="300" w:lineRule="atLeast"/>
                    <w:jc w:val="center"/>
                    <w:rPr>
                      <w:rFonts w:hint="default" w:eastAsia="宋体"/>
                      <w:szCs w:val="21"/>
                      <w:lang w:val="en-US" w:eastAsia="zh-CN"/>
                    </w:rPr>
                  </w:pPr>
                  <w:r>
                    <w:rPr>
                      <w:rFonts w:hint="eastAsia"/>
                      <w:szCs w:val="21"/>
                      <w:lang w:val="en-US" w:eastAsia="zh-CN"/>
                    </w:rPr>
                    <w:t>0.0101</w:t>
                  </w:r>
                </w:p>
              </w:tc>
              <w:tc>
                <w:tcPr>
                  <w:tcW w:w="1086" w:type="dxa"/>
                  <w:noWrap w:val="0"/>
                  <w:vAlign w:val="center"/>
                </w:tcPr>
                <w:p w14:paraId="5E3C90C8">
                  <w:pPr>
                    <w:pStyle w:val="54"/>
                    <w:spacing w:before="40"/>
                    <w:ind w:left="111" w:leftChars="0" w:right="97" w:rightChars="0"/>
                    <w:jc w:val="center"/>
                    <w:rPr>
                      <w:szCs w:val="21"/>
                    </w:rPr>
                  </w:pPr>
                  <w:r>
                    <w:rPr>
                      <w:rFonts w:hint="eastAsia" w:ascii="Times New Roman" w:hAnsi="Times New Roman" w:cs="Times New Roman"/>
                      <w:color w:val="auto"/>
                      <w:sz w:val="21"/>
                      <w:lang w:val="en-US" w:eastAsia="zh-CN"/>
                    </w:rPr>
                    <w:t>0.0026</w:t>
                  </w:r>
                </w:p>
              </w:tc>
              <w:tc>
                <w:tcPr>
                  <w:tcW w:w="1076" w:type="dxa"/>
                  <w:noWrap w:val="0"/>
                  <w:vAlign w:val="center"/>
                </w:tcPr>
                <w:p w14:paraId="4028B48C">
                  <w:pPr>
                    <w:spacing w:line="300" w:lineRule="atLeast"/>
                    <w:jc w:val="center"/>
                    <w:rPr>
                      <w:rFonts w:hint="default" w:eastAsia="宋体"/>
                      <w:szCs w:val="21"/>
                      <w:lang w:val="en-US" w:eastAsia="zh-CN"/>
                    </w:rPr>
                  </w:pPr>
                  <w:r>
                    <w:rPr>
                      <w:rFonts w:hint="eastAsia"/>
                      <w:szCs w:val="21"/>
                      <w:lang w:val="en-US" w:eastAsia="zh-CN"/>
                    </w:rPr>
                    <w:t>0.0127</w:t>
                  </w:r>
                </w:p>
              </w:tc>
              <w:tc>
                <w:tcPr>
                  <w:tcW w:w="1096" w:type="dxa"/>
                  <w:noWrap w:val="0"/>
                  <w:vAlign w:val="center"/>
                </w:tcPr>
                <w:p w14:paraId="21731A45">
                  <w:pPr>
                    <w:pStyle w:val="54"/>
                    <w:spacing w:before="40"/>
                    <w:ind w:left="111" w:leftChars="0" w:right="97" w:rightChars="0"/>
                    <w:jc w:val="center"/>
                    <w:rPr>
                      <w:szCs w:val="21"/>
                    </w:rPr>
                  </w:pPr>
                  <w:r>
                    <w:rPr>
                      <w:rFonts w:hint="eastAsia" w:ascii="Times New Roman" w:hAnsi="Times New Roman" w:cs="Times New Roman"/>
                      <w:color w:val="auto"/>
                      <w:sz w:val="21"/>
                      <w:lang w:val="en-US" w:eastAsia="zh-CN"/>
                    </w:rPr>
                    <w:t>+0.0026</w:t>
                  </w:r>
                </w:p>
              </w:tc>
              <w:tc>
                <w:tcPr>
                  <w:tcW w:w="1263" w:type="dxa"/>
                  <w:noWrap w:val="0"/>
                  <w:vAlign w:val="center"/>
                </w:tcPr>
                <w:p w14:paraId="4DE281F7">
                  <w:pPr>
                    <w:spacing w:line="300" w:lineRule="atLeast"/>
                    <w:jc w:val="center"/>
                    <w:rPr>
                      <w:szCs w:val="21"/>
                    </w:rPr>
                  </w:pPr>
                  <w:r>
                    <w:rPr>
                      <w:rFonts w:hint="eastAsia"/>
                      <w:szCs w:val="21"/>
                      <w:lang w:val="en-US" w:eastAsia="zh-CN"/>
                    </w:rPr>
                    <w:t>0.0127</w:t>
                  </w:r>
                </w:p>
              </w:tc>
            </w:tr>
          </w:tbl>
          <w:p w14:paraId="4BFB9183">
            <w:pPr>
              <w:adjustRightInd w:val="0"/>
              <w:snapToGrid w:val="0"/>
              <w:spacing w:beforeLines="50" w:line="360" w:lineRule="auto"/>
              <w:ind w:firstLine="210" w:firstLineChars="100"/>
              <w:rPr>
                <w:rFonts w:hint="eastAsia"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经核算，</w:t>
            </w:r>
            <w:r>
              <w:rPr>
                <w:rFonts w:hint="eastAsia" w:cs="Times New Roman"/>
                <w:color w:val="auto"/>
                <w:kern w:val="2"/>
                <w:sz w:val="21"/>
                <w:szCs w:val="24"/>
                <w:lang w:val="en-US" w:eastAsia="zh-CN" w:bidi="ar-SA"/>
              </w:rPr>
              <w:t>扩建</w:t>
            </w:r>
            <w:r>
              <w:rPr>
                <w:rFonts w:hint="default" w:ascii="Times New Roman" w:hAnsi="Times New Roman" w:eastAsia="宋体" w:cs="Times New Roman"/>
                <w:color w:val="auto"/>
                <w:kern w:val="2"/>
                <w:sz w:val="21"/>
                <w:szCs w:val="24"/>
                <w:lang w:val="en-US" w:eastAsia="zh-CN" w:bidi="ar-SA"/>
              </w:rPr>
              <w:t>项目</w:t>
            </w:r>
            <w:r>
              <w:rPr>
                <w:rFonts w:hint="eastAsia" w:cs="Times New Roman"/>
                <w:color w:val="auto"/>
                <w:kern w:val="2"/>
                <w:sz w:val="21"/>
                <w:szCs w:val="24"/>
                <w:lang w:val="en-US" w:eastAsia="zh-CN" w:bidi="ar-SA"/>
              </w:rPr>
              <w:t>不新增生产废水，</w:t>
            </w:r>
            <w:r>
              <w:rPr>
                <w:rFonts w:hint="eastAsia"/>
                <w:lang w:val="en-US" w:eastAsia="zh-CN"/>
              </w:rPr>
              <w:t>生活污水</w:t>
            </w:r>
            <w:r>
              <w:rPr>
                <w:rFonts w:hint="default" w:ascii="Times New Roman" w:hAnsi="Times New Roman" w:eastAsia="宋体" w:cs="Times New Roman"/>
                <w:color w:val="auto"/>
                <w:kern w:val="2"/>
                <w:sz w:val="21"/>
                <w:szCs w:val="24"/>
                <w:lang w:val="en-US" w:eastAsia="zh-CN" w:bidi="ar-SA"/>
              </w:rPr>
              <w:t>新增的污染物允许排放量 CODcr≤</w:t>
            </w:r>
            <w:r>
              <w:rPr>
                <w:rFonts w:hint="eastAsia" w:cs="Times New Roman"/>
                <w:color w:val="auto"/>
                <w:sz w:val="21"/>
                <w:lang w:val="en-US" w:eastAsia="zh-CN"/>
              </w:rPr>
              <w:t>0.0263</w:t>
            </w:r>
            <w:r>
              <w:rPr>
                <w:rFonts w:hint="default" w:ascii="Times New Roman" w:hAnsi="Times New Roman" w:eastAsia="宋体" w:cs="Times New Roman"/>
                <w:color w:val="auto"/>
                <w:kern w:val="2"/>
                <w:sz w:val="21"/>
                <w:szCs w:val="24"/>
                <w:lang w:val="en-US" w:eastAsia="zh-CN" w:bidi="ar-SA"/>
              </w:rPr>
              <w:t>t/a、NH</w:t>
            </w:r>
            <w:r>
              <w:rPr>
                <w:rFonts w:hint="default" w:ascii="Times New Roman" w:hAnsi="Times New Roman" w:eastAsia="宋体" w:cs="Times New Roman"/>
                <w:color w:val="auto"/>
                <w:kern w:val="2"/>
                <w:sz w:val="21"/>
                <w:szCs w:val="24"/>
                <w:vertAlign w:val="subscript"/>
                <w:lang w:val="en-US" w:eastAsia="zh-CN" w:bidi="ar-SA"/>
              </w:rPr>
              <w:t>3</w:t>
            </w:r>
            <w:r>
              <w:rPr>
                <w:rFonts w:hint="default" w:ascii="Times New Roman" w:hAnsi="Times New Roman" w:eastAsia="宋体" w:cs="Times New Roman"/>
                <w:color w:val="auto"/>
                <w:kern w:val="2"/>
                <w:sz w:val="21"/>
                <w:szCs w:val="24"/>
                <w:lang w:val="en-US" w:eastAsia="zh-CN" w:bidi="ar-SA"/>
              </w:rPr>
              <w:t>-N≤</w:t>
            </w:r>
            <w:r>
              <w:rPr>
                <w:rFonts w:hint="eastAsia" w:cs="Times New Roman"/>
                <w:color w:val="auto"/>
                <w:sz w:val="21"/>
                <w:lang w:val="en-US" w:eastAsia="zh-CN"/>
              </w:rPr>
              <w:t>0.0026</w:t>
            </w:r>
            <w:r>
              <w:rPr>
                <w:rFonts w:hint="default" w:ascii="Times New Roman" w:hAnsi="Times New Roman" w:eastAsia="宋体" w:cs="Times New Roman"/>
                <w:color w:val="auto"/>
                <w:kern w:val="2"/>
                <w:sz w:val="21"/>
                <w:szCs w:val="24"/>
                <w:lang w:val="en-US" w:eastAsia="zh-CN" w:bidi="ar-SA"/>
              </w:rPr>
              <w:t>t/a，</w:t>
            </w:r>
            <w:r>
              <w:rPr>
                <w:rFonts w:hint="eastAsia" w:cs="Times New Roman"/>
                <w:color w:val="auto"/>
                <w:kern w:val="2"/>
                <w:sz w:val="21"/>
                <w:szCs w:val="24"/>
                <w:lang w:val="en-US" w:eastAsia="zh-CN" w:bidi="ar-SA"/>
              </w:rPr>
              <w:t>扩建</w:t>
            </w:r>
            <w:r>
              <w:rPr>
                <w:rFonts w:hint="default" w:ascii="Times New Roman" w:hAnsi="Times New Roman" w:eastAsia="宋体" w:cs="Times New Roman"/>
                <w:color w:val="auto"/>
                <w:kern w:val="2"/>
                <w:sz w:val="21"/>
                <w:szCs w:val="24"/>
                <w:lang w:val="en-US" w:eastAsia="zh-CN" w:bidi="ar-SA"/>
              </w:rPr>
              <w:t>项目</w:t>
            </w:r>
            <w:r>
              <w:rPr>
                <w:rFonts w:hint="eastAsia" w:cs="Times New Roman"/>
                <w:color w:val="auto"/>
                <w:kern w:val="2"/>
                <w:sz w:val="21"/>
                <w:szCs w:val="24"/>
                <w:lang w:val="en-US" w:eastAsia="zh-CN" w:bidi="ar-SA"/>
              </w:rPr>
              <w:t>生活污水</w:t>
            </w:r>
            <w:r>
              <w:rPr>
                <w:rFonts w:hint="default" w:ascii="Times New Roman" w:hAnsi="Times New Roman" w:eastAsia="宋体" w:cs="Times New Roman"/>
                <w:color w:val="auto"/>
                <w:kern w:val="2"/>
                <w:sz w:val="21"/>
                <w:szCs w:val="24"/>
                <w:lang w:val="en-US" w:eastAsia="zh-CN" w:bidi="ar-SA"/>
              </w:rPr>
              <w:t>的CODcr、NH</w:t>
            </w:r>
            <w:r>
              <w:rPr>
                <w:rFonts w:hint="default" w:ascii="Times New Roman" w:hAnsi="Times New Roman" w:eastAsia="宋体" w:cs="Times New Roman"/>
                <w:color w:val="auto"/>
                <w:kern w:val="2"/>
                <w:sz w:val="21"/>
                <w:szCs w:val="24"/>
                <w:vertAlign w:val="subscript"/>
                <w:lang w:val="en-US" w:eastAsia="zh-CN" w:bidi="ar-SA"/>
              </w:rPr>
              <w:t>3</w:t>
            </w:r>
            <w:r>
              <w:rPr>
                <w:rFonts w:hint="default" w:ascii="Times New Roman" w:hAnsi="Times New Roman" w:eastAsia="宋体" w:cs="Times New Roman"/>
                <w:color w:val="auto"/>
                <w:kern w:val="2"/>
                <w:sz w:val="21"/>
                <w:szCs w:val="24"/>
                <w:lang w:val="en-US" w:eastAsia="zh-CN" w:bidi="ar-SA"/>
              </w:rPr>
              <w:t>-N 总量已经包括在污水处理厂的总量中，故无需再申请总量。</w:t>
            </w:r>
            <w:r>
              <w:rPr>
                <w:rFonts w:hint="eastAsia" w:cs="Times New Roman"/>
                <w:color w:val="auto"/>
                <w:kern w:val="2"/>
                <w:sz w:val="21"/>
                <w:szCs w:val="24"/>
                <w:lang w:val="en-US" w:eastAsia="zh-CN" w:bidi="ar-SA"/>
              </w:rPr>
              <w:t>现有工程为环境卫生管理项目，不属于工业类新建（改、扩）项目或集中式水污染治理设施项目。因此，现有工程无需向环境保护部门申请总量指标。</w:t>
            </w:r>
          </w:p>
          <w:p w14:paraId="44A2A898">
            <w:pPr>
              <w:adjustRightInd w:val="0"/>
              <w:snapToGrid w:val="0"/>
              <w:spacing w:beforeLines="50" w:line="360" w:lineRule="auto"/>
              <w:ind w:firstLine="210" w:firstLineChars="100"/>
              <w:rPr>
                <w:rFonts w:hint="default" w:ascii="Times New Roman" w:hAnsi="Times New Roman" w:eastAsia="宋体" w:cs="Times New Roman"/>
                <w:color w:val="FF0000"/>
                <w:kern w:val="0"/>
                <w:szCs w:val="21"/>
                <w:lang w:val="en-US"/>
              </w:rPr>
            </w:pPr>
          </w:p>
        </w:tc>
      </w:tr>
    </w:tbl>
    <w:p w14:paraId="131AB2AD">
      <w:pPr>
        <w:pStyle w:val="21"/>
        <w:jc w:val="center"/>
        <w:outlineLvl w:val="0"/>
        <w:rPr>
          <w:rFonts w:hint="default" w:ascii="Times New Roman" w:hAnsi="Times New Roman" w:eastAsia="宋体" w:cs="Times New Roman"/>
          <w:snapToGrid w:val="0"/>
          <w:sz w:val="30"/>
          <w:szCs w:val="30"/>
        </w:rPr>
        <w:sectPr>
          <w:pgSz w:w="11907" w:h="16840"/>
          <w:pgMar w:top="1701" w:right="1531" w:bottom="2127" w:left="1531" w:header="851" w:footer="851" w:gutter="0"/>
          <w:pgNumType w:fmt="decimal"/>
          <w:cols w:space="720" w:num="1"/>
          <w:docGrid w:linePitch="312" w:charSpace="0"/>
        </w:sectPr>
      </w:pPr>
    </w:p>
    <w:p w14:paraId="6EC527B0">
      <w:pPr>
        <w:pStyle w:val="21"/>
        <w:jc w:val="center"/>
        <w:outlineLvl w:val="0"/>
        <w:rPr>
          <w:rFonts w:hint="default" w:ascii="Times New Roman" w:hAnsi="Times New Roman" w:eastAsia="宋体" w:cs="Times New Roman"/>
          <w:snapToGrid w:val="0"/>
          <w:sz w:val="30"/>
          <w:szCs w:val="30"/>
        </w:rPr>
      </w:pPr>
      <w:r>
        <w:rPr>
          <w:rFonts w:hint="default" w:ascii="Times New Roman" w:hAnsi="Times New Roman" w:eastAsia="宋体" w:cs="Times New Roman"/>
          <w:snapToGrid w:val="0"/>
          <w:sz w:val="30"/>
          <w:szCs w:val="30"/>
        </w:rPr>
        <w:t>四、主要环境影响和保护措施</w:t>
      </w:r>
    </w:p>
    <w:tbl>
      <w:tblPr>
        <w:tblStyle w:val="25"/>
        <w:tblW w:w="890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62"/>
        <w:gridCol w:w="8640"/>
      </w:tblGrid>
      <w:tr w14:paraId="261200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2" w:type="dxa"/>
            <w:tcMar>
              <w:left w:w="28" w:type="dxa"/>
              <w:right w:w="28" w:type="dxa"/>
            </w:tcMar>
            <w:vAlign w:val="center"/>
          </w:tcPr>
          <w:p w14:paraId="128F4C6F">
            <w:pPr>
              <w:pStyle w:val="21"/>
              <w:adjustRightInd w:val="0"/>
              <w:snapToGrid w:val="0"/>
              <w:spacing w:before="0" w:beforeAutospacing="0" w:after="0" w:afterAutospacing="0"/>
              <w:ind w:left="0" w:left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施工</w:t>
            </w:r>
          </w:p>
          <w:p w14:paraId="12E4A2EC">
            <w:pPr>
              <w:pStyle w:val="21"/>
              <w:adjustRightInd w:val="0"/>
              <w:snapToGrid w:val="0"/>
              <w:spacing w:before="0" w:beforeAutospacing="0" w:after="0" w:afterAutospacing="0"/>
              <w:ind w:left="0" w:left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期环</w:t>
            </w:r>
          </w:p>
          <w:p w14:paraId="383F0A90">
            <w:pPr>
              <w:pStyle w:val="21"/>
              <w:adjustRightInd w:val="0"/>
              <w:snapToGrid w:val="0"/>
              <w:spacing w:before="0" w:beforeAutospacing="0" w:after="0" w:afterAutospacing="0"/>
              <w:ind w:left="0" w:left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境保</w:t>
            </w:r>
          </w:p>
          <w:p w14:paraId="4D46114A">
            <w:pPr>
              <w:pStyle w:val="21"/>
              <w:adjustRightInd w:val="0"/>
              <w:snapToGrid w:val="0"/>
              <w:spacing w:before="0" w:beforeAutospacing="0" w:after="0" w:afterAutospacing="0"/>
              <w:ind w:left="0" w:left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护措</w:t>
            </w:r>
          </w:p>
          <w:p w14:paraId="4037B921">
            <w:pPr>
              <w:pStyle w:val="21"/>
              <w:adjustRightInd w:val="0"/>
              <w:snapToGrid w:val="0"/>
              <w:spacing w:before="0" w:beforeAutospacing="0" w:after="0" w:afterAutospacing="0"/>
              <w:ind w:left="0" w:leftChars="0"/>
              <w:jc w:val="center"/>
              <w:rPr>
                <w:rFonts w:hint="default" w:ascii="Times New Roman" w:hAnsi="Times New Roman" w:eastAsia="宋体" w:cs="Times New Roman"/>
                <w:bCs/>
                <w:kern w:val="2"/>
                <w:sz w:val="21"/>
                <w:szCs w:val="21"/>
              </w:rPr>
            </w:pPr>
            <w:r>
              <w:rPr>
                <w:rFonts w:hint="default" w:ascii="Times New Roman" w:hAnsi="Times New Roman" w:eastAsia="宋体" w:cs="Times New Roman"/>
                <w:kern w:val="2"/>
                <w:sz w:val="21"/>
                <w:szCs w:val="21"/>
              </w:rPr>
              <w:t>施</w:t>
            </w:r>
          </w:p>
        </w:tc>
        <w:tc>
          <w:tcPr>
            <w:tcW w:w="8640" w:type="dxa"/>
            <w:vAlign w:val="center"/>
          </w:tcPr>
          <w:p w14:paraId="66D5852C">
            <w:pPr>
              <w:widowControl/>
              <w:wordWrap/>
              <w:adjustRightInd w:val="0"/>
              <w:snapToGrid w:val="0"/>
              <w:spacing w:line="360" w:lineRule="auto"/>
              <w:ind w:left="0" w:leftChars="0" w:firstLine="210" w:firstLineChars="100"/>
              <w:jc w:val="left"/>
              <w:textAlignment w:val="auto"/>
              <w:rPr>
                <w:rFonts w:hint="default" w:ascii="Times New Roman" w:hAnsi="Times New Roman" w:eastAsia="宋体" w:cs="Times New Roman"/>
                <w:bCs/>
                <w:spacing w:val="-10"/>
                <w:szCs w:val="21"/>
              </w:rPr>
            </w:pPr>
            <w:r>
              <w:rPr>
                <w:rFonts w:hint="eastAsia" w:cs="Times New Roman"/>
                <w:kern w:val="2"/>
                <w:sz w:val="21"/>
                <w:szCs w:val="24"/>
                <w:lang w:val="en-US" w:eastAsia="zh-CN" w:bidi="ar-SA"/>
              </w:rPr>
              <w:t>扩建项目</w:t>
            </w:r>
            <w:r>
              <w:rPr>
                <w:rFonts w:hint="default" w:ascii="Times New Roman" w:hAnsi="Times New Roman" w:eastAsia="宋体" w:cs="Times New Roman"/>
                <w:kern w:val="2"/>
                <w:sz w:val="21"/>
                <w:szCs w:val="24"/>
                <w:lang w:val="en-US" w:eastAsia="zh-CN" w:bidi="ar-SA"/>
              </w:rPr>
              <w:t>厂房已建成，厂房建设环境影响已经结束。项目设备安装过程中产生噪声，在采取适当的隔声措施后，对周边环境影响较小。综上所述，项目施工期在采取适当环保措施后，且项目距离敏感目标较远，对周边环境影响较小。</w:t>
            </w:r>
          </w:p>
        </w:tc>
      </w:tr>
      <w:tr w14:paraId="3EB2B3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33" w:hRule="atLeast"/>
          <w:jc w:val="center"/>
        </w:trPr>
        <w:tc>
          <w:tcPr>
            <w:tcW w:w="262" w:type="dxa"/>
            <w:tcMar>
              <w:left w:w="28" w:type="dxa"/>
              <w:right w:w="28" w:type="dxa"/>
            </w:tcMar>
            <w:vAlign w:val="center"/>
          </w:tcPr>
          <w:p w14:paraId="42557C41">
            <w:pPr>
              <w:adjustRightInd w:val="0"/>
              <w:snapToGrid w:val="0"/>
              <w:ind w:left="0" w:leftChars="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运营</w:t>
            </w:r>
          </w:p>
          <w:p w14:paraId="6D068106">
            <w:pPr>
              <w:adjustRightInd w:val="0"/>
              <w:snapToGrid w:val="0"/>
              <w:ind w:left="0" w:leftChars="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期环</w:t>
            </w:r>
          </w:p>
          <w:p w14:paraId="6C2A72E5">
            <w:pPr>
              <w:adjustRightInd w:val="0"/>
              <w:snapToGrid w:val="0"/>
              <w:ind w:left="0" w:leftChars="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境影</w:t>
            </w:r>
          </w:p>
          <w:p w14:paraId="45C3E364">
            <w:pPr>
              <w:adjustRightInd w:val="0"/>
              <w:snapToGrid w:val="0"/>
              <w:ind w:left="0" w:leftChars="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响和</w:t>
            </w:r>
          </w:p>
          <w:p w14:paraId="0EC547E4">
            <w:pPr>
              <w:adjustRightInd w:val="0"/>
              <w:snapToGrid w:val="0"/>
              <w:ind w:left="0" w:leftChars="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保护</w:t>
            </w:r>
          </w:p>
          <w:p w14:paraId="5CD488F9">
            <w:pPr>
              <w:adjustRightInd w:val="0"/>
              <w:snapToGrid w:val="0"/>
              <w:ind w:left="0" w:leftChars="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措施</w:t>
            </w:r>
          </w:p>
        </w:tc>
        <w:tc>
          <w:tcPr>
            <w:tcW w:w="8640" w:type="dxa"/>
            <w:vAlign w:val="center"/>
          </w:tcPr>
          <w:p w14:paraId="0410610A">
            <w:pPr>
              <w:widowControl/>
              <w:wordWrap/>
              <w:adjustRightInd w:val="0"/>
              <w:snapToGrid w:val="0"/>
              <w:spacing w:line="360" w:lineRule="auto"/>
              <w:jc w:val="left"/>
              <w:textAlignment w:val="auto"/>
              <w:rPr>
                <w:rFonts w:hint="default" w:ascii="Times New Roman" w:hAnsi="Times New Roman" w:eastAsia="宋体" w:cs="Times New Roman"/>
                <w:b/>
                <w:bCs/>
                <w:color w:val="000000"/>
                <w:kern w:val="2"/>
                <w:sz w:val="21"/>
                <w:szCs w:val="24"/>
                <w:lang w:val="en-US" w:eastAsia="zh-CN" w:bidi="ar-SA"/>
              </w:rPr>
            </w:pPr>
            <w:r>
              <w:rPr>
                <w:rFonts w:hint="default" w:ascii="Times New Roman" w:hAnsi="Times New Roman" w:eastAsia="宋体" w:cs="Times New Roman"/>
                <w:b/>
                <w:bCs/>
                <w:color w:val="000000"/>
                <w:kern w:val="2"/>
                <w:sz w:val="21"/>
                <w:szCs w:val="24"/>
                <w:lang w:val="en-US" w:eastAsia="zh-CN" w:bidi="ar-SA"/>
              </w:rPr>
              <w:t>4.1运营期废气环境影响和保护措施</w:t>
            </w:r>
          </w:p>
          <w:p w14:paraId="64667042">
            <w:pPr>
              <w:pStyle w:val="24"/>
              <w:ind w:left="0" w:leftChars="0" w:firstLine="0" w:firstLineChars="0"/>
              <w:rPr>
                <w:rFonts w:hint="default" w:ascii="Times New Roman" w:hAnsi="Times New Roman" w:cs="Times New Roman"/>
                <w:color w:val="000000"/>
                <w:lang w:val="en-US" w:eastAsia="zh-CN"/>
              </w:rPr>
            </w:pPr>
            <w:r>
              <w:rPr>
                <w:rFonts w:hint="default" w:ascii="Times New Roman" w:hAnsi="Times New Roman" w:cs="Times New Roman"/>
                <w:b/>
                <w:bCs/>
                <w:color w:val="000000"/>
                <w:sz w:val="21"/>
                <w:szCs w:val="21"/>
                <w:lang w:val="en-US" w:eastAsia="zh-CN"/>
              </w:rPr>
              <w:t>4.1.1运营期废气环境影响分析</w:t>
            </w:r>
          </w:p>
          <w:p w14:paraId="1E87C7AC">
            <w:pPr>
              <w:widowControl/>
              <w:numPr>
                <w:ilvl w:val="0"/>
                <w:numId w:val="3"/>
              </w:numPr>
              <w:wordWrap/>
              <w:adjustRightInd w:val="0"/>
              <w:snapToGrid w:val="0"/>
              <w:spacing w:line="360" w:lineRule="auto"/>
              <w:ind w:left="0" w:leftChars="0" w:firstLine="210" w:firstLineChars="100"/>
              <w:jc w:val="left"/>
              <w:textAlignment w:val="auto"/>
              <w:rPr>
                <w:rFonts w:hint="default" w:ascii="Times New Roman" w:hAnsi="Times New Roman" w:eastAsia="宋体" w:cs="Times New Roman"/>
                <w:color w:val="000000"/>
                <w:kern w:val="2"/>
                <w:sz w:val="21"/>
                <w:szCs w:val="24"/>
                <w:lang w:val="en-US" w:eastAsia="zh-CN" w:bidi="ar-SA"/>
              </w:rPr>
            </w:pPr>
            <w:r>
              <w:rPr>
                <w:rFonts w:hint="default" w:ascii="Times New Roman" w:hAnsi="Times New Roman" w:eastAsia="宋体" w:cs="Times New Roman"/>
                <w:color w:val="000000"/>
                <w:kern w:val="2"/>
                <w:sz w:val="21"/>
                <w:szCs w:val="24"/>
                <w:lang w:val="en-US" w:eastAsia="zh-CN" w:bidi="ar-SA"/>
              </w:rPr>
              <w:t>废气排放情况</w:t>
            </w:r>
          </w:p>
          <w:p w14:paraId="2211C879">
            <w:pPr>
              <w:spacing w:line="360" w:lineRule="auto"/>
              <w:ind w:firstLine="210" w:firstLineChars="100"/>
              <w:rPr>
                <w:rFonts w:hint="default" w:ascii="Times New Roman" w:hAnsi="Times New Roman" w:eastAsia="宋体" w:cs="Times New Roman"/>
                <w:color w:val="000000"/>
                <w:kern w:val="2"/>
                <w:sz w:val="21"/>
                <w:szCs w:val="24"/>
                <w:lang w:val="en-US" w:eastAsia="zh-CN" w:bidi="ar-SA"/>
              </w:rPr>
            </w:pPr>
            <w:r>
              <w:rPr>
                <w:rFonts w:hint="eastAsia" w:cs="Times New Roman"/>
                <w:color w:val="000000"/>
                <w:kern w:val="2"/>
                <w:sz w:val="21"/>
                <w:szCs w:val="24"/>
                <w:lang w:val="en-US" w:eastAsia="zh-CN" w:bidi="ar-SA"/>
              </w:rPr>
              <w:t>扩建</w:t>
            </w:r>
            <w:r>
              <w:rPr>
                <w:rFonts w:hint="default" w:ascii="Times New Roman" w:hAnsi="Times New Roman" w:eastAsia="宋体" w:cs="Times New Roman"/>
                <w:color w:val="000000"/>
                <w:kern w:val="2"/>
                <w:sz w:val="21"/>
                <w:szCs w:val="24"/>
                <w:lang w:val="en-US" w:eastAsia="zh-CN" w:bidi="ar-SA"/>
              </w:rPr>
              <w:t>项目年生产</w:t>
            </w:r>
            <w:r>
              <w:rPr>
                <w:rFonts w:hint="eastAsia" w:cs="Times New Roman"/>
                <w:color w:val="000000"/>
                <w:kern w:val="2"/>
                <w:sz w:val="21"/>
                <w:szCs w:val="24"/>
                <w:lang w:val="en-US" w:eastAsia="zh-CN" w:bidi="ar-SA"/>
              </w:rPr>
              <w:t>365</w:t>
            </w:r>
            <w:r>
              <w:rPr>
                <w:rFonts w:hint="default" w:ascii="Times New Roman" w:hAnsi="Times New Roman" w:eastAsia="宋体" w:cs="Times New Roman"/>
                <w:color w:val="000000"/>
                <w:kern w:val="2"/>
                <w:sz w:val="21"/>
                <w:szCs w:val="24"/>
                <w:lang w:val="en-US" w:eastAsia="zh-CN" w:bidi="ar-SA"/>
              </w:rPr>
              <w:t>天</w:t>
            </w:r>
            <w:r>
              <w:rPr>
                <w:rFonts w:hint="default" w:ascii="Times New Roman" w:hAnsi="Times New Roman" w:eastAsia="宋体" w:cs="Times New Roman"/>
                <w:lang w:val="en-US" w:eastAsia="zh-CN"/>
              </w:rPr>
              <w:t>，</w:t>
            </w:r>
            <w:r>
              <w:rPr>
                <w:rFonts w:hint="eastAsia" w:cs="Times New Roman"/>
                <w:lang w:val="en-US" w:eastAsia="zh-CN"/>
              </w:rPr>
              <w:t>一班制，8小时</w:t>
            </w:r>
            <w:r>
              <w:rPr>
                <w:rFonts w:hint="default" w:ascii="Times New Roman" w:hAnsi="Times New Roman" w:eastAsia="宋体" w:cs="Times New Roman"/>
                <w:color w:val="000000"/>
                <w:kern w:val="2"/>
                <w:sz w:val="21"/>
                <w:szCs w:val="24"/>
                <w:lang w:val="en-US" w:eastAsia="zh-CN" w:bidi="ar-SA"/>
              </w:rPr>
              <w:t>。根据工艺流程分析，项目主要废气污染源为①</w:t>
            </w:r>
            <w:r>
              <w:rPr>
                <w:rFonts w:hint="eastAsia"/>
                <w:color w:val="000000"/>
                <w:sz w:val="21"/>
                <w:lang w:val="en-US" w:eastAsia="zh-CN"/>
              </w:rPr>
              <w:t>发酵</w:t>
            </w:r>
            <w:r>
              <w:rPr>
                <w:rFonts w:hint="eastAsia" w:ascii="Times New Roman" w:hAnsi="Times New Roman"/>
                <w:color w:val="000000"/>
                <w:sz w:val="21"/>
              </w:rPr>
              <w:t>过程中会产生</w:t>
            </w:r>
            <w:r>
              <w:rPr>
                <w:rFonts w:hint="eastAsia" w:cs="Times New Roman"/>
                <w:color w:val="000000"/>
                <w:highlight w:val="none"/>
                <w:lang w:val="en-US" w:eastAsia="zh-CN"/>
              </w:rPr>
              <w:t>NH</w:t>
            </w:r>
            <w:r>
              <w:rPr>
                <w:rFonts w:hint="eastAsia" w:cs="Times New Roman"/>
                <w:color w:val="000000"/>
                <w:highlight w:val="none"/>
                <w:vertAlign w:val="subscript"/>
                <w:lang w:val="en-US" w:eastAsia="zh-CN"/>
              </w:rPr>
              <w:t>3</w:t>
            </w:r>
            <w:r>
              <w:rPr>
                <w:rFonts w:hint="default" w:ascii="Times New Roman" w:hAnsi="Times New Roman" w:eastAsia="宋体" w:cs="Times New Roman"/>
                <w:color w:val="000000"/>
                <w:highlight w:val="none"/>
                <w:lang w:eastAsia="zh-CN"/>
              </w:rPr>
              <w:t>、</w:t>
            </w:r>
            <w:r>
              <w:rPr>
                <w:rFonts w:hint="eastAsia" w:cs="Times New Roman"/>
                <w:color w:val="000000"/>
                <w:highlight w:val="none"/>
                <w:lang w:val="en-US" w:eastAsia="zh-CN"/>
              </w:rPr>
              <w:t>H</w:t>
            </w:r>
            <w:r>
              <w:rPr>
                <w:rFonts w:hint="eastAsia" w:cs="Times New Roman"/>
                <w:color w:val="000000"/>
                <w:highlight w:val="none"/>
                <w:vertAlign w:val="subscript"/>
                <w:lang w:val="en-US" w:eastAsia="zh-CN"/>
              </w:rPr>
              <w:t>2</w:t>
            </w:r>
            <w:r>
              <w:rPr>
                <w:rFonts w:hint="eastAsia" w:cs="Times New Roman"/>
                <w:color w:val="000000"/>
                <w:highlight w:val="none"/>
                <w:lang w:val="en-US" w:eastAsia="zh-CN"/>
              </w:rPr>
              <w:t>S</w:t>
            </w:r>
            <w:r>
              <w:rPr>
                <w:rFonts w:hint="eastAsia" w:ascii="Times New Roman" w:hAnsi="Times New Roman" w:eastAsia="宋体" w:cs="Times New Roman"/>
                <w:color w:val="000000"/>
                <w:highlight w:val="none"/>
                <w:lang w:eastAsia="zh-CN"/>
              </w:rPr>
              <w:t>、</w:t>
            </w:r>
            <w:r>
              <w:rPr>
                <w:rFonts w:hint="default" w:ascii="Times New Roman" w:hAnsi="Times New Roman" w:eastAsia="宋体" w:cs="Times New Roman"/>
                <w:color w:val="000000"/>
                <w:highlight w:val="none"/>
                <w:lang w:eastAsia="zh-CN"/>
              </w:rPr>
              <w:t>臭气浓度</w:t>
            </w:r>
            <w:r>
              <w:rPr>
                <w:rFonts w:hint="eastAsia"/>
                <w:color w:val="000000"/>
                <w:sz w:val="21"/>
                <w:lang w:eastAsia="zh-CN"/>
              </w:rPr>
              <w:t>；</w:t>
            </w:r>
            <w:r>
              <w:rPr>
                <w:rFonts w:hint="default" w:ascii="Times New Roman" w:hAnsi="Times New Roman" w:eastAsia="宋体" w:cs="Times New Roman"/>
                <w:color w:val="000000"/>
                <w:kern w:val="2"/>
                <w:sz w:val="21"/>
                <w:szCs w:val="24"/>
                <w:lang w:val="en-US" w:eastAsia="zh-CN" w:bidi="ar-SA"/>
              </w:rPr>
              <w:t>②</w:t>
            </w:r>
            <w:r>
              <w:rPr>
                <w:rFonts w:hint="eastAsia" w:cs="Times New Roman"/>
                <w:color w:val="000000"/>
                <w:kern w:val="2"/>
                <w:sz w:val="21"/>
                <w:szCs w:val="24"/>
                <w:lang w:val="en-US" w:eastAsia="zh-CN" w:bidi="ar-SA"/>
              </w:rPr>
              <w:t>粉碎、筛选、包装</w:t>
            </w:r>
            <w:r>
              <w:rPr>
                <w:rFonts w:hint="default" w:ascii="Times New Roman" w:hAnsi="Times New Roman" w:eastAsia="宋体" w:cs="Times New Roman"/>
                <w:color w:val="000000"/>
                <w:kern w:val="2"/>
                <w:sz w:val="21"/>
                <w:szCs w:val="24"/>
                <w:lang w:val="en-US" w:eastAsia="zh-CN" w:bidi="ar-SA"/>
              </w:rPr>
              <w:t>工序</w:t>
            </w:r>
            <w:r>
              <w:rPr>
                <w:rFonts w:hint="eastAsia"/>
                <w:color w:val="000000"/>
                <w:sz w:val="21"/>
                <w:lang w:val="en-US" w:eastAsia="zh-CN"/>
              </w:rPr>
              <w:t>产生的颗粒物。</w:t>
            </w:r>
            <w:r>
              <w:rPr>
                <w:rFonts w:hint="eastAsia" w:ascii="Times New Roman" w:hAnsi="Times New Roman" w:eastAsia="宋体" w:cs="Times New Roman"/>
                <w:color w:val="FF0000"/>
                <w:kern w:val="2"/>
                <w:sz w:val="21"/>
                <w:szCs w:val="24"/>
                <w:lang w:val="en-US" w:eastAsia="zh-CN" w:bidi="ar-SA"/>
              </w:rPr>
              <w:t xml:space="preserve"> </w:t>
            </w:r>
          </w:p>
          <w:p w14:paraId="71A45EDF">
            <w:pPr>
              <w:keepLines/>
              <w:widowControl w:val="0"/>
              <w:tabs>
                <w:tab w:val="left" w:pos="1039"/>
              </w:tabs>
              <w:wordWrap/>
              <w:adjustRightInd/>
              <w:snapToGrid/>
              <w:spacing w:before="0" w:line="360" w:lineRule="auto"/>
              <w:ind w:left="0" w:leftChars="0" w:right="0" w:firstLine="0"/>
              <w:jc w:val="center"/>
              <w:textAlignment w:val="auto"/>
              <w:rPr>
                <w:rFonts w:hint="default" w:ascii="Times New Roman" w:hAnsi="Times New Roman" w:cs="Times New Roman"/>
                <w:color w:val="000000"/>
                <w:lang w:val="en-US"/>
              </w:rPr>
            </w:pPr>
            <w:r>
              <w:rPr>
                <w:rFonts w:hint="default" w:ascii="Times New Roman" w:hAnsi="Times New Roman" w:cs="Times New Roman"/>
                <w:b/>
                <w:bCs/>
                <w:color w:val="000000"/>
              </w:rPr>
              <w:t>表</w:t>
            </w:r>
            <w:r>
              <w:rPr>
                <w:rFonts w:hint="default" w:ascii="Times New Roman" w:hAnsi="Times New Roman" w:cs="Times New Roman"/>
                <w:b/>
                <w:bCs/>
                <w:color w:val="000000"/>
                <w:lang w:val="en-US" w:eastAsia="zh-CN"/>
              </w:rPr>
              <w:t xml:space="preserve">4-1  </w:t>
            </w:r>
            <w:r>
              <w:rPr>
                <w:rFonts w:hint="eastAsia" w:cs="Times New Roman"/>
                <w:b/>
                <w:bCs/>
                <w:color w:val="000000"/>
                <w:lang w:val="en-US" w:eastAsia="zh-CN"/>
              </w:rPr>
              <w:t>扩建</w:t>
            </w:r>
            <w:r>
              <w:rPr>
                <w:rFonts w:hint="default" w:ascii="Times New Roman" w:hAnsi="Times New Roman" w:cs="Times New Roman"/>
                <w:b/>
                <w:bCs/>
                <w:color w:val="000000"/>
                <w:lang w:val="en-US" w:eastAsia="zh-CN"/>
              </w:rPr>
              <w:t>项目废气产污节点、污染物及污染治理设施一览表</w:t>
            </w:r>
          </w:p>
          <w:tbl>
            <w:tblPr>
              <w:tblStyle w:val="25"/>
              <w:tblW w:w="8457"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21"/>
              <w:gridCol w:w="1072"/>
              <w:gridCol w:w="800"/>
              <w:gridCol w:w="1133"/>
              <w:gridCol w:w="1661"/>
              <w:gridCol w:w="1133"/>
              <w:gridCol w:w="936"/>
              <w:gridCol w:w="901"/>
            </w:tblGrid>
            <w:tr w14:paraId="2899C54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07" w:hRule="atLeast"/>
                <w:tblHeader/>
                <w:jc w:val="center"/>
              </w:trPr>
              <w:tc>
                <w:tcPr>
                  <w:tcW w:w="821" w:type="dxa"/>
                  <w:vMerge w:val="restart"/>
                  <w:vAlign w:val="center"/>
                </w:tcPr>
                <w:p w14:paraId="19D524EE">
                  <w:pPr>
                    <w:widowControl/>
                    <w:spacing w:line="240" w:lineRule="auto"/>
                    <w:ind w:left="0" w:leftChars="0" w:firstLine="0" w:firstLineChars="0"/>
                    <w:jc w:val="center"/>
                    <w:rPr>
                      <w:rFonts w:hint="default" w:ascii="Times New Roman" w:hAnsi="Times New Roman" w:eastAsia="宋体" w:cs="Times New Roman"/>
                      <w:b/>
                      <w:bCs/>
                      <w:i w:val="0"/>
                      <w:caps w:val="0"/>
                      <w:color w:val="000000"/>
                      <w:spacing w:val="0"/>
                      <w:kern w:val="0"/>
                      <w:sz w:val="21"/>
                      <w:szCs w:val="21"/>
                      <w:lang w:val="en-US" w:eastAsia="zh-CN"/>
                    </w:rPr>
                  </w:pPr>
                  <w:r>
                    <w:rPr>
                      <w:rFonts w:hint="default" w:ascii="Times New Roman" w:hAnsi="Times New Roman" w:eastAsia="宋体" w:cs="Times New Roman"/>
                      <w:b/>
                      <w:bCs/>
                      <w:i w:val="0"/>
                      <w:caps w:val="0"/>
                      <w:color w:val="000000"/>
                      <w:spacing w:val="0"/>
                      <w:kern w:val="0"/>
                      <w:sz w:val="21"/>
                      <w:szCs w:val="21"/>
                      <w:lang w:val="en-US" w:eastAsia="zh-CN"/>
                    </w:rPr>
                    <w:t>产排</w:t>
                  </w:r>
                </w:p>
                <w:p w14:paraId="180F0CFC">
                  <w:pPr>
                    <w:widowControl/>
                    <w:spacing w:line="240" w:lineRule="auto"/>
                    <w:ind w:left="0" w:leftChars="0" w:firstLine="0" w:firstLineChars="0"/>
                    <w:jc w:val="center"/>
                    <w:rPr>
                      <w:rFonts w:hint="default" w:ascii="Times New Roman" w:hAnsi="Times New Roman" w:eastAsia="宋体" w:cs="Times New Roman"/>
                      <w:b/>
                      <w:bCs/>
                      <w:i w:val="0"/>
                      <w:caps w:val="0"/>
                      <w:color w:val="000000"/>
                      <w:spacing w:val="0"/>
                      <w:kern w:val="0"/>
                      <w:sz w:val="21"/>
                      <w:szCs w:val="21"/>
                      <w:lang w:val="en-US" w:eastAsia="zh-CN"/>
                    </w:rPr>
                  </w:pPr>
                  <w:r>
                    <w:rPr>
                      <w:rFonts w:hint="default" w:ascii="Times New Roman" w:hAnsi="Times New Roman" w:eastAsia="宋体" w:cs="Times New Roman"/>
                      <w:b/>
                      <w:bCs/>
                      <w:i w:val="0"/>
                      <w:caps w:val="0"/>
                      <w:color w:val="000000"/>
                      <w:spacing w:val="0"/>
                      <w:kern w:val="0"/>
                      <w:sz w:val="21"/>
                      <w:szCs w:val="21"/>
                      <w:lang w:val="en-US" w:eastAsia="zh-CN"/>
                    </w:rPr>
                    <w:t>污环节</w:t>
                  </w:r>
                </w:p>
              </w:tc>
              <w:tc>
                <w:tcPr>
                  <w:tcW w:w="1072" w:type="dxa"/>
                  <w:vMerge w:val="restart"/>
                  <w:vAlign w:val="center"/>
                </w:tcPr>
                <w:p w14:paraId="2F35AD95">
                  <w:pPr>
                    <w:widowControl/>
                    <w:spacing w:line="240" w:lineRule="auto"/>
                    <w:ind w:left="0" w:leftChars="0" w:firstLine="0" w:firstLineChars="0"/>
                    <w:jc w:val="center"/>
                    <w:rPr>
                      <w:rFonts w:hint="default" w:ascii="Times New Roman" w:hAnsi="Times New Roman" w:eastAsia="宋体" w:cs="Times New Roman"/>
                      <w:b/>
                      <w:bCs/>
                      <w:i w:val="0"/>
                      <w:caps w:val="0"/>
                      <w:color w:val="000000"/>
                      <w:spacing w:val="0"/>
                      <w:kern w:val="0"/>
                      <w:sz w:val="21"/>
                      <w:szCs w:val="21"/>
                      <w:lang w:val="en-US" w:eastAsia="zh-CN"/>
                    </w:rPr>
                  </w:pPr>
                  <w:r>
                    <w:rPr>
                      <w:rFonts w:hint="default" w:ascii="Times New Roman" w:hAnsi="Times New Roman" w:eastAsia="宋体" w:cs="Times New Roman"/>
                      <w:b/>
                      <w:bCs/>
                      <w:i w:val="0"/>
                      <w:caps w:val="0"/>
                      <w:color w:val="000000"/>
                      <w:spacing w:val="0"/>
                      <w:kern w:val="0"/>
                      <w:sz w:val="21"/>
                      <w:szCs w:val="21"/>
                      <w:lang w:val="en-US" w:eastAsia="zh-CN"/>
                    </w:rPr>
                    <w:t>污染物</w:t>
                  </w:r>
                </w:p>
                <w:p w14:paraId="079C0324">
                  <w:pPr>
                    <w:widowControl/>
                    <w:spacing w:line="240" w:lineRule="auto"/>
                    <w:ind w:left="0" w:leftChars="0" w:firstLine="0" w:firstLineChars="0"/>
                    <w:jc w:val="center"/>
                    <w:rPr>
                      <w:rFonts w:hint="default" w:ascii="Times New Roman" w:hAnsi="Times New Roman" w:eastAsia="宋体" w:cs="Times New Roman"/>
                      <w:b/>
                      <w:bCs/>
                      <w:i w:val="0"/>
                      <w:caps w:val="0"/>
                      <w:color w:val="000000"/>
                      <w:spacing w:val="0"/>
                      <w:kern w:val="0"/>
                      <w:sz w:val="21"/>
                      <w:szCs w:val="21"/>
                      <w:lang w:val="en-US" w:eastAsia="zh-CN"/>
                    </w:rPr>
                  </w:pPr>
                  <w:r>
                    <w:rPr>
                      <w:rFonts w:hint="default" w:ascii="Times New Roman" w:hAnsi="Times New Roman" w:eastAsia="宋体" w:cs="Times New Roman"/>
                      <w:b/>
                      <w:bCs/>
                      <w:i w:val="0"/>
                      <w:caps w:val="0"/>
                      <w:color w:val="000000"/>
                      <w:spacing w:val="0"/>
                      <w:kern w:val="0"/>
                      <w:sz w:val="21"/>
                      <w:szCs w:val="21"/>
                      <w:lang w:val="en-US" w:eastAsia="zh-CN"/>
                    </w:rPr>
                    <w:t>种类</w:t>
                  </w:r>
                </w:p>
              </w:tc>
              <w:tc>
                <w:tcPr>
                  <w:tcW w:w="800" w:type="dxa"/>
                  <w:vMerge w:val="restart"/>
                  <w:vAlign w:val="center"/>
                </w:tcPr>
                <w:p w14:paraId="680E49D6">
                  <w:pPr>
                    <w:widowControl/>
                    <w:spacing w:line="240" w:lineRule="auto"/>
                    <w:ind w:left="0" w:leftChars="0" w:firstLine="0" w:firstLineChars="0"/>
                    <w:jc w:val="center"/>
                    <w:rPr>
                      <w:rFonts w:hint="default" w:ascii="Times New Roman" w:hAnsi="Times New Roman" w:eastAsia="宋体" w:cs="Times New Roman"/>
                      <w:b/>
                      <w:bCs/>
                      <w:i w:val="0"/>
                      <w:caps w:val="0"/>
                      <w:color w:val="000000"/>
                      <w:spacing w:val="0"/>
                      <w:kern w:val="0"/>
                      <w:sz w:val="21"/>
                      <w:szCs w:val="21"/>
                      <w:lang w:val="en-US" w:eastAsia="zh-CN"/>
                    </w:rPr>
                  </w:pPr>
                  <w:r>
                    <w:rPr>
                      <w:rFonts w:hint="default" w:ascii="Times New Roman" w:hAnsi="Times New Roman" w:eastAsia="宋体" w:cs="Times New Roman"/>
                      <w:b/>
                      <w:bCs/>
                      <w:i w:val="0"/>
                      <w:caps w:val="0"/>
                      <w:color w:val="000000"/>
                      <w:spacing w:val="0"/>
                      <w:kern w:val="0"/>
                      <w:sz w:val="21"/>
                      <w:szCs w:val="21"/>
                      <w:lang w:val="en-US" w:eastAsia="zh-CN"/>
                    </w:rPr>
                    <w:t>排放</w:t>
                  </w:r>
                </w:p>
                <w:p w14:paraId="3097965B">
                  <w:pPr>
                    <w:widowControl/>
                    <w:spacing w:line="240" w:lineRule="auto"/>
                    <w:ind w:left="0" w:leftChars="0" w:firstLine="0" w:firstLineChars="0"/>
                    <w:jc w:val="center"/>
                    <w:rPr>
                      <w:rFonts w:hint="default" w:ascii="Times New Roman" w:hAnsi="Times New Roman" w:eastAsia="宋体" w:cs="Times New Roman"/>
                      <w:b/>
                      <w:bCs/>
                      <w:i w:val="0"/>
                      <w:caps w:val="0"/>
                      <w:color w:val="000000"/>
                      <w:spacing w:val="0"/>
                      <w:kern w:val="0"/>
                      <w:sz w:val="21"/>
                      <w:szCs w:val="21"/>
                      <w:lang w:val="en-US" w:eastAsia="zh-CN"/>
                    </w:rPr>
                  </w:pPr>
                  <w:r>
                    <w:rPr>
                      <w:rFonts w:hint="default" w:ascii="Times New Roman" w:hAnsi="Times New Roman" w:eastAsia="宋体" w:cs="Times New Roman"/>
                      <w:b/>
                      <w:bCs/>
                      <w:i w:val="0"/>
                      <w:caps w:val="0"/>
                      <w:color w:val="000000"/>
                      <w:spacing w:val="0"/>
                      <w:kern w:val="0"/>
                      <w:sz w:val="21"/>
                      <w:szCs w:val="21"/>
                      <w:lang w:val="en-US" w:eastAsia="zh-CN"/>
                    </w:rPr>
                    <w:t>形式</w:t>
                  </w:r>
                </w:p>
              </w:tc>
              <w:tc>
                <w:tcPr>
                  <w:tcW w:w="5764" w:type="dxa"/>
                  <w:gridSpan w:val="5"/>
                  <w:vAlign w:val="center"/>
                </w:tcPr>
                <w:p w14:paraId="3188D309">
                  <w:pPr>
                    <w:widowControl/>
                    <w:spacing w:line="240" w:lineRule="auto"/>
                    <w:ind w:left="0" w:leftChars="0" w:firstLine="0" w:firstLineChars="0"/>
                    <w:jc w:val="center"/>
                    <w:rPr>
                      <w:rFonts w:hint="default" w:ascii="Times New Roman" w:hAnsi="Times New Roman" w:cs="Times New Roman"/>
                      <w:color w:val="000000"/>
                      <w:lang w:val="en-US" w:eastAsia="zh-CN"/>
                    </w:rPr>
                  </w:pPr>
                  <w:r>
                    <w:rPr>
                      <w:rFonts w:hint="default" w:ascii="Times New Roman" w:hAnsi="Times New Roman" w:eastAsia="宋体" w:cs="Times New Roman"/>
                      <w:b/>
                      <w:bCs/>
                      <w:i w:val="0"/>
                      <w:caps w:val="0"/>
                      <w:color w:val="000000"/>
                      <w:spacing w:val="0"/>
                      <w:kern w:val="0"/>
                      <w:sz w:val="21"/>
                      <w:szCs w:val="21"/>
                      <w:lang w:val="en-US" w:eastAsia="zh-CN"/>
                    </w:rPr>
                    <w:t>污染治理设施</w:t>
                  </w:r>
                </w:p>
              </w:tc>
            </w:tr>
            <w:tr w14:paraId="6E6AC08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90" w:hRule="atLeast"/>
                <w:tblHeader/>
                <w:jc w:val="center"/>
              </w:trPr>
              <w:tc>
                <w:tcPr>
                  <w:tcW w:w="821" w:type="dxa"/>
                  <w:vMerge w:val="continue"/>
                  <w:vAlign w:val="center"/>
                </w:tcPr>
                <w:p w14:paraId="309594FA">
                  <w:pPr>
                    <w:widowControl w:val="0"/>
                    <w:wordWrap/>
                    <w:autoSpaceDE w:val="0"/>
                    <w:autoSpaceDN w:val="0"/>
                    <w:adjustRightInd w:val="0"/>
                    <w:snapToGrid w:val="0"/>
                    <w:spacing w:before="0" w:beforeAutospacing="0" w:after="0" w:afterAutospacing="0"/>
                    <w:ind w:left="0" w:leftChars="0" w:right="0"/>
                    <w:jc w:val="center"/>
                    <w:textAlignment w:val="auto"/>
                    <w:rPr>
                      <w:rFonts w:hint="default" w:ascii="Times New Roman" w:hAnsi="Times New Roman" w:cs="Times New Roman"/>
                      <w:color w:val="000000"/>
                    </w:rPr>
                  </w:pPr>
                </w:p>
              </w:tc>
              <w:tc>
                <w:tcPr>
                  <w:tcW w:w="1072" w:type="dxa"/>
                  <w:vMerge w:val="continue"/>
                  <w:vAlign w:val="center"/>
                </w:tcPr>
                <w:p w14:paraId="75CC769D">
                  <w:pPr>
                    <w:widowControl w:val="0"/>
                    <w:wordWrap/>
                    <w:autoSpaceDE w:val="0"/>
                    <w:autoSpaceDN w:val="0"/>
                    <w:adjustRightInd w:val="0"/>
                    <w:snapToGrid w:val="0"/>
                    <w:spacing w:before="0" w:beforeAutospacing="0" w:after="0" w:afterAutospacing="0"/>
                    <w:ind w:left="0" w:leftChars="0" w:right="0"/>
                    <w:jc w:val="center"/>
                    <w:textAlignment w:val="auto"/>
                    <w:rPr>
                      <w:rFonts w:hint="default" w:ascii="Times New Roman" w:hAnsi="Times New Roman" w:cs="Times New Roman"/>
                      <w:color w:val="000000"/>
                    </w:rPr>
                  </w:pPr>
                </w:p>
              </w:tc>
              <w:tc>
                <w:tcPr>
                  <w:tcW w:w="800" w:type="dxa"/>
                  <w:vMerge w:val="continue"/>
                  <w:vAlign w:val="center"/>
                </w:tcPr>
                <w:p w14:paraId="198D0A8E">
                  <w:pPr>
                    <w:widowControl w:val="0"/>
                    <w:wordWrap/>
                    <w:autoSpaceDE w:val="0"/>
                    <w:autoSpaceDN w:val="0"/>
                    <w:adjustRightInd w:val="0"/>
                    <w:snapToGrid w:val="0"/>
                    <w:spacing w:before="0" w:beforeAutospacing="0" w:after="0" w:afterAutospacing="0"/>
                    <w:ind w:left="0" w:leftChars="0" w:right="0"/>
                    <w:jc w:val="center"/>
                    <w:textAlignment w:val="auto"/>
                    <w:rPr>
                      <w:rFonts w:hint="default" w:ascii="Times New Roman" w:hAnsi="Times New Roman" w:cs="Times New Roman"/>
                      <w:color w:val="000000"/>
                    </w:rPr>
                  </w:pPr>
                </w:p>
              </w:tc>
              <w:tc>
                <w:tcPr>
                  <w:tcW w:w="1133" w:type="dxa"/>
                  <w:vAlign w:val="center"/>
                </w:tcPr>
                <w:p w14:paraId="7F04F66C">
                  <w:pPr>
                    <w:pStyle w:val="59"/>
                    <w:ind w:left="0" w:leftChars="0"/>
                    <w:jc w:val="center"/>
                    <w:rPr>
                      <w:rFonts w:hint="default" w:ascii="Times New Roman" w:hAnsi="Times New Roman" w:eastAsia="宋体" w:cs="Times New Roman"/>
                      <w:b/>
                      <w:bCs/>
                      <w:color w:val="000000"/>
                    </w:rPr>
                  </w:pPr>
                  <w:r>
                    <w:rPr>
                      <w:rStyle w:val="27"/>
                      <w:rFonts w:hint="default" w:ascii="Times New Roman" w:hAnsi="Times New Roman" w:eastAsia="宋体" w:cs="Times New Roman"/>
                      <w:b/>
                      <w:bCs/>
                      <w:color w:val="000000"/>
                    </w:rPr>
                    <w:t>污染治理设施编号</w:t>
                  </w:r>
                </w:p>
              </w:tc>
              <w:tc>
                <w:tcPr>
                  <w:tcW w:w="1661" w:type="dxa"/>
                  <w:vAlign w:val="center"/>
                </w:tcPr>
                <w:p w14:paraId="14DDCBCC">
                  <w:pPr>
                    <w:pStyle w:val="59"/>
                    <w:ind w:left="0" w:leftChars="0"/>
                    <w:jc w:val="center"/>
                    <w:rPr>
                      <w:rFonts w:hint="default" w:ascii="Times New Roman" w:hAnsi="Times New Roman" w:eastAsia="宋体" w:cs="Times New Roman"/>
                      <w:b/>
                      <w:bCs/>
                      <w:color w:val="000000"/>
                    </w:rPr>
                  </w:pPr>
                  <w:r>
                    <w:rPr>
                      <w:rStyle w:val="27"/>
                      <w:rFonts w:hint="default" w:ascii="Times New Roman" w:hAnsi="Times New Roman" w:eastAsia="宋体" w:cs="Times New Roman"/>
                      <w:b/>
                      <w:bCs/>
                      <w:color w:val="000000"/>
                    </w:rPr>
                    <w:t>污染治理设施名称</w:t>
                  </w:r>
                </w:p>
              </w:tc>
              <w:tc>
                <w:tcPr>
                  <w:tcW w:w="1133" w:type="dxa"/>
                  <w:vAlign w:val="center"/>
                </w:tcPr>
                <w:p w14:paraId="6239307A">
                  <w:pPr>
                    <w:pStyle w:val="49"/>
                    <w:ind w:left="0" w:leftChars="0" w:firstLine="0" w:firstLineChars="0"/>
                    <w:jc w:val="center"/>
                    <w:rPr>
                      <w:rFonts w:hint="default" w:ascii="Times New Roman" w:hAnsi="Times New Roman" w:eastAsia="宋体" w:cs="Times New Roman"/>
                      <w:b/>
                      <w:bCs/>
                      <w:i w:val="0"/>
                      <w:caps w:val="0"/>
                      <w:color w:val="000000"/>
                      <w:spacing w:val="0"/>
                      <w:kern w:val="0"/>
                      <w:sz w:val="21"/>
                      <w:szCs w:val="21"/>
                      <w:lang w:val="en-US" w:eastAsia="zh-CN"/>
                    </w:rPr>
                  </w:pPr>
                  <w:r>
                    <w:rPr>
                      <w:rFonts w:hint="default" w:ascii="Times New Roman" w:hAnsi="Times New Roman" w:cs="Times New Roman"/>
                      <w:b/>
                      <w:bCs/>
                      <w:color w:val="000000"/>
                      <w:szCs w:val="21"/>
                      <w:highlight w:val="none"/>
                      <w:lang w:val="en-US" w:eastAsia="zh-CN"/>
                    </w:rPr>
                    <w:t>收集效率</w:t>
                  </w:r>
                </w:p>
              </w:tc>
              <w:tc>
                <w:tcPr>
                  <w:tcW w:w="936" w:type="dxa"/>
                  <w:vAlign w:val="center"/>
                </w:tcPr>
                <w:p w14:paraId="3B0F444F">
                  <w:pPr>
                    <w:pStyle w:val="49"/>
                    <w:ind w:left="0" w:leftChars="0"/>
                    <w:jc w:val="center"/>
                    <w:rPr>
                      <w:rFonts w:hint="default" w:ascii="Times New Roman" w:hAnsi="Times New Roman" w:cs="Times New Roman"/>
                      <w:b/>
                      <w:bCs/>
                      <w:color w:val="000000"/>
                      <w:szCs w:val="21"/>
                      <w:highlight w:val="none"/>
                      <w:lang w:val="en-US" w:eastAsia="zh-CN"/>
                    </w:rPr>
                  </w:pPr>
                  <w:r>
                    <w:rPr>
                      <w:rFonts w:hint="default" w:ascii="Times New Roman" w:hAnsi="Times New Roman" w:cs="Times New Roman"/>
                      <w:b/>
                      <w:bCs/>
                      <w:color w:val="000000"/>
                      <w:szCs w:val="21"/>
                      <w:highlight w:val="none"/>
                      <w:lang w:val="en-US" w:eastAsia="zh-CN"/>
                    </w:rPr>
                    <w:t>处理</w:t>
                  </w:r>
                </w:p>
                <w:p w14:paraId="5799DBD4">
                  <w:pPr>
                    <w:pStyle w:val="49"/>
                    <w:ind w:left="0" w:leftChars="0"/>
                    <w:jc w:val="center"/>
                    <w:rPr>
                      <w:rFonts w:hint="default" w:ascii="Times New Roman" w:hAnsi="Times New Roman" w:eastAsia="宋体" w:cs="Times New Roman"/>
                      <w:b/>
                      <w:bCs/>
                      <w:i w:val="0"/>
                      <w:caps w:val="0"/>
                      <w:color w:val="000000"/>
                      <w:spacing w:val="0"/>
                      <w:kern w:val="0"/>
                      <w:sz w:val="21"/>
                      <w:szCs w:val="21"/>
                      <w:lang w:val="en-US" w:eastAsia="zh-CN"/>
                    </w:rPr>
                  </w:pPr>
                  <w:r>
                    <w:rPr>
                      <w:rFonts w:hint="default" w:ascii="Times New Roman" w:hAnsi="Times New Roman" w:cs="Times New Roman"/>
                      <w:b/>
                      <w:bCs/>
                      <w:color w:val="000000"/>
                      <w:szCs w:val="21"/>
                      <w:highlight w:val="none"/>
                      <w:lang w:val="en-US" w:eastAsia="zh-CN"/>
                    </w:rPr>
                    <w:t>效率</w:t>
                  </w:r>
                </w:p>
              </w:tc>
              <w:tc>
                <w:tcPr>
                  <w:tcW w:w="901" w:type="dxa"/>
                  <w:vAlign w:val="center"/>
                </w:tcPr>
                <w:p w14:paraId="5155FF57">
                  <w:pPr>
                    <w:pStyle w:val="49"/>
                    <w:ind w:left="0" w:leftChars="0"/>
                    <w:jc w:val="center"/>
                    <w:rPr>
                      <w:rFonts w:hint="default" w:ascii="Times New Roman" w:hAnsi="Times New Roman" w:eastAsia="宋体" w:cs="Times New Roman"/>
                      <w:b/>
                      <w:bCs/>
                      <w:color w:val="000000"/>
                      <w:szCs w:val="21"/>
                      <w:highlight w:val="none"/>
                      <w:lang w:val="en-US" w:eastAsia="zh-CN"/>
                    </w:rPr>
                  </w:pPr>
                  <w:r>
                    <w:rPr>
                      <w:rFonts w:hint="default" w:ascii="Times New Roman" w:hAnsi="Times New Roman" w:eastAsia="宋体" w:cs="Times New Roman"/>
                      <w:b/>
                      <w:bCs/>
                      <w:color w:val="000000"/>
                      <w:szCs w:val="21"/>
                      <w:highlight w:val="none"/>
                      <w:lang w:val="en-US" w:eastAsia="zh-CN"/>
                    </w:rPr>
                    <w:t>是否为可行</w:t>
                  </w:r>
                </w:p>
                <w:p w14:paraId="4FB8FC7C">
                  <w:pPr>
                    <w:pStyle w:val="49"/>
                    <w:ind w:left="0" w:leftChars="0" w:firstLine="0" w:firstLineChars="0"/>
                    <w:jc w:val="center"/>
                    <w:rPr>
                      <w:rStyle w:val="27"/>
                      <w:rFonts w:hint="default" w:ascii="Times New Roman" w:hAnsi="Times New Roman" w:eastAsia="宋体" w:cs="Times New Roman"/>
                      <w:b/>
                      <w:bCs/>
                      <w:color w:val="000000"/>
                    </w:rPr>
                  </w:pPr>
                  <w:r>
                    <w:rPr>
                      <w:rFonts w:hint="default" w:ascii="Times New Roman" w:hAnsi="Times New Roman" w:eastAsia="宋体" w:cs="Times New Roman"/>
                      <w:b/>
                      <w:bCs/>
                      <w:color w:val="000000"/>
                      <w:szCs w:val="21"/>
                      <w:highlight w:val="none"/>
                      <w:lang w:val="en-US" w:eastAsia="zh-CN"/>
                    </w:rPr>
                    <w:t>技术</w:t>
                  </w:r>
                </w:p>
              </w:tc>
            </w:tr>
            <w:tr w14:paraId="7B3F544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851" w:hRule="atLeast"/>
                <w:tblHeader/>
                <w:jc w:val="center"/>
              </w:trPr>
              <w:tc>
                <w:tcPr>
                  <w:tcW w:w="821" w:type="dxa"/>
                  <w:vAlign w:val="center"/>
                </w:tcPr>
                <w:p w14:paraId="5B642CE5">
                  <w:pPr>
                    <w:widowControl w:val="0"/>
                    <w:wordWrap/>
                    <w:autoSpaceDE w:val="0"/>
                    <w:autoSpaceDN w:val="0"/>
                    <w:adjustRightInd w:val="0"/>
                    <w:snapToGrid w:val="0"/>
                    <w:spacing w:before="0" w:beforeAutospacing="0" w:after="0" w:afterAutospacing="0"/>
                    <w:ind w:left="0" w:leftChars="0" w:right="0"/>
                    <w:jc w:val="center"/>
                    <w:textAlignment w:val="auto"/>
                    <w:rPr>
                      <w:rFonts w:hint="default" w:ascii="Times New Roman" w:hAnsi="Times New Roman" w:cs="Times New Roman"/>
                      <w:color w:val="000000"/>
                      <w:lang w:val="en-US" w:eastAsia="zh-CN"/>
                    </w:rPr>
                  </w:pPr>
                  <w:r>
                    <w:rPr>
                      <w:rFonts w:hint="eastAsia"/>
                      <w:color w:val="auto"/>
                      <w:lang w:val="en-US" w:eastAsia="zh-CN"/>
                    </w:rPr>
                    <w:t>发酵</w:t>
                  </w:r>
                </w:p>
              </w:tc>
              <w:tc>
                <w:tcPr>
                  <w:tcW w:w="1072" w:type="dxa"/>
                  <w:vAlign w:val="center"/>
                </w:tcPr>
                <w:p w14:paraId="6B1DBB5E">
                  <w:pPr>
                    <w:widowControl/>
                    <w:spacing w:before="0" w:beforeAutospacing="0" w:after="0" w:afterAutospacing="0"/>
                    <w:ind w:left="0" w:leftChars="0" w:right="0"/>
                    <w:jc w:val="center"/>
                    <w:textAlignment w:val="center"/>
                    <w:rPr>
                      <w:rFonts w:hint="default" w:cs="Times New Roman"/>
                      <w:color w:val="000000"/>
                      <w:lang w:val="en-US" w:eastAsia="zh-CN"/>
                    </w:rPr>
                  </w:pPr>
                  <w:r>
                    <w:rPr>
                      <w:rFonts w:hint="eastAsia" w:cs="Times New Roman"/>
                      <w:color w:val="000000"/>
                      <w:highlight w:val="none"/>
                      <w:lang w:val="en-US" w:eastAsia="zh-CN"/>
                    </w:rPr>
                    <w:t>NH</w:t>
                  </w:r>
                  <w:r>
                    <w:rPr>
                      <w:rFonts w:hint="eastAsia" w:cs="Times New Roman"/>
                      <w:color w:val="000000"/>
                      <w:highlight w:val="none"/>
                      <w:vertAlign w:val="subscript"/>
                      <w:lang w:val="en-US" w:eastAsia="zh-CN"/>
                    </w:rPr>
                    <w:t>3</w:t>
                  </w:r>
                  <w:r>
                    <w:rPr>
                      <w:rFonts w:hint="default" w:ascii="Times New Roman" w:hAnsi="Times New Roman" w:eastAsia="宋体" w:cs="Times New Roman"/>
                      <w:color w:val="000000"/>
                      <w:highlight w:val="none"/>
                      <w:lang w:eastAsia="zh-CN"/>
                    </w:rPr>
                    <w:t>、</w:t>
                  </w:r>
                  <w:r>
                    <w:rPr>
                      <w:rFonts w:hint="eastAsia" w:cs="Times New Roman"/>
                      <w:color w:val="000000"/>
                      <w:highlight w:val="none"/>
                      <w:lang w:val="en-US" w:eastAsia="zh-CN"/>
                    </w:rPr>
                    <w:t>H</w:t>
                  </w:r>
                  <w:r>
                    <w:rPr>
                      <w:rFonts w:hint="eastAsia" w:cs="Times New Roman"/>
                      <w:color w:val="000000"/>
                      <w:highlight w:val="none"/>
                      <w:vertAlign w:val="subscript"/>
                      <w:lang w:val="en-US" w:eastAsia="zh-CN"/>
                    </w:rPr>
                    <w:t>2</w:t>
                  </w:r>
                  <w:r>
                    <w:rPr>
                      <w:rFonts w:hint="eastAsia" w:cs="Times New Roman"/>
                      <w:color w:val="000000"/>
                      <w:highlight w:val="none"/>
                      <w:lang w:val="en-US" w:eastAsia="zh-CN"/>
                    </w:rPr>
                    <w:t>S</w:t>
                  </w:r>
                  <w:r>
                    <w:rPr>
                      <w:rFonts w:hint="eastAsia" w:ascii="Times New Roman" w:hAnsi="Times New Roman" w:eastAsia="宋体" w:cs="Times New Roman"/>
                      <w:color w:val="000000"/>
                      <w:highlight w:val="none"/>
                      <w:lang w:eastAsia="zh-CN"/>
                    </w:rPr>
                    <w:t>、</w:t>
                  </w:r>
                  <w:r>
                    <w:rPr>
                      <w:rFonts w:hint="default" w:ascii="Times New Roman" w:hAnsi="Times New Roman" w:eastAsia="宋体" w:cs="Times New Roman"/>
                      <w:color w:val="000000"/>
                      <w:highlight w:val="none"/>
                      <w:lang w:eastAsia="zh-CN"/>
                    </w:rPr>
                    <w:t>臭气浓度</w:t>
                  </w:r>
                </w:p>
              </w:tc>
              <w:tc>
                <w:tcPr>
                  <w:tcW w:w="800" w:type="dxa"/>
                  <w:vAlign w:val="center"/>
                </w:tcPr>
                <w:p w14:paraId="2E2D908F">
                  <w:pPr>
                    <w:widowControl/>
                    <w:spacing w:before="0" w:beforeAutospacing="0" w:after="0" w:afterAutospacing="0"/>
                    <w:ind w:left="0" w:leftChars="0" w:right="0"/>
                    <w:jc w:val="center"/>
                    <w:textAlignment w:val="center"/>
                    <w:rPr>
                      <w:rFonts w:hint="default" w:ascii="Times New Roman" w:hAnsi="Times New Roman" w:cs="Times New Roman"/>
                      <w:color w:val="000000"/>
                      <w:lang w:val="en-US" w:eastAsia="zh-CN"/>
                    </w:rPr>
                  </w:pPr>
                  <w:r>
                    <w:rPr>
                      <w:rFonts w:hint="eastAsia" w:cs="Times New Roman"/>
                      <w:color w:val="000000"/>
                      <w:lang w:val="en-US" w:eastAsia="zh-CN"/>
                    </w:rPr>
                    <w:t>有组织</w:t>
                  </w:r>
                </w:p>
              </w:tc>
              <w:tc>
                <w:tcPr>
                  <w:tcW w:w="1133" w:type="dxa"/>
                  <w:vAlign w:val="center"/>
                </w:tcPr>
                <w:p w14:paraId="0DEDC27F">
                  <w:pPr>
                    <w:widowControl w:val="0"/>
                    <w:wordWrap/>
                    <w:autoSpaceDE w:val="0"/>
                    <w:autoSpaceDN w:val="0"/>
                    <w:adjustRightInd w:val="0"/>
                    <w:snapToGrid w:val="0"/>
                    <w:spacing w:before="0" w:beforeAutospacing="0" w:after="0" w:afterAutospacing="0"/>
                    <w:ind w:left="0" w:leftChars="0" w:right="0"/>
                    <w:jc w:val="center"/>
                    <w:textAlignment w:val="auto"/>
                    <w:rPr>
                      <w:rStyle w:val="27"/>
                      <w:rFonts w:hint="default" w:ascii="Times New Roman" w:hAnsi="Times New Roman" w:eastAsia="宋体" w:cs="Times New Roman"/>
                      <w:color w:val="000000"/>
                      <w:kern w:val="2"/>
                      <w:sz w:val="21"/>
                      <w:lang w:val="en-US" w:eastAsia="zh-CN" w:bidi="ar-SA"/>
                    </w:rPr>
                  </w:pPr>
                  <w:r>
                    <w:rPr>
                      <w:rStyle w:val="27"/>
                      <w:rFonts w:hint="default" w:ascii="Times New Roman" w:hAnsi="Times New Roman" w:eastAsia="宋体" w:cs="Times New Roman"/>
                      <w:color w:val="000000"/>
                      <w:kern w:val="2"/>
                      <w:sz w:val="21"/>
                      <w:lang w:val="en-US" w:eastAsia="zh-CN" w:bidi="ar-SA"/>
                    </w:rPr>
                    <w:t>TA00</w:t>
                  </w:r>
                  <w:r>
                    <w:rPr>
                      <w:rStyle w:val="27"/>
                      <w:rFonts w:hint="eastAsia" w:cs="Times New Roman"/>
                      <w:color w:val="000000"/>
                      <w:kern w:val="2"/>
                      <w:sz w:val="21"/>
                      <w:lang w:val="en-US" w:eastAsia="zh-CN" w:bidi="ar-SA"/>
                    </w:rPr>
                    <w:t>1</w:t>
                  </w:r>
                </w:p>
              </w:tc>
              <w:tc>
                <w:tcPr>
                  <w:tcW w:w="1661" w:type="dxa"/>
                  <w:vAlign w:val="center"/>
                </w:tcPr>
                <w:p w14:paraId="2B19E1F0">
                  <w:pPr>
                    <w:widowControl w:val="0"/>
                    <w:wordWrap/>
                    <w:autoSpaceDE w:val="0"/>
                    <w:autoSpaceDN w:val="0"/>
                    <w:adjustRightInd w:val="0"/>
                    <w:snapToGrid w:val="0"/>
                    <w:spacing w:before="0" w:beforeAutospacing="0" w:after="0" w:afterAutospacing="0"/>
                    <w:ind w:left="0" w:leftChars="0" w:right="0"/>
                    <w:jc w:val="center"/>
                    <w:textAlignment w:val="auto"/>
                    <w:rPr>
                      <w:rFonts w:hint="default" w:ascii="Times New Roman" w:hAnsi="Times New Roman" w:cs="Times New Roman"/>
                      <w:color w:val="000000"/>
                      <w:lang w:val="en-US" w:eastAsia="zh-CN"/>
                    </w:rPr>
                  </w:pP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依托</w:t>
                  </w:r>
                  <w:r>
                    <w:rPr>
                      <w:rFonts w:hint="eastAsia" w:cs="Times New Roman"/>
                      <w:color w:val="000000" w:themeColor="text1"/>
                      <w:kern w:val="2"/>
                      <w:sz w:val="21"/>
                      <w:szCs w:val="21"/>
                      <w:highlight w:val="none"/>
                      <w:lang w:val="en-US" w:eastAsia="zh-CN" w:bidi="ar-SA"/>
                      <w14:textFill>
                        <w14:solidFill>
                          <w14:schemeClr w14:val="tx1"/>
                        </w14:solidFill>
                      </w14:textFill>
                    </w:rPr>
                    <w:t>现有工程污水处理区</w:t>
                  </w: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的一套“</w:t>
                  </w:r>
                  <w:r>
                    <w:rPr>
                      <w:rFonts w:hint="eastAsia" w:cs="Times New Roman"/>
                      <w:color w:val="000000" w:themeColor="text1"/>
                      <w:kern w:val="2"/>
                      <w:sz w:val="21"/>
                      <w:szCs w:val="21"/>
                      <w:highlight w:val="none"/>
                      <w:lang w:val="en-US" w:eastAsia="zh-CN" w:bidi="ar-SA"/>
                      <w14:textFill>
                        <w14:solidFill>
                          <w14:schemeClr w14:val="tx1"/>
                        </w14:solidFill>
                      </w14:textFill>
                    </w:rPr>
                    <w:t>三级</w:t>
                  </w: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化学洗涤</w:t>
                  </w:r>
                  <w:r>
                    <w:rPr>
                      <w:rFonts w:hint="eastAsia" w:cs="Times New Roman"/>
                      <w:color w:val="000000" w:themeColor="text1"/>
                      <w:kern w:val="2"/>
                      <w:sz w:val="21"/>
                      <w:szCs w:val="21"/>
                      <w:highlight w:val="none"/>
                      <w:lang w:val="en-US" w:eastAsia="zh-CN" w:bidi="ar-SA"/>
                      <w14:textFill>
                        <w14:solidFill>
                          <w14:schemeClr w14:val="tx1"/>
                        </w14:solidFill>
                      </w14:textFill>
                    </w:rPr>
                    <w:t>塔</w:t>
                  </w: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”处理设施处理后通过一根20m高排气筒（DA001）排放</w:t>
                  </w:r>
                </w:p>
              </w:tc>
              <w:tc>
                <w:tcPr>
                  <w:tcW w:w="1133" w:type="dxa"/>
                  <w:vAlign w:val="center"/>
                </w:tcPr>
                <w:p w14:paraId="408E3154">
                  <w:pPr>
                    <w:pStyle w:val="49"/>
                    <w:ind w:left="0" w:leftChars="0" w:firstLine="0" w:firstLineChars="0"/>
                    <w:jc w:val="center"/>
                    <w:rPr>
                      <w:rFonts w:hint="default" w:ascii="Times New Roman" w:hAnsi="Times New Roman" w:eastAsia="宋体" w:cs="Times New Roman"/>
                      <w:color w:val="000000"/>
                      <w:szCs w:val="21"/>
                      <w:highlight w:val="none"/>
                      <w:lang w:val="en-US" w:eastAsia="zh-CN"/>
                    </w:rPr>
                  </w:pPr>
                  <w:r>
                    <w:rPr>
                      <w:rFonts w:hint="eastAsia" w:cs="Times New Roman"/>
                      <w:color w:val="000000"/>
                      <w:szCs w:val="21"/>
                      <w:highlight w:val="none"/>
                      <w:lang w:val="en-US" w:eastAsia="zh-CN"/>
                    </w:rPr>
                    <w:t>90%</w:t>
                  </w:r>
                </w:p>
              </w:tc>
              <w:tc>
                <w:tcPr>
                  <w:tcW w:w="936" w:type="dxa"/>
                  <w:vAlign w:val="center"/>
                </w:tcPr>
                <w:p w14:paraId="65FB2310">
                  <w:pPr>
                    <w:pStyle w:val="49"/>
                    <w:ind w:left="0" w:leftChars="0" w:firstLine="0" w:firstLineChars="0"/>
                    <w:jc w:val="center"/>
                    <w:rPr>
                      <w:rFonts w:hint="default" w:cs="Times New Roman"/>
                      <w:color w:val="000000"/>
                      <w:szCs w:val="21"/>
                      <w:highlight w:val="none"/>
                      <w:lang w:val="en-US" w:eastAsia="zh-CN"/>
                    </w:rPr>
                  </w:pPr>
                  <w:r>
                    <w:rPr>
                      <w:rFonts w:hint="eastAsia" w:cs="Times New Roman"/>
                      <w:color w:val="000000"/>
                      <w:szCs w:val="21"/>
                      <w:highlight w:val="none"/>
                      <w:lang w:val="en-US" w:eastAsia="zh-CN"/>
                    </w:rPr>
                    <w:t>80%</w:t>
                  </w:r>
                </w:p>
              </w:tc>
              <w:tc>
                <w:tcPr>
                  <w:tcW w:w="901" w:type="dxa"/>
                  <w:vAlign w:val="center"/>
                </w:tcPr>
                <w:p w14:paraId="3D7712EC">
                  <w:pPr>
                    <w:pStyle w:val="49"/>
                    <w:ind w:left="0" w:leftChars="0" w:firstLine="0" w:firstLineChars="0"/>
                    <w:jc w:val="center"/>
                    <w:rPr>
                      <w:rFonts w:hint="default" w:ascii="Times New Roman" w:hAnsi="Times New Roman" w:eastAsia="宋体" w:cs="Times New Roman"/>
                      <w:color w:val="000000"/>
                      <w:szCs w:val="21"/>
                      <w:highlight w:val="none"/>
                      <w:lang w:val="en-US" w:eastAsia="zh-CN"/>
                    </w:rPr>
                  </w:pPr>
                  <w:r>
                    <w:rPr>
                      <w:rFonts w:hint="eastAsia" w:cs="Times New Roman"/>
                      <w:color w:val="000000"/>
                      <w:szCs w:val="21"/>
                      <w:highlight w:val="none"/>
                      <w:lang w:val="en-US" w:eastAsia="zh-CN"/>
                    </w:rPr>
                    <w:t>是</w:t>
                  </w:r>
                </w:p>
              </w:tc>
            </w:tr>
            <w:tr w14:paraId="1543219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51" w:hRule="atLeast"/>
                <w:tblHeader/>
                <w:jc w:val="center"/>
              </w:trPr>
              <w:tc>
                <w:tcPr>
                  <w:tcW w:w="821" w:type="dxa"/>
                  <w:vAlign w:val="center"/>
                </w:tcPr>
                <w:p w14:paraId="5771B0D8">
                  <w:pPr>
                    <w:widowControl w:val="0"/>
                    <w:wordWrap/>
                    <w:autoSpaceDE w:val="0"/>
                    <w:autoSpaceDN w:val="0"/>
                    <w:adjustRightInd w:val="0"/>
                    <w:snapToGrid w:val="0"/>
                    <w:spacing w:before="0" w:beforeAutospacing="0" w:after="0" w:afterAutospacing="0"/>
                    <w:ind w:left="0" w:leftChars="0" w:right="0"/>
                    <w:jc w:val="center"/>
                    <w:textAlignment w:val="auto"/>
                    <w:rPr>
                      <w:rFonts w:hint="default"/>
                      <w:color w:val="auto"/>
                      <w:lang w:val="en-US" w:eastAsia="zh-CN"/>
                    </w:rPr>
                  </w:pPr>
                  <w:r>
                    <w:rPr>
                      <w:rFonts w:hint="eastAsia" w:cs="Times New Roman"/>
                      <w:color w:val="000000"/>
                      <w:kern w:val="2"/>
                      <w:sz w:val="21"/>
                      <w:szCs w:val="24"/>
                      <w:lang w:val="en-US" w:eastAsia="zh-CN" w:bidi="ar-SA"/>
                    </w:rPr>
                    <w:t>粉碎、筛选、包装</w:t>
                  </w:r>
                </w:p>
              </w:tc>
              <w:tc>
                <w:tcPr>
                  <w:tcW w:w="1072" w:type="dxa"/>
                  <w:vAlign w:val="center"/>
                </w:tcPr>
                <w:p w14:paraId="3E0BC3E7">
                  <w:pPr>
                    <w:widowControl/>
                    <w:spacing w:before="0" w:beforeAutospacing="0" w:after="0" w:afterAutospacing="0"/>
                    <w:ind w:left="0" w:leftChars="0" w:right="0"/>
                    <w:jc w:val="center"/>
                    <w:textAlignment w:val="center"/>
                    <w:rPr>
                      <w:rFonts w:hint="default" w:cs="Times New Roman"/>
                      <w:color w:val="000000"/>
                      <w:lang w:val="en-US" w:eastAsia="zh-CN"/>
                    </w:rPr>
                  </w:pPr>
                  <w:r>
                    <w:rPr>
                      <w:rFonts w:hint="eastAsia" w:cs="Times New Roman"/>
                      <w:color w:val="000000"/>
                      <w:lang w:val="en-US" w:eastAsia="zh-CN"/>
                    </w:rPr>
                    <w:t>颗粒物</w:t>
                  </w:r>
                </w:p>
              </w:tc>
              <w:tc>
                <w:tcPr>
                  <w:tcW w:w="800" w:type="dxa"/>
                  <w:vAlign w:val="center"/>
                </w:tcPr>
                <w:p w14:paraId="3CE88A7D">
                  <w:pPr>
                    <w:widowControl/>
                    <w:spacing w:before="0" w:beforeAutospacing="0" w:after="0" w:afterAutospacing="0"/>
                    <w:ind w:left="0" w:leftChars="0" w:right="0"/>
                    <w:jc w:val="center"/>
                    <w:textAlignment w:val="center"/>
                    <w:rPr>
                      <w:rFonts w:hint="default" w:cs="Times New Roman"/>
                      <w:color w:val="000000"/>
                      <w:lang w:val="en-US" w:eastAsia="zh-CN"/>
                    </w:rPr>
                  </w:pPr>
                  <w:r>
                    <w:rPr>
                      <w:rFonts w:hint="eastAsia" w:cs="Times New Roman"/>
                      <w:color w:val="000000"/>
                      <w:lang w:val="en-US" w:eastAsia="zh-CN"/>
                    </w:rPr>
                    <w:t>无组织</w:t>
                  </w:r>
                </w:p>
              </w:tc>
              <w:tc>
                <w:tcPr>
                  <w:tcW w:w="5764" w:type="dxa"/>
                  <w:gridSpan w:val="5"/>
                  <w:vAlign w:val="center"/>
                </w:tcPr>
                <w:p w14:paraId="1CB42541">
                  <w:pPr>
                    <w:pStyle w:val="49"/>
                    <w:ind w:left="0" w:leftChars="0" w:firstLine="0" w:firstLineChars="0"/>
                    <w:jc w:val="center"/>
                    <w:rPr>
                      <w:rFonts w:hint="default" w:cs="Times New Roman"/>
                      <w:color w:val="000000"/>
                      <w:szCs w:val="21"/>
                      <w:highlight w:val="none"/>
                      <w:lang w:val="en-US" w:eastAsia="zh-CN"/>
                    </w:rPr>
                  </w:pPr>
                  <w:r>
                    <w:rPr>
                      <w:rFonts w:hint="default" w:ascii="Times New Roman" w:hAnsi="Times New Roman" w:eastAsia="宋体" w:cs="Times New Roman"/>
                      <w:kern w:val="2"/>
                      <w:sz w:val="21"/>
                      <w:szCs w:val="24"/>
                      <w:lang w:val="en-US" w:eastAsia="zh-CN" w:bidi="ar-SA"/>
                    </w:rPr>
                    <w:t>喷雾抑尘</w:t>
                  </w:r>
                </w:p>
              </w:tc>
            </w:tr>
          </w:tbl>
          <w:p w14:paraId="364A95D4">
            <w:pPr>
              <w:pStyle w:val="37"/>
              <w:spacing w:line="240" w:lineRule="auto"/>
              <w:ind w:left="0" w:leftChars="0" w:firstLine="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rPr>
              <w:t>表</w:t>
            </w:r>
            <w:r>
              <w:rPr>
                <w:rFonts w:hint="default" w:ascii="Times New Roman" w:hAnsi="Times New Roman" w:cs="Times New Roman"/>
                <w:color w:val="000000"/>
                <w:sz w:val="21"/>
                <w:szCs w:val="21"/>
                <w:highlight w:val="none"/>
                <w:lang w:val="en-US" w:eastAsia="zh-CN"/>
              </w:rPr>
              <w:t>4-2</w:t>
            </w:r>
            <w:r>
              <w:rPr>
                <w:rFonts w:hint="default" w:ascii="Times New Roman" w:hAnsi="Times New Roman" w:eastAsia="宋体" w:cs="Times New Roman"/>
                <w:color w:val="000000"/>
                <w:sz w:val="21"/>
                <w:szCs w:val="21"/>
                <w:highlight w:val="none"/>
              </w:rPr>
              <w:t xml:space="preserve"> </w:t>
            </w:r>
            <w:r>
              <w:rPr>
                <w:rFonts w:hint="default" w:ascii="Times New Roman" w:hAnsi="Times New Roman" w:eastAsia="宋体" w:cs="Times New Roman"/>
                <w:color w:val="000000"/>
                <w:sz w:val="21"/>
                <w:szCs w:val="21"/>
                <w:highlight w:val="none"/>
                <w:lang w:val="en-US" w:eastAsia="zh-CN"/>
              </w:rPr>
              <w:t>排放口基本情况及排放标准</w:t>
            </w:r>
          </w:p>
          <w:tbl>
            <w:tblPr>
              <w:tblStyle w:val="25"/>
              <w:tblW w:w="8455"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905"/>
              <w:gridCol w:w="739"/>
              <w:gridCol w:w="957"/>
              <w:gridCol w:w="1381"/>
              <w:gridCol w:w="855"/>
              <w:gridCol w:w="934"/>
              <w:gridCol w:w="678"/>
              <w:gridCol w:w="2006"/>
            </w:tblGrid>
            <w:tr w14:paraId="4416248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78" w:hRule="atLeast"/>
                <w:jc w:val="center"/>
              </w:trPr>
              <w:tc>
                <w:tcPr>
                  <w:tcW w:w="905" w:type="dxa"/>
                  <w:vAlign w:val="center"/>
                </w:tcPr>
                <w:p w14:paraId="4BD7D656">
                  <w:pPr>
                    <w:spacing w:line="260" w:lineRule="exact"/>
                    <w:ind w:left="0" w:leftChars="0" w:firstLine="0"/>
                    <w:jc w:val="center"/>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排放口编号</w:t>
                  </w:r>
                </w:p>
              </w:tc>
              <w:tc>
                <w:tcPr>
                  <w:tcW w:w="739" w:type="dxa"/>
                  <w:vAlign w:val="center"/>
                </w:tcPr>
                <w:p w14:paraId="74874A37">
                  <w:pPr>
                    <w:spacing w:line="260" w:lineRule="exact"/>
                    <w:ind w:left="0" w:leftChars="0" w:firstLine="0"/>
                    <w:jc w:val="center"/>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排放口名称</w:t>
                  </w:r>
                </w:p>
              </w:tc>
              <w:tc>
                <w:tcPr>
                  <w:tcW w:w="957" w:type="dxa"/>
                  <w:vAlign w:val="center"/>
                </w:tcPr>
                <w:p w14:paraId="5B23D186">
                  <w:pPr>
                    <w:spacing w:line="260" w:lineRule="exact"/>
                    <w:ind w:left="0" w:leftChars="0" w:firstLine="0"/>
                    <w:jc w:val="center"/>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污染物类型</w:t>
                  </w:r>
                </w:p>
              </w:tc>
              <w:tc>
                <w:tcPr>
                  <w:tcW w:w="1381" w:type="dxa"/>
                  <w:vAlign w:val="center"/>
                </w:tcPr>
                <w:p w14:paraId="6A89C022">
                  <w:pPr>
                    <w:spacing w:line="260" w:lineRule="exact"/>
                    <w:ind w:left="0" w:leftChars="0" w:firstLine="0"/>
                    <w:jc w:val="center"/>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排放口地理坐标</w:t>
                  </w:r>
                </w:p>
              </w:tc>
              <w:tc>
                <w:tcPr>
                  <w:tcW w:w="855" w:type="dxa"/>
                  <w:vAlign w:val="center"/>
                </w:tcPr>
                <w:p w14:paraId="203FB9C0">
                  <w:pPr>
                    <w:spacing w:line="260" w:lineRule="exact"/>
                    <w:ind w:left="0" w:leftChars="0" w:firstLine="0"/>
                    <w:jc w:val="center"/>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排气筒高度</w:t>
                  </w:r>
                </w:p>
              </w:tc>
              <w:tc>
                <w:tcPr>
                  <w:tcW w:w="934" w:type="dxa"/>
                  <w:vAlign w:val="center"/>
                </w:tcPr>
                <w:p w14:paraId="1B3AC584">
                  <w:pPr>
                    <w:spacing w:line="260" w:lineRule="exact"/>
                    <w:ind w:left="0" w:leftChars="0" w:firstLine="0" w:firstLineChars="0"/>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排气筒</w:t>
                  </w:r>
                </w:p>
                <w:p w14:paraId="555B7F7B">
                  <w:pPr>
                    <w:spacing w:line="260" w:lineRule="exact"/>
                    <w:ind w:left="0" w:leftChars="0" w:firstLine="0" w:firstLineChars="0"/>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内径</w:t>
                  </w:r>
                </w:p>
              </w:tc>
              <w:tc>
                <w:tcPr>
                  <w:tcW w:w="678" w:type="dxa"/>
                  <w:vAlign w:val="center"/>
                </w:tcPr>
                <w:p w14:paraId="35808890">
                  <w:pPr>
                    <w:spacing w:line="260" w:lineRule="exact"/>
                    <w:ind w:left="0" w:leftChars="0" w:firstLine="0" w:firstLineChars="0"/>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排气</w:t>
                  </w:r>
                </w:p>
                <w:p w14:paraId="4955922F">
                  <w:pPr>
                    <w:spacing w:line="260" w:lineRule="exact"/>
                    <w:ind w:left="0" w:leftChars="0" w:firstLine="0" w:firstLineChars="0"/>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温度</w:t>
                  </w:r>
                </w:p>
              </w:tc>
              <w:tc>
                <w:tcPr>
                  <w:tcW w:w="2006" w:type="dxa"/>
                  <w:vAlign w:val="center"/>
                </w:tcPr>
                <w:p w14:paraId="266EF13F">
                  <w:pPr>
                    <w:spacing w:line="260" w:lineRule="exact"/>
                    <w:ind w:left="0" w:leftChars="0" w:firstLine="0" w:firstLineChars="0"/>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排放标准</w:t>
                  </w:r>
                </w:p>
              </w:tc>
            </w:tr>
            <w:tr w14:paraId="3DBA54C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03" w:hRule="atLeast"/>
                <w:jc w:val="center"/>
              </w:trPr>
              <w:tc>
                <w:tcPr>
                  <w:tcW w:w="905" w:type="dxa"/>
                  <w:vMerge w:val="restart"/>
                  <w:vAlign w:val="center"/>
                </w:tcPr>
                <w:p w14:paraId="598CBF9B">
                  <w:pPr>
                    <w:pStyle w:val="49"/>
                    <w:ind w:left="0" w:leftChars="0"/>
                    <w:jc w:val="center"/>
                    <w:rPr>
                      <w:rFonts w:hint="default" w:ascii="Times New Roman" w:hAnsi="Times New Roman" w:eastAsia="宋体" w:cs="Times New Roman"/>
                      <w:color w:val="000000"/>
                      <w:szCs w:val="21"/>
                      <w:highlight w:val="none"/>
                      <w:lang w:val="en-US" w:eastAsia="zh-CN"/>
                    </w:rPr>
                  </w:pPr>
                  <w:r>
                    <w:rPr>
                      <w:rStyle w:val="27"/>
                      <w:rFonts w:hint="default" w:ascii="Times New Roman" w:hAnsi="Times New Roman" w:eastAsia="宋体" w:cs="Times New Roman"/>
                      <w:color w:val="000000"/>
                      <w:kern w:val="2"/>
                      <w:sz w:val="21"/>
                      <w:lang w:val="en-US" w:eastAsia="zh-CN" w:bidi="ar-SA"/>
                    </w:rPr>
                    <w:t>DA001</w:t>
                  </w:r>
                </w:p>
              </w:tc>
              <w:tc>
                <w:tcPr>
                  <w:tcW w:w="739" w:type="dxa"/>
                  <w:vMerge w:val="restart"/>
                  <w:vAlign w:val="center"/>
                </w:tcPr>
                <w:p w14:paraId="6061164B">
                  <w:pPr>
                    <w:pStyle w:val="49"/>
                    <w:ind w:left="0" w:leftChars="0" w:firstLine="0" w:firstLineChars="0"/>
                    <w:jc w:val="center"/>
                    <w:rPr>
                      <w:rFonts w:hint="default" w:ascii="Times New Roman" w:hAnsi="Times New Roman" w:eastAsia="宋体" w:cs="Times New Roman"/>
                      <w:color w:val="000000"/>
                      <w:kern w:val="2"/>
                      <w:sz w:val="21"/>
                      <w:szCs w:val="21"/>
                      <w:highlight w:val="none"/>
                      <w:lang w:val="en-US" w:eastAsia="zh-CN" w:bidi="ar-SA"/>
                    </w:rPr>
                  </w:pPr>
                  <w:r>
                    <w:rPr>
                      <w:rStyle w:val="27"/>
                      <w:rFonts w:hint="default" w:ascii="Times New Roman" w:hAnsi="Times New Roman" w:eastAsia="宋体" w:cs="Times New Roman"/>
                      <w:color w:val="auto"/>
                      <w:kern w:val="2"/>
                      <w:sz w:val="21"/>
                      <w:lang w:val="en-US" w:eastAsia="zh-CN" w:bidi="ar-SA"/>
                    </w:rPr>
                    <w:t>废气排放口1#</w:t>
                  </w:r>
                </w:p>
              </w:tc>
              <w:tc>
                <w:tcPr>
                  <w:tcW w:w="957" w:type="dxa"/>
                  <w:vAlign w:val="center"/>
                </w:tcPr>
                <w:p w14:paraId="6372E02F">
                  <w:pPr>
                    <w:pStyle w:val="49"/>
                    <w:ind w:left="0" w:leftChars="0" w:firstLine="0" w:firstLineChars="0"/>
                    <w:jc w:val="center"/>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highlight w:val="none"/>
                      <w:lang w:val="en-US" w:eastAsia="zh-CN"/>
                    </w:rPr>
                    <w:t>NH</w:t>
                  </w:r>
                  <w:r>
                    <w:rPr>
                      <w:rFonts w:hint="eastAsia" w:cs="Times New Roman"/>
                      <w:color w:val="000000"/>
                      <w:highlight w:val="none"/>
                      <w:vertAlign w:val="subscript"/>
                      <w:lang w:val="en-US" w:eastAsia="zh-CN"/>
                    </w:rPr>
                    <w:t>3</w:t>
                  </w:r>
                </w:p>
              </w:tc>
              <w:tc>
                <w:tcPr>
                  <w:tcW w:w="1381" w:type="dxa"/>
                  <w:vMerge w:val="restart"/>
                  <w:vAlign w:val="center"/>
                </w:tcPr>
                <w:p w14:paraId="3B8198E7">
                  <w:pPr>
                    <w:pStyle w:val="49"/>
                    <w:ind w:left="0" w:leftChars="0"/>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经度：</w:t>
                  </w:r>
                  <w:r>
                    <w:rPr>
                      <w:rFonts w:hint="eastAsia" w:cs="Times New Roman"/>
                      <w:color w:val="000000"/>
                      <w:szCs w:val="21"/>
                      <w:highlight w:val="none"/>
                      <w:lang w:val="en-US" w:eastAsia="zh-CN"/>
                    </w:rPr>
                    <w:t>119.040545纬度</w:t>
                  </w:r>
                  <w:r>
                    <w:rPr>
                      <w:rFonts w:hint="default" w:ascii="Times New Roman" w:hAnsi="Times New Roman" w:eastAsia="宋体" w:cs="Times New Roman"/>
                      <w:color w:val="000000"/>
                      <w:szCs w:val="21"/>
                      <w:highlight w:val="none"/>
                      <w:lang w:val="en-US" w:eastAsia="zh-CN"/>
                    </w:rPr>
                    <w:t>：</w:t>
                  </w:r>
                  <w:r>
                    <w:rPr>
                      <w:rFonts w:hint="eastAsia" w:cs="Times New Roman"/>
                      <w:color w:val="000000"/>
                      <w:szCs w:val="21"/>
                      <w:highlight w:val="none"/>
                      <w:lang w:val="en-US" w:eastAsia="zh-CN"/>
                    </w:rPr>
                    <w:t>25.265073</w:t>
                  </w:r>
                </w:p>
              </w:tc>
              <w:tc>
                <w:tcPr>
                  <w:tcW w:w="855" w:type="dxa"/>
                  <w:vMerge w:val="restart"/>
                  <w:vAlign w:val="center"/>
                </w:tcPr>
                <w:p w14:paraId="639AE16E">
                  <w:pPr>
                    <w:pStyle w:val="49"/>
                    <w:ind w:left="0" w:leftChars="0"/>
                    <w:jc w:val="center"/>
                    <w:rPr>
                      <w:rFonts w:hint="default" w:ascii="Times New Roman" w:hAnsi="Times New Roman" w:eastAsia="宋体" w:cs="Times New Roman"/>
                      <w:color w:val="000000"/>
                      <w:szCs w:val="21"/>
                      <w:highlight w:val="none"/>
                      <w:lang w:val="en-US" w:eastAsia="zh-CN"/>
                    </w:rPr>
                  </w:pPr>
                  <w:r>
                    <w:rPr>
                      <w:rFonts w:hint="eastAsia" w:cs="Times New Roman"/>
                      <w:color w:val="000000"/>
                      <w:szCs w:val="21"/>
                      <w:highlight w:val="none"/>
                      <w:lang w:val="en-US" w:eastAsia="zh-CN"/>
                    </w:rPr>
                    <w:t>20</w:t>
                  </w:r>
                  <w:r>
                    <w:rPr>
                      <w:rFonts w:hint="default" w:ascii="Times New Roman" w:hAnsi="Times New Roman" w:eastAsia="宋体" w:cs="Times New Roman"/>
                      <w:color w:val="000000"/>
                      <w:szCs w:val="21"/>
                      <w:highlight w:val="none"/>
                      <w:lang w:val="en-US" w:eastAsia="zh-CN"/>
                    </w:rPr>
                    <w:t>m</w:t>
                  </w:r>
                </w:p>
              </w:tc>
              <w:tc>
                <w:tcPr>
                  <w:tcW w:w="934" w:type="dxa"/>
                  <w:vMerge w:val="restart"/>
                  <w:vAlign w:val="center"/>
                </w:tcPr>
                <w:p w14:paraId="5520688A">
                  <w:pPr>
                    <w:pStyle w:val="49"/>
                    <w:ind w:left="0" w:leftChars="0"/>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0.3m</w:t>
                  </w:r>
                </w:p>
              </w:tc>
              <w:tc>
                <w:tcPr>
                  <w:tcW w:w="678" w:type="dxa"/>
                  <w:vMerge w:val="restart"/>
                  <w:vAlign w:val="center"/>
                </w:tcPr>
                <w:p w14:paraId="72C73A7F">
                  <w:pPr>
                    <w:pStyle w:val="49"/>
                    <w:ind w:left="0" w:leftChars="0"/>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常温</w:t>
                  </w:r>
                </w:p>
              </w:tc>
              <w:tc>
                <w:tcPr>
                  <w:tcW w:w="2006" w:type="dxa"/>
                  <w:vMerge w:val="restart"/>
                  <w:vAlign w:val="center"/>
                </w:tcPr>
                <w:p w14:paraId="6EED431C">
                  <w:pPr>
                    <w:pStyle w:val="49"/>
                    <w:ind w:left="0" w:leftChars="0" w:firstLine="0" w:firstLineChars="0"/>
                    <w:jc w:val="center"/>
                    <w:rPr>
                      <w:rFonts w:hint="eastAsia" w:cs="Times New Roman"/>
                      <w:color w:val="000000"/>
                      <w:lang w:val="en-US" w:eastAsia="zh-CN"/>
                    </w:rPr>
                  </w:pPr>
                  <w:r>
                    <w:rPr>
                      <w:rFonts w:hint="default" w:ascii="Times New Roman" w:hAnsi="Times New Roman" w:eastAsia="宋体" w:cs="Times New Roman"/>
                      <w:lang w:val="en-US" w:eastAsia="zh-CN"/>
                    </w:rPr>
                    <w:t>《恶臭污染物排放标准》（GB14554-93）</w:t>
                  </w:r>
                </w:p>
              </w:tc>
            </w:tr>
            <w:tr w14:paraId="2224B25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03" w:hRule="atLeast"/>
                <w:jc w:val="center"/>
              </w:trPr>
              <w:tc>
                <w:tcPr>
                  <w:tcW w:w="905" w:type="dxa"/>
                  <w:vMerge w:val="continue"/>
                  <w:vAlign w:val="center"/>
                </w:tcPr>
                <w:p w14:paraId="51815B9C">
                  <w:pPr>
                    <w:pStyle w:val="49"/>
                    <w:ind w:left="0" w:leftChars="0" w:firstLine="0" w:firstLineChars="0"/>
                    <w:jc w:val="center"/>
                  </w:pPr>
                </w:p>
              </w:tc>
              <w:tc>
                <w:tcPr>
                  <w:tcW w:w="739" w:type="dxa"/>
                  <w:vMerge w:val="continue"/>
                  <w:vAlign w:val="center"/>
                </w:tcPr>
                <w:p w14:paraId="742791E7">
                  <w:pPr>
                    <w:pStyle w:val="49"/>
                    <w:ind w:left="0" w:leftChars="0" w:firstLine="0" w:firstLineChars="0"/>
                    <w:jc w:val="center"/>
                  </w:pPr>
                </w:p>
              </w:tc>
              <w:tc>
                <w:tcPr>
                  <w:tcW w:w="957" w:type="dxa"/>
                  <w:vAlign w:val="center"/>
                </w:tcPr>
                <w:p w14:paraId="1F5DC195">
                  <w:pPr>
                    <w:pStyle w:val="49"/>
                    <w:ind w:left="0" w:leftChars="0" w:firstLine="0" w:firstLineChars="0"/>
                    <w:jc w:val="center"/>
                    <w:rPr>
                      <w:rFonts w:hint="default" w:cs="Times New Roman"/>
                      <w:color w:val="000000"/>
                      <w:lang w:val="en-US" w:eastAsia="zh-CN"/>
                    </w:rPr>
                  </w:pPr>
                  <w:r>
                    <w:rPr>
                      <w:rFonts w:hint="eastAsia" w:cs="Times New Roman"/>
                      <w:color w:val="000000"/>
                      <w:highlight w:val="none"/>
                      <w:lang w:eastAsia="zh-CN"/>
                    </w:rPr>
                    <w:t>H</w:t>
                  </w:r>
                  <w:r>
                    <w:rPr>
                      <w:rFonts w:hint="eastAsia" w:cs="Times New Roman"/>
                      <w:color w:val="000000"/>
                      <w:highlight w:val="none"/>
                      <w:vertAlign w:val="subscript"/>
                      <w:lang w:eastAsia="zh-CN"/>
                    </w:rPr>
                    <w:t>2</w:t>
                  </w:r>
                  <w:r>
                    <w:rPr>
                      <w:rFonts w:hint="eastAsia" w:cs="Times New Roman"/>
                      <w:color w:val="000000"/>
                      <w:highlight w:val="none"/>
                      <w:lang w:eastAsia="zh-CN"/>
                    </w:rPr>
                    <w:t>S</w:t>
                  </w:r>
                </w:p>
              </w:tc>
              <w:tc>
                <w:tcPr>
                  <w:tcW w:w="1381" w:type="dxa"/>
                  <w:vMerge w:val="continue"/>
                  <w:vAlign w:val="center"/>
                </w:tcPr>
                <w:p w14:paraId="2708F601">
                  <w:pPr>
                    <w:pStyle w:val="49"/>
                    <w:ind w:left="0" w:leftChars="0" w:firstLine="0" w:firstLineChars="0"/>
                    <w:jc w:val="center"/>
                    <w:rPr>
                      <w:rFonts w:hint="eastAsia" w:cs="Times New Roman"/>
                      <w:color w:val="000000"/>
                      <w:lang w:val="en-US" w:eastAsia="zh-CN"/>
                    </w:rPr>
                  </w:pPr>
                </w:p>
              </w:tc>
              <w:tc>
                <w:tcPr>
                  <w:tcW w:w="855" w:type="dxa"/>
                  <w:vMerge w:val="continue"/>
                  <w:vAlign w:val="center"/>
                </w:tcPr>
                <w:p w14:paraId="1E46CE44">
                  <w:pPr>
                    <w:pStyle w:val="49"/>
                    <w:ind w:left="0" w:leftChars="0" w:firstLine="0" w:firstLineChars="0"/>
                    <w:jc w:val="center"/>
                    <w:rPr>
                      <w:rFonts w:hint="eastAsia" w:cs="Times New Roman"/>
                      <w:color w:val="000000"/>
                      <w:lang w:val="en-US" w:eastAsia="zh-CN"/>
                    </w:rPr>
                  </w:pPr>
                </w:p>
              </w:tc>
              <w:tc>
                <w:tcPr>
                  <w:tcW w:w="934" w:type="dxa"/>
                  <w:vMerge w:val="continue"/>
                  <w:vAlign w:val="center"/>
                </w:tcPr>
                <w:p w14:paraId="771C6808">
                  <w:pPr>
                    <w:pStyle w:val="49"/>
                    <w:ind w:left="0" w:leftChars="0" w:firstLine="0" w:firstLineChars="0"/>
                    <w:jc w:val="center"/>
                    <w:rPr>
                      <w:rFonts w:hint="eastAsia" w:cs="Times New Roman"/>
                      <w:color w:val="000000"/>
                      <w:lang w:val="en-US" w:eastAsia="zh-CN"/>
                    </w:rPr>
                  </w:pPr>
                </w:p>
              </w:tc>
              <w:tc>
                <w:tcPr>
                  <w:tcW w:w="678" w:type="dxa"/>
                  <w:vMerge w:val="continue"/>
                  <w:vAlign w:val="center"/>
                </w:tcPr>
                <w:p w14:paraId="0D597D32">
                  <w:pPr>
                    <w:pStyle w:val="49"/>
                    <w:ind w:left="0" w:leftChars="0" w:firstLine="0" w:firstLineChars="0"/>
                    <w:jc w:val="center"/>
                    <w:rPr>
                      <w:rFonts w:hint="eastAsia" w:cs="Times New Roman"/>
                      <w:color w:val="000000"/>
                      <w:lang w:val="en-US" w:eastAsia="zh-CN"/>
                    </w:rPr>
                  </w:pPr>
                </w:p>
              </w:tc>
              <w:tc>
                <w:tcPr>
                  <w:tcW w:w="2006" w:type="dxa"/>
                  <w:vMerge w:val="continue"/>
                  <w:vAlign w:val="center"/>
                </w:tcPr>
                <w:p w14:paraId="64F0231C">
                  <w:pPr>
                    <w:pStyle w:val="49"/>
                    <w:ind w:left="0" w:leftChars="0" w:firstLine="0" w:firstLineChars="0"/>
                    <w:jc w:val="center"/>
                    <w:rPr>
                      <w:rFonts w:hint="eastAsia" w:cs="Times New Roman"/>
                      <w:color w:val="000000"/>
                      <w:lang w:val="en-US" w:eastAsia="zh-CN"/>
                    </w:rPr>
                  </w:pPr>
                </w:p>
              </w:tc>
            </w:tr>
            <w:tr w14:paraId="523C216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03" w:hRule="atLeast"/>
                <w:jc w:val="center"/>
              </w:trPr>
              <w:tc>
                <w:tcPr>
                  <w:tcW w:w="905" w:type="dxa"/>
                  <w:vMerge w:val="continue"/>
                  <w:vAlign w:val="center"/>
                </w:tcPr>
                <w:p w14:paraId="125ABF59">
                  <w:pPr>
                    <w:pStyle w:val="49"/>
                    <w:ind w:left="0" w:leftChars="0" w:firstLine="0" w:firstLineChars="0"/>
                    <w:jc w:val="center"/>
                  </w:pPr>
                </w:p>
              </w:tc>
              <w:tc>
                <w:tcPr>
                  <w:tcW w:w="739" w:type="dxa"/>
                  <w:vMerge w:val="continue"/>
                  <w:vAlign w:val="center"/>
                </w:tcPr>
                <w:p w14:paraId="07ACF06D">
                  <w:pPr>
                    <w:pStyle w:val="49"/>
                    <w:ind w:left="0" w:leftChars="0" w:firstLine="0" w:firstLineChars="0"/>
                    <w:jc w:val="center"/>
                  </w:pPr>
                </w:p>
              </w:tc>
              <w:tc>
                <w:tcPr>
                  <w:tcW w:w="957" w:type="dxa"/>
                  <w:vAlign w:val="center"/>
                </w:tcPr>
                <w:p w14:paraId="67682D41">
                  <w:pPr>
                    <w:pStyle w:val="49"/>
                    <w:ind w:left="0" w:leftChars="0" w:firstLine="0" w:firstLineChars="0"/>
                    <w:jc w:val="center"/>
                    <w:rPr>
                      <w:rFonts w:hint="default" w:ascii="Times New Roman" w:hAnsi="Times New Roman" w:eastAsia="宋体" w:cs="Times New Roman"/>
                      <w:color w:val="000000"/>
                      <w:highlight w:val="none"/>
                      <w:lang w:eastAsia="zh-CN"/>
                    </w:rPr>
                  </w:pPr>
                  <w:r>
                    <w:rPr>
                      <w:rFonts w:hint="default" w:ascii="Times New Roman" w:hAnsi="Times New Roman" w:eastAsia="宋体" w:cs="Times New Roman"/>
                      <w:color w:val="000000"/>
                      <w:highlight w:val="none"/>
                      <w:lang w:eastAsia="zh-CN"/>
                    </w:rPr>
                    <w:t>臭气</w:t>
                  </w:r>
                </w:p>
                <w:p w14:paraId="08FD29E8">
                  <w:pPr>
                    <w:pStyle w:val="49"/>
                    <w:ind w:left="0" w:leftChars="0" w:firstLine="0" w:firstLineChars="0"/>
                    <w:jc w:val="center"/>
                    <w:rPr>
                      <w:rFonts w:hint="eastAsia" w:cs="Times New Roman"/>
                      <w:color w:val="000000"/>
                      <w:lang w:val="en-US" w:eastAsia="zh-CN"/>
                    </w:rPr>
                  </w:pPr>
                  <w:r>
                    <w:rPr>
                      <w:rFonts w:hint="default" w:ascii="Times New Roman" w:hAnsi="Times New Roman" w:eastAsia="宋体" w:cs="Times New Roman"/>
                      <w:color w:val="000000"/>
                      <w:highlight w:val="none"/>
                      <w:lang w:eastAsia="zh-CN"/>
                    </w:rPr>
                    <w:t>浓度</w:t>
                  </w:r>
                </w:p>
              </w:tc>
              <w:tc>
                <w:tcPr>
                  <w:tcW w:w="1381" w:type="dxa"/>
                  <w:vMerge w:val="continue"/>
                  <w:vAlign w:val="center"/>
                </w:tcPr>
                <w:p w14:paraId="033DDD96">
                  <w:pPr>
                    <w:pStyle w:val="49"/>
                    <w:ind w:left="0" w:leftChars="0" w:firstLine="0" w:firstLineChars="0"/>
                    <w:jc w:val="center"/>
                    <w:rPr>
                      <w:rFonts w:hint="eastAsia" w:cs="Times New Roman"/>
                      <w:color w:val="000000"/>
                      <w:lang w:val="en-US" w:eastAsia="zh-CN"/>
                    </w:rPr>
                  </w:pPr>
                </w:p>
              </w:tc>
              <w:tc>
                <w:tcPr>
                  <w:tcW w:w="855" w:type="dxa"/>
                  <w:vMerge w:val="continue"/>
                  <w:vAlign w:val="center"/>
                </w:tcPr>
                <w:p w14:paraId="1C5974CE">
                  <w:pPr>
                    <w:pStyle w:val="49"/>
                    <w:ind w:left="0" w:leftChars="0" w:firstLine="0" w:firstLineChars="0"/>
                    <w:jc w:val="center"/>
                    <w:rPr>
                      <w:rFonts w:hint="eastAsia" w:cs="Times New Roman"/>
                      <w:color w:val="000000"/>
                      <w:lang w:val="en-US" w:eastAsia="zh-CN"/>
                    </w:rPr>
                  </w:pPr>
                </w:p>
              </w:tc>
              <w:tc>
                <w:tcPr>
                  <w:tcW w:w="934" w:type="dxa"/>
                  <w:vMerge w:val="continue"/>
                  <w:vAlign w:val="center"/>
                </w:tcPr>
                <w:p w14:paraId="6289B989">
                  <w:pPr>
                    <w:pStyle w:val="49"/>
                    <w:ind w:left="0" w:leftChars="0" w:firstLine="0" w:firstLineChars="0"/>
                    <w:jc w:val="center"/>
                    <w:rPr>
                      <w:rFonts w:hint="eastAsia" w:cs="Times New Roman"/>
                      <w:color w:val="000000"/>
                      <w:lang w:val="en-US" w:eastAsia="zh-CN"/>
                    </w:rPr>
                  </w:pPr>
                </w:p>
              </w:tc>
              <w:tc>
                <w:tcPr>
                  <w:tcW w:w="678" w:type="dxa"/>
                  <w:vMerge w:val="continue"/>
                  <w:vAlign w:val="center"/>
                </w:tcPr>
                <w:p w14:paraId="6B5475A9">
                  <w:pPr>
                    <w:pStyle w:val="49"/>
                    <w:ind w:left="0" w:leftChars="0" w:firstLine="0" w:firstLineChars="0"/>
                    <w:jc w:val="center"/>
                    <w:rPr>
                      <w:rFonts w:hint="eastAsia" w:cs="Times New Roman"/>
                      <w:color w:val="000000"/>
                      <w:lang w:val="en-US" w:eastAsia="zh-CN"/>
                    </w:rPr>
                  </w:pPr>
                </w:p>
              </w:tc>
              <w:tc>
                <w:tcPr>
                  <w:tcW w:w="2006" w:type="dxa"/>
                  <w:vMerge w:val="continue"/>
                  <w:vAlign w:val="center"/>
                </w:tcPr>
                <w:p w14:paraId="030FDE43">
                  <w:pPr>
                    <w:pStyle w:val="49"/>
                    <w:ind w:left="0" w:leftChars="0" w:firstLine="0" w:firstLineChars="0"/>
                    <w:jc w:val="center"/>
                    <w:rPr>
                      <w:rFonts w:hint="default" w:ascii="Times New Roman" w:hAnsi="Times New Roman" w:eastAsia="宋体" w:cs="Times New Roman"/>
                      <w:lang w:val="en-US" w:eastAsia="zh-CN"/>
                    </w:rPr>
                  </w:pPr>
                </w:p>
              </w:tc>
            </w:tr>
          </w:tbl>
          <w:p w14:paraId="2BD23A62">
            <w:pPr>
              <w:pStyle w:val="37"/>
              <w:spacing w:line="240" w:lineRule="auto"/>
              <w:ind w:left="0" w:leftChars="0" w:firstLine="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表</w:t>
            </w:r>
            <w:r>
              <w:rPr>
                <w:rFonts w:hint="default" w:ascii="Times New Roman" w:hAnsi="Times New Roman" w:cs="Times New Roman"/>
                <w:color w:val="auto"/>
                <w:sz w:val="21"/>
                <w:szCs w:val="21"/>
                <w:highlight w:val="none"/>
                <w:lang w:val="en-US" w:eastAsia="zh-CN"/>
              </w:rPr>
              <w:t>4-3</w:t>
            </w:r>
            <w:r>
              <w:rPr>
                <w:rFonts w:hint="eastAsia" w:cs="Times New Roman"/>
                <w:color w:val="auto"/>
                <w:sz w:val="21"/>
                <w:szCs w:val="21"/>
                <w:highlight w:val="none"/>
                <w:lang w:val="en-US" w:eastAsia="zh-CN"/>
              </w:rPr>
              <w:t>扩建</w:t>
            </w:r>
            <w:r>
              <w:rPr>
                <w:rFonts w:hint="default" w:ascii="Times New Roman" w:hAnsi="Times New Roman" w:eastAsia="宋体" w:cs="Times New Roman"/>
                <w:color w:val="auto"/>
                <w:sz w:val="21"/>
                <w:szCs w:val="21"/>
                <w:highlight w:val="none"/>
              </w:rPr>
              <w:t>项目运营期</w:t>
            </w:r>
            <w:r>
              <w:rPr>
                <w:rFonts w:hint="eastAsia" w:cs="Times New Roman"/>
                <w:color w:val="auto"/>
                <w:sz w:val="21"/>
                <w:szCs w:val="21"/>
                <w:highlight w:val="none"/>
                <w:lang w:val="en-US" w:eastAsia="zh-CN"/>
              </w:rPr>
              <w:t>正常工况</w:t>
            </w:r>
            <w:r>
              <w:rPr>
                <w:rFonts w:hint="default" w:ascii="Times New Roman" w:hAnsi="Times New Roman" w:eastAsia="宋体" w:cs="Times New Roman"/>
                <w:color w:val="auto"/>
                <w:sz w:val="21"/>
                <w:szCs w:val="21"/>
                <w:highlight w:val="none"/>
              </w:rPr>
              <w:t>废气产排情况</w:t>
            </w:r>
          </w:p>
          <w:tbl>
            <w:tblPr>
              <w:tblStyle w:val="25"/>
              <w:tblW w:w="8503"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
            <w:tblGrid>
              <w:gridCol w:w="733"/>
              <w:gridCol w:w="820"/>
              <w:gridCol w:w="756"/>
              <w:gridCol w:w="779"/>
              <w:gridCol w:w="750"/>
              <w:gridCol w:w="757"/>
              <w:gridCol w:w="866"/>
              <w:gridCol w:w="747"/>
              <w:gridCol w:w="975"/>
              <w:gridCol w:w="825"/>
              <w:gridCol w:w="495"/>
            </w:tblGrid>
            <w:tr w14:paraId="2205438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12" w:hRule="atLeast"/>
                <w:jc w:val="center"/>
              </w:trPr>
              <w:tc>
                <w:tcPr>
                  <w:tcW w:w="733" w:type="dxa"/>
                  <w:tcBorders>
                    <w:tl2br w:val="nil"/>
                    <w:tr2bl w:val="nil"/>
                  </w:tcBorders>
                  <w:vAlign w:val="center"/>
                </w:tcPr>
                <w:p w14:paraId="77570488">
                  <w:pPr>
                    <w:pStyle w:val="49"/>
                    <w:ind w:left="0" w:leftChars="0" w:firstLine="0" w:firstLineChars="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产污</w:t>
                  </w:r>
                </w:p>
                <w:p w14:paraId="44A2EAF7">
                  <w:pPr>
                    <w:pStyle w:val="49"/>
                    <w:ind w:left="0" w:leftChars="0" w:firstLine="0" w:firstLineChars="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环节</w:t>
                  </w:r>
                </w:p>
              </w:tc>
              <w:tc>
                <w:tcPr>
                  <w:tcW w:w="820" w:type="dxa"/>
                  <w:tcBorders>
                    <w:tl2br w:val="nil"/>
                    <w:tr2bl w:val="nil"/>
                  </w:tcBorders>
                  <w:vAlign w:val="center"/>
                </w:tcPr>
                <w:p w14:paraId="116E5CCD">
                  <w:pPr>
                    <w:pStyle w:val="49"/>
                    <w:ind w:left="0" w:leftChars="0" w:firstLine="0" w:firstLineChars="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污染物</w:t>
                  </w:r>
                </w:p>
              </w:tc>
              <w:tc>
                <w:tcPr>
                  <w:tcW w:w="756" w:type="dxa"/>
                  <w:tcBorders>
                    <w:tl2br w:val="nil"/>
                    <w:tr2bl w:val="nil"/>
                  </w:tcBorders>
                  <w:vAlign w:val="center"/>
                </w:tcPr>
                <w:p w14:paraId="2B0DF140">
                  <w:pPr>
                    <w:pStyle w:val="49"/>
                    <w:ind w:left="0" w:leftChars="0" w:firstLine="0" w:firstLineChars="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排放</w:t>
                  </w:r>
                </w:p>
                <w:p w14:paraId="476B9790">
                  <w:pPr>
                    <w:pStyle w:val="49"/>
                    <w:ind w:left="0" w:leftChars="0" w:firstLine="0" w:firstLineChars="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形式</w:t>
                  </w:r>
                </w:p>
              </w:tc>
              <w:tc>
                <w:tcPr>
                  <w:tcW w:w="779" w:type="dxa"/>
                  <w:tcBorders>
                    <w:tl2br w:val="nil"/>
                    <w:tr2bl w:val="nil"/>
                  </w:tcBorders>
                  <w:vAlign w:val="center"/>
                </w:tcPr>
                <w:p w14:paraId="5309DCD8">
                  <w:pPr>
                    <w:pStyle w:val="49"/>
                    <w:ind w:left="0" w:leftChars="0" w:firstLine="0" w:firstLineChars="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产生量</w:t>
                  </w:r>
                </w:p>
                <w:p w14:paraId="270A9B13">
                  <w:pPr>
                    <w:pStyle w:val="49"/>
                    <w:ind w:left="0" w:leftChars="0" w:firstLine="0" w:firstLineChars="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（t/a）</w:t>
                  </w:r>
                </w:p>
              </w:tc>
              <w:tc>
                <w:tcPr>
                  <w:tcW w:w="750" w:type="dxa"/>
                  <w:tcBorders>
                    <w:tl2br w:val="nil"/>
                    <w:tr2bl w:val="nil"/>
                  </w:tcBorders>
                  <w:vAlign w:val="center"/>
                </w:tcPr>
                <w:p w14:paraId="05FFBACF">
                  <w:pPr>
                    <w:pStyle w:val="49"/>
                    <w:ind w:left="0" w:lef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产生</w:t>
                  </w:r>
                </w:p>
                <w:p w14:paraId="224C3DB1">
                  <w:pPr>
                    <w:pStyle w:val="49"/>
                    <w:ind w:left="0" w:leftChars="0" w:firstLine="0" w:firstLineChars="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 w:val="21"/>
                      <w:szCs w:val="21"/>
                      <w:highlight w:val="none"/>
                    </w:rPr>
                    <w:t>浓度（mg/m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c>
                <w:tcPr>
                  <w:tcW w:w="757" w:type="dxa"/>
                  <w:tcBorders>
                    <w:tl2br w:val="nil"/>
                    <w:tr2bl w:val="nil"/>
                  </w:tcBorders>
                  <w:vAlign w:val="center"/>
                </w:tcPr>
                <w:p w14:paraId="4573B045">
                  <w:pPr>
                    <w:pStyle w:val="49"/>
                    <w:ind w:left="0" w:leftChars="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产生</w:t>
                  </w:r>
                </w:p>
                <w:p w14:paraId="12C5C6F9">
                  <w:pPr>
                    <w:pStyle w:val="49"/>
                    <w:ind w:left="0" w:leftChars="0" w:firstLine="0" w:firstLineChars="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 w:val="21"/>
                      <w:szCs w:val="21"/>
                      <w:highlight w:val="none"/>
                    </w:rPr>
                    <w:t>速率（kg/h）</w:t>
                  </w:r>
                </w:p>
              </w:tc>
              <w:tc>
                <w:tcPr>
                  <w:tcW w:w="866" w:type="dxa"/>
                  <w:tcBorders>
                    <w:tl2br w:val="nil"/>
                    <w:tr2bl w:val="nil"/>
                  </w:tcBorders>
                  <w:vAlign w:val="center"/>
                </w:tcPr>
                <w:p w14:paraId="1063D330">
                  <w:pPr>
                    <w:pStyle w:val="49"/>
                    <w:ind w:left="0" w:leftChars="0" w:firstLine="0" w:firstLineChars="0"/>
                    <w:rPr>
                      <w:rFonts w:hint="default" w:ascii="Times New Roman" w:hAnsi="Times New Roman" w:eastAsia="宋体" w:cs="Times New Roman"/>
                      <w:i w:val="0"/>
                      <w:color w:val="auto"/>
                      <w:kern w:val="0"/>
                      <w:sz w:val="21"/>
                      <w:szCs w:val="21"/>
                      <w:u w:val="none"/>
                      <w:lang w:val="en-US" w:eastAsia="zh-CN"/>
                    </w:rPr>
                  </w:pPr>
                  <w:r>
                    <w:rPr>
                      <w:rFonts w:hint="default" w:ascii="Times New Roman" w:hAnsi="Times New Roman" w:eastAsia="宋体" w:cs="Times New Roman"/>
                      <w:i w:val="0"/>
                      <w:color w:val="auto"/>
                      <w:kern w:val="0"/>
                      <w:sz w:val="21"/>
                      <w:szCs w:val="21"/>
                      <w:u w:val="none"/>
                      <w:lang w:val="en-US" w:eastAsia="zh-CN"/>
                    </w:rPr>
                    <w:t>削减量</w:t>
                  </w:r>
                  <w:r>
                    <w:rPr>
                      <w:rFonts w:hint="default" w:ascii="Times New Roman" w:hAnsi="Times New Roman" w:eastAsia="宋体" w:cs="Times New Roman"/>
                      <w:color w:val="auto"/>
                      <w:szCs w:val="21"/>
                      <w:highlight w:val="none"/>
                      <w:lang w:val="en-US" w:eastAsia="zh-CN"/>
                    </w:rPr>
                    <w:t>（t/a）</w:t>
                  </w:r>
                </w:p>
              </w:tc>
              <w:tc>
                <w:tcPr>
                  <w:tcW w:w="747" w:type="dxa"/>
                  <w:tcBorders>
                    <w:tl2br w:val="nil"/>
                    <w:tr2bl w:val="nil"/>
                  </w:tcBorders>
                  <w:vAlign w:val="center"/>
                </w:tcPr>
                <w:p w14:paraId="18DC7947">
                  <w:pPr>
                    <w:pStyle w:val="49"/>
                    <w:ind w:left="0" w:leftChars="0" w:firstLine="0" w:firstLineChars="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排放量（t/a）</w:t>
                  </w:r>
                </w:p>
              </w:tc>
              <w:tc>
                <w:tcPr>
                  <w:tcW w:w="975" w:type="dxa"/>
                  <w:tcBorders>
                    <w:tl2br w:val="nil"/>
                    <w:tr2bl w:val="nil"/>
                  </w:tcBorders>
                  <w:vAlign w:val="center"/>
                </w:tcPr>
                <w:p w14:paraId="3722E680">
                  <w:pPr>
                    <w:spacing w:line="260" w:lineRule="exact"/>
                    <w:ind w:left="0" w:leftChars="0" w:firstLine="0" w:firstLine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 w:val="21"/>
                      <w:szCs w:val="21"/>
                      <w:highlight w:val="none"/>
                    </w:rPr>
                    <w:t>排放速率（kg/h）</w:t>
                  </w:r>
                </w:p>
              </w:tc>
              <w:tc>
                <w:tcPr>
                  <w:tcW w:w="825" w:type="dxa"/>
                  <w:tcBorders>
                    <w:tl2br w:val="nil"/>
                    <w:tr2bl w:val="nil"/>
                  </w:tcBorders>
                  <w:vAlign w:val="center"/>
                </w:tcPr>
                <w:p w14:paraId="1AE8C39D">
                  <w:pPr>
                    <w:spacing w:line="260" w:lineRule="exact"/>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w:t>
                  </w:r>
                </w:p>
                <w:p w14:paraId="5838C863">
                  <w:pPr>
                    <w:spacing w:line="260" w:lineRule="exact"/>
                    <w:ind w:left="0" w:leftChars="0" w:firstLine="0" w:firstLine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 w:val="21"/>
                      <w:szCs w:val="21"/>
                      <w:highlight w:val="none"/>
                    </w:rPr>
                    <w:t>浓度（mg/m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c>
                <w:tcPr>
                  <w:tcW w:w="495" w:type="dxa"/>
                  <w:tcBorders>
                    <w:tl2br w:val="nil"/>
                    <w:tr2bl w:val="nil"/>
                  </w:tcBorders>
                  <w:vAlign w:val="center"/>
                </w:tcPr>
                <w:p w14:paraId="3CAFA983">
                  <w:pPr>
                    <w:spacing w:line="260" w:lineRule="exact"/>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核算</w:t>
                  </w:r>
                </w:p>
                <w:p w14:paraId="27AC59E4">
                  <w:pPr>
                    <w:spacing w:line="260" w:lineRule="exact"/>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方法</w:t>
                  </w:r>
                </w:p>
              </w:tc>
            </w:tr>
            <w:tr w14:paraId="1D3E493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61" w:hRule="atLeast"/>
                <w:jc w:val="center"/>
              </w:trPr>
              <w:tc>
                <w:tcPr>
                  <w:tcW w:w="733" w:type="dxa"/>
                  <w:vMerge w:val="restart"/>
                  <w:tcBorders>
                    <w:tl2br w:val="nil"/>
                    <w:tr2bl w:val="nil"/>
                  </w:tcBorders>
                  <w:vAlign w:val="center"/>
                </w:tcPr>
                <w:p w14:paraId="4E1F4BAF">
                  <w:pPr>
                    <w:pStyle w:val="49"/>
                    <w:ind w:left="0" w:leftChars="0"/>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发酵</w:t>
                  </w:r>
                </w:p>
              </w:tc>
              <w:tc>
                <w:tcPr>
                  <w:tcW w:w="820" w:type="dxa"/>
                  <w:vMerge w:val="restart"/>
                  <w:tcBorders>
                    <w:tl2br w:val="nil"/>
                    <w:tr2bl w:val="nil"/>
                  </w:tcBorders>
                  <w:vAlign w:val="center"/>
                </w:tcPr>
                <w:p w14:paraId="770E6546">
                  <w:pPr>
                    <w:pStyle w:val="49"/>
                    <w:ind w:left="0" w:leftChars="0"/>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H</w:t>
                  </w:r>
                  <w:r>
                    <w:rPr>
                      <w:rFonts w:hint="eastAsia" w:cs="Times New Roman"/>
                      <w:color w:val="auto"/>
                      <w:szCs w:val="21"/>
                      <w:highlight w:val="none"/>
                      <w:vertAlign w:val="subscript"/>
                      <w:lang w:val="en-US" w:eastAsia="zh-CN"/>
                    </w:rPr>
                    <w:t>2</w:t>
                  </w:r>
                  <w:r>
                    <w:rPr>
                      <w:rFonts w:hint="eastAsia" w:cs="Times New Roman"/>
                      <w:color w:val="auto"/>
                      <w:szCs w:val="21"/>
                      <w:highlight w:val="none"/>
                      <w:lang w:val="en-US" w:eastAsia="zh-CN"/>
                    </w:rPr>
                    <w:t>S</w:t>
                  </w:r>
                </w:p>
              </w:tc>
              <w:tc>
                <w:tcPr>
                  <w:tcW w:w="756" w:type="dxa"/>
                  <w:tcBorders>
                    <w:tl2br w:val="nil"/>
                    <w:tr2bl w:val="nil"/>
                  </w:tcBorders>
                  <w:vAlign w:val="center"/>
                </w:tcPr>
                <w:p w14:paraId="538E72B7">
                  <w:pPr>
                    <w:pStyle w:val="49"/>
                    <w:ind w:left="0" w:leftChars="0" w:firstLine="0" w:firstLineChars="0"/>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有组织</w:t>
                  </w:r>
                </w:p>
              </w:tc>
              <w:tc>
                <w:tcPr>
                  <w:tcW w:w="779" w:type="dxa"/>
                  <w:tcBorders>
                    <w:tl2br w:val="nil"/>
                    <w:tr2bl w:val="nil"/>
                  </w:tcBorders>
                  <w:vAlign w:val="center"/>
                </w:tcPr>
                <w:p w14:paraId="0529B896">
                  <w:pPr>
                    <w:pStyle w:val="49"/>
                    <w:ind w:left="0" w:leftChars="0"/>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0.23652</w:t>
                  </w:r>
                </w:p>
              </w:tc>
              <w:tc>
                <w:tcPr>
                  <w:tcW w:w="750" w:type="dxa"/>
                  <w:tcBorders>
                    <w:tl2br w:val="nil"/>
                    <w:tr2bl w:val="nil"/>
                  </w:tcBorders>
                  <w:vAlign w:val="center"/>
                </w:tcPr>
                <w:p w14:paraId="1C210D5B">
                  <w:pPr>
                    <w:pStyle w:val="49"/>
                    <w:ind w:left="0" w:leftChars="0"/>
                    <w:rPr>
                      <w:rFonts w:hint="default" w:ascii="Times New Roman" w:hAnsi="Times New Roman" w:cs="Times New Roman"/>
                      <w:color w:val="auto"/>
                      <w:kern w:val="2"/>
                      <w:sz w:val="21"/>
                      <w:szCs w:val="24"/>
                      <w:lang w:val="en-US" w:eastAsia="zh-CN" w:bidi="ar-SA"/>
                    </w:rPr>
                  </w:pPr>
                  <w:r>
                    <w:rPr>
                      <w:rFonts w:hint="eastAsia" w:cs="Times New Roman"/>
                      <w:color w:val="auto"/>
                      <w:kern w:val="2"/>
                      <w:sz w:val="21"/>
                      <w:szCs w:val="24"/>
                      <w:lang w:val="en-US" w:eastAsia="zh-CN" w:bidi="ar-SA"/>
                    </w:rPr>
                    <w:t>8.1</w:t>
                  </w:r>
                </w:p>
              </w:tc>
              <w:tc>
                <w:tcPr>
                  <w:tcW w:w="757" w:type="dxa"/>
                  <w:tcBorders>
                    <w:tl2br w:val="nil"/>
                    <w:tr2bl w:val="nil"/>
                  </w:tcBorders>
                  <w:vAlign w:val="center"/>
                </w:tcPr>
                <w:p w14:paraId="6CC41663">
                  <w:pPr>
                    <w:pStyle w:val="49"/>
                    <w:ind w:left="0" w:leftChars="0"/>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0.081</w:t>
                  </w:r>
                </w:p>
              </w:tc>
              <w:tc>
                <w:tcPr>
                  <w:tcW w:w="866" w:type="dxa"/>
                  <w:tcBorders>
                    <w:tl2br w:val="nil"/>
                    <w:tr2bl w:val="nil"/>
                  </w:tcBorders>
                  <w:vAlign w:val="center"/>
                </w:tcPr>
                <w:p w14:paraId="284A6659">
                  <w:pPr>
                    <w:pStyle w:val="49"/>
                    <w:ind w:left="0" w:leftChars="0" w:firstLine="0" w:firstLineChars="0"/>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0.18922</w:t>
                  </w:r>
                </w:p>
              </w:tc>
              <w:tc>
                <w:tcPr>
                  <w:tcW w:w="747" w:type="dxa"/>
                  <w:tcBorders>
                    <w:tl2br w:val="nil"/>
                    <w:tr2bl w:val="nil"/>
                  </w:tcBorders>
                  <w:vAlign w:val="center"/>
                </w:tcPr>
                <w:p w14:paraId="4900B6CB">
                  <w:pPr>
                    <w:pStyle w:val="49"/>
                    <w:ind w:left="0" w:leftChars="0"/>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0.0473</w:t>
                  </w:r>
                </w:p>
              </w:tc>
              <w:tc>
                <w:tcPr>
                  <w:tcW w:w="975" w:type="dxa"/>
                  <w:tcBorders>
                    <w:tl2br w:val="nil"/>
                    <w:tr2bl w:val="nil"/>
                  </w:tcBorders>
                  <w:vAlign w:val="center"/>
                </w:tcPr>
                <w:p w14:paraId="433A3377">
                  <w:pPr>
                    <w:pStyle w:val="49"/>
                    <w:ind w:left="0" w:leftChars="0"/>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0.0162</w:t>
                  </w:r>
                </w:p>
              </w:tc>
              <w:tc>
                <w:tcPr>
                  <w:tcW w:w="825" w:type="dxa"/>
                  <w:tcBorders>
                    <w:tl2br w:val="nil"/>
                    <w:tr2bl w:val="nil"/>
                  </w:tcBorders>
                  <w:vAlign w:val="center"/>
                </w:tcPr>
                <w:p w14:paraId="523E37E2">
                  <w:pPr>
                    <w:pStyle w:val="49"/>
                    <w:ind w:left="0" w:leftChars="0"/>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1.62</w:t>
                  </w:r>
                </w:p>
              </w:tc>
              <w:tc>
                <w:tcPr>
                  <w:tcW w:w="495" w:type="dxa"/>
                  <w:vMerge w:val="restart"/>
                  <w:tcBorders>
                    <w:tl2br w:val="nil"/>
                    <w:tr2bl w:val="nil"/>
                  </w:tcBorders>
                  <w:vAlign w:val="center"/>
                </w:tcPr>
                <w:p w14:paraId="6B61356B">
                  <w:pPr>
                    <w:pStyle w:val="49"/>
                    <w:ind w:left="0" w:leftChars="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产污系数法</w:t>
                  </w:r>
                </w:p>
              </w:tc>
            </w:tr>
            <w:tr w14:paraId="1039D8D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61" w:hRule="atLeast"/>
                <w:jc w:val="center"/>
              </w:trPr>
              <w:tc>
                <w:tcPr>
                  <w:tcW w:w="733" w:type="dxa"/>
                  <w:vMerge w:val="continue"/>
                  <w:tcBorders>
                    <w:tl2br w:val="nil"/>
                    <w:tr2bl w:val="nil"/>
                  </w:tcBorders>
                  <w:vAlign w:val="center"/>
                </w:tcPr>
                <w:p w14:paraId="795ACF55">
                  <w:pPr>
                    <w:pStyle w:val="49"/>
                    <w:ind w:left="0" w:leftChars="0"/>
                    <w:rPr>
                      <w:rFonts w:hint="eastAsia" w:cs="Times New Roman"/>
                      <w:color w:val="auto"/>
                      <w:szCs w:val="21"/>
                      <w:highlight w:val="none"/>
                      <w:lang w:val="en-US" w:eastAsia="zh-CN"/>
                    </w:rPr>
                  </w:pPr>
                </w:p>
              </w:tc>
              <w:tc>
                <w:tcPr>
                  <w:tcW w:w="820" w:type="dxa"/>
                  <w:vMerge w:val="continue"/>
                  <w:tcBorders>
                    <w:tl2br w:val="nil"/>
                    <w:tr2bl w:val="nil"/>
                  </w:tcBorders>
                  <w:vAlign w:val="center"/>
                </w:tcPr>
                <w:p w14:paraId="56D1E747">
                  <w:pPr>
                    <w:pStyle w:val="49"/>
                    <w:ind w:left="0" w:leftChars="0"/>
                    <w:rPr>
                      <w:rFonts w:hint="default" w:ascii="Times New Roman" w:hAnsi="Times New Roman" w:eastAsia="宋体" w:cs="Times New Roman"/>
                      <w:color w:val="auto"/>
                      <w:szCs w:val="21"/>
                      <w:highlight w:val="none"/>
                      <w:lang w:val="en-US" w:eastAsia="zh-CN"/>
                    </w:rPr>
                  </w:pPr>
                </w:p>
              </w:tc>
              <w:tc>
                <w:tcPr>
                  <w:tcW w:w="756" w:type="dxa"/>
                  <w:tcBorders>
                    <w:tl2br w:val="nil"/>
                    <w:tr2bl w:val="nil"/>
                  </w:tcBorders>
                  <w:vAlign w:val="center"/>
                </w:tcPr>
                <w:p w14:paraId="5EDE79AA">
                  <w:pPr>
                    <w:pStyle w:val="49"/>
                    <w:ind w:left="0" w:leftChars="0" w:firstLine="0" w:firstLineChars="0"/>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无组织</w:t>
                  </w:r>
                </w:p>
              </w:tc>
              <w:tc>
                <w:tcPr>
                  <w:tcW w:w="779" w:type="dxa"/>
                  <w:tcBorders>
                    <w:tl2br w:val="nil"/>
                    <w:tr2bl w:val="nil"/>
                  </w:tcBorders>
                  <w:vAlign w:val="center"/>
                </w:tcPr>
                <w:p w14:paraId="4DDD0FE7">
                  <w:pPr>
                    <w:pStyle w:val="49"/>
                    <w:ind w:left="0" w:leftChars="0"/>
                    <w:rPr>
                      <w:rFonts w:hint="default" w:cs="Times New Roman"/>
                      <w:color w:val="auto"/>
                      <w:kern w:val="2"/>
                      <w:sz w:val="21"/>
                      <w:szCs w:val="24"/>
                      <w:lang w:val="en-US" w:eastAsia="zh-CN" w:bidi="ar-SA"/>
                    </w:rPr>
                  </w:pPr>
                  <w:r>
                    <w:rPr>
                      <w:rFonts w:hint="eastAsia" w:cs="Times New Roman"/>
                      <w:color w:val="auto"/>
                      <w:kern w:val="2"/>
                      <w:sz w:val="21"/>
                      <w:szCs w:val="24"/>
                      <w:lang w:val="en-US" w:eastAsia="zh-CN" w:bidi="ar-SA"/>
                    </w:rPr>
                    <w:t>0.02628</w:t>
                  </w:r>
                </w:p>
              </w:tc>
              <w:tc>
                <w:tcPr>
                  <w:tcW w:w="750" w:type="dxa"/>
                  <w:tcBorders>
                    <w:tl2br w:val="nil"/>
                    <w:tr2bl w:val="nil"/>
                  </w:tcBorders>
                  <w:vAlign w:val="center"/>
                </w:tcPr>
                <w:p w14:paraId="1A4329F6">
                  <w:pPr>
                    <w:pStyle w:val="49"/>
                    <w:ind w:left="0" w:leftChars="0"/>
                    <w:rPr>
                      <w:rFonts w:hint="default" w:cs="Times New Roman"/>
                      <w:color w:val="auto"/>
                      <w:kern w:val="2"/>
                      <w:sz w:val="21"/>
                      <w:szCs w:val="24"/>
                      <w:lang w:val="en-US" w:eastAsia="zh-CN" w:bidi="ar-SA"/>
                    </w:rPr>
                  </w:pPr>
                  <w:r>
                    <w:rPr>
                      <w:rFonts w:hint="eastAsia" w:cs="Times New Roman"/>
                      <w:color w:val="auto"/>
                      <w:kern w:val="2"/>
                      <w:sz w:val="21"/>
                      <w:szCs w:val="24"/>
                      <w:lang w:val="en-US" w:eastAsia="zh-CN" w:bidi="ar-SA"/>
                    </w:rPr>
                    <w:t>/</w:t>
                  </w:r>
                </w:p>
              </w:tc>
              <w:tc>
                <w:tcPr>
                  <w:tcW w:w="757" w:type="dxa"/>
                  <w:tcBorders>
                    <w:tl2br w:val="nil"/>
                    <w:tr2bl w:val="nil"/>
                  </w:tcBorders>
                  <w:vAlign w:val="center"/>
                </w:tcPr>
                <w:p w14:paraId="38348CD7">
                  <w:pPr>
                    <w:pStyle w:val="49"/>
                    <w:ind w:left="0" w:leftChars="0"/>
                    <w:rPr>
                      <w:rFonts w:hint="default" w:cs="Times New Roman"/>
                      <w:color w:val="auto"/>
                      <w:szCs w:val="21"/>
                      <w:highlight w:val="none"/>
                      <w:lang w:val="en-US" w:eastAsia="zh-CN"/>
                    </w:rPr>
                  </w:pPr>
                  <w:r>
                    <w:rPr>
                      <w:rFonts w:hint="eastAsia" w:cs="Times New Roman"/>
                      <w:color w:val="auto"/>
                      <w:szCs w:val="21"/>
                      <w:highlight w:val="none"/>
                      <w:lang w:val="en-US" w:eastAsia="zh-CN"/>
                    </w:rPr>
                    <w:t>0.009</w:t>
                  </w:r>
                </w:p>
              </w:tc>
              <w:tc>
                <w:tcPr>
                  <w:tcW w:w="866" w:type="dxa"/>
                  <w:tcBorders>
                    <w:tl2br w:val="nil"/>
                    <w:tr2bl w:val="nil"/>
                  </w:tcBorders>
                  <w:vAlign w:val="center"/>
                </w:tcPr>
                <w:p w14:paraId="5F3815AE">
                  <w:pPr>
                    <w:pStyle w:val="49"/>
                    <w:ind w:left="0" w:leftChars="0" w:firstLine="0" w:firstLineChars="0"/>
                    <w:rPr>
                      <w:rFonts w:hint="default" w:cs="Times New Roman"/>
                      <w:color w:val="auto"/>
                      <w:szCs w:val="21"/>
                      <w:highlight w:val="none"/>
                      <w:lang w:val="en-US" w:eastAsia="zh-CN"/>
                    </w:rPr>
                  </w:pPr>
                  <w:r>
                    <w:rPr>
                      <w:rFonts w:hint="eastAsia" w:cs="Times New Roman"/>
                      <w:color w:val="auto"/>
                      <w:szCs w:val="21"/>
                      <w:highlight w:val="none"/>
                      <w:lang w:val="en-US" w:eastAsia="zh-CN"/>
                    </w:rPr>
                    <w:t>0</w:t>
                  </w:r>
                </w:p>
              </w:tc>
              <w:tc>
                <w:tcPr>
                  <w:tcW w:w="747" w:type="dxa"/>
                  <w:tcBorders>
                    <w:tl2br w:val="nil"/>
                    <w:tr2bl w:val="nil"/>
                  </w:tcBorders>
                  <w:vAlign w:val="center"/>
                </w:tcPr>
                <w:p w14:paraId="641199BB">
                  <w:pPr>
                    <w:pStyle w:val="49"/>
                    <w:ind w:left="0" w:leftChars="0"/>
                    <w:rPr>
                      <w:rFonts w:hint="default" w:cs="Times New Roman"/>
                      <w:color w:val="auto"/>
                      <w:kern w:val="2"/>
                      <w:sz w:val="21"/>
                      <w:szCs w:val="24"/>
                      <w:lang w:val="en-US" w:eastAsia="zh-CN" w:bidi="ar-SA"/>
                    </w:rPr>
                  </w:pPr>
                  <w:r>
                    <w:rPr>
                      <w:rFonts w:hint="eastAsia" w:cs="Times New Roman"/>
                      <w:color w:val="auto"/>
                      <w:kern w:val="2"/>
                      <w:sz w:val="21"/>
                      <w:szCs w:val="24"/>
                      <w:lang w:val="en-US" w:eastAsia="zh-CN" w:bidi="ar-SA"/>
                    </w:rPr>
                    <w:t>0.02628</w:t>
                  </w:r>
                </w:p>
              </w:tc>
              <w:tc>
                <w:tcPr>
                  <w:tcW w:w="975" w:type="dxa"/>
                  <w:tcBorders>
                    <w:tl2br w:val="nil"/>
                    <w:tr2bl w:val="nil"/>
                  </w:tcBorders>
                  <w:vAlign w:val="center"/>
                </w:tcPr>
                <w:p w14:paraId="64B1DE95">
                  <w:pPr>
                    <w:pStyle w:val="49"/>
                    <w:ind w:left="0" w:leftChars="0"/>
                    <w:rPr>
                      <w:rFonts w:hint="default" w:cs="Times New Roman"/>
                      <w:color w:val="auto"/>
                      <w:szCs w:val="21"/>
                      <w:highlight w:val="none"/>
                      <w:lang w:val="en-US" w:eastAsia="zh-CN"/>
                    </w:rPr>
                  </w:pPr>
                  <w:r>
                    <w:rPr>
                      <w:rFonts w:hint="eastAsia" w:cs="Times New Roman"/>
                      <w:color w:val="auto"/>
                      <w:szCs w:val="21"/>
                      <w:highlight w:val="none"/>
                      <w:lang w:val="en-US" w:eastAsia="zh-CN"/>
                    </w:rPr>
                    <w:t>0.009</w:t>
                  </w:r>
                </w:p>
              </w:tc>
              <w:tc>
                <w:tcPr>
                  <w:tcW w:w="825" w:type="dxa"/>
                  <w:tcBorders>
                    <w:tl2br w:val="nil"/>
                    <w:tr2bl w:val="nil"/>
                  </w:tcBorders>
                  <w:vAlign w:val="center"/>
                </w:tcPr>
                <w:p w14:paraId="4D7E3054">
                  <w:pPr>
                    <w:pStyle w:val="49"/>
                    <w:ind w:left="0" w:leftChars="0"/>
                    <w:rPr>
                      <w:rFonts w:hint="default" w:cs="Times New Roman"/>
                      <w:color w:val="auto"/>
                      <w:szCs w:val="21"/>
                      <w:highlight w:val="none"/>
                      <w:lang w:val="en-US" w:eastAsia="zh-CN"/>
                    </w:rPr>
                  </w:pPr>
                  <w:r>
                    <w:rPr>
                      <w:rFonts w:hint="eastAsia" w:cs="Times New Roman"/>
                      <w:color w:val="auto"/>
                      <w:szCs w:val="21"/>
                      <w:highlight w:val="none"/>
                      <w:lang w:val="en-US" w:eastAsia="zh-CN"/>
                    </w:rPr>
                    <w:t>/</w:t>
                  </w:r>
                </w:p>
              </w:tc>
              <w:tc>
                <w:tcPr>
                  <w:tcW w:w="495" w:type="dxa"/>
                  <w:vMerge w:val="continue"/>
                  <w:tcBorders>
                    <w:tl2br w:val="nil"/>
                    <w:tr2bl w:val="nil"/>
                  </w:tcBorders>
                  <w:vAlign w:val="center"/>
                </w:tcPr>
                <w:p w14:paraId="56D05F85">
                  <w:pPr>
                    <w:pStyle w:val="49"/>
                    <w:ind w:left="0" w:leftChars="0"/>
                    <w:rPr>
                      <w:rFonts w:hint="eastAsia" w:cs="Times New Roman"/>
                      <w:color w:val="auto"/>
                      <w:szCs w:val="21"/>
                      <w:highlight w:val="none"/>
                      <w:lang w:val="en-US" w:eastAsia="zh-CN"/>
                    </w:rPr>
                  </w:pPr>
                </w:p>
              </w:tc>
            </w:tr>
            <w:tr w14:paraId="34C497A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61" w:hRule="atLeast"/>
                <w:jc w:val="center"/>
              </w:trPr>
              <w:tc>
                <w:tcPr>
                  <w:tcW w:w="733" w:type="dxa"/>
                  <w:vMerge w:val="continue"/>
                  <w:tcBorders>
                    <w:tl2br w:val="nil"/>
                    <w:tr2bl w:val="nil"/>
                  </w:tcBorders>
                  <w:vAlign w:val="center"/>
                </w:tcPr>
                <w:p w14:paraId="4565DCCA">
                  <w:pPr>
                    <w:pStyle w:val="49"/>
                    <w:ind w:left="0" w:leftChars="0"/>
                    <w:rPr>
                      <w:rFonts w:hint="eastAsia" w:cs="Times New Roman"/>
                      <w:color w:val="auto"/>
                      <w:szCs w:val="21"/>
                      <w:highlight w:val="none"/>
                      <w:lang w:val="en-US" w:eastAsia="zh-CN"/>
                    </w:rPr>
                  </w:pPr>
                </w:p>
              </w:tc>
              <w:tc>
                <w:tcPr>
                  <w:tcW w:w="820" w:type="dxa"/>
                  <w:vMerge w:val="restart"/>
                  <w:tcBorders>
                    <w:tl2br w:val="nil"/>
                    <w:tr2bl w:val="nil"/>
                  </w:tcBorders>
                  <w:vAlign w:val="center"/>
                </w:tcPr>
                <w:p w14:paraId="532685CA">
                  <w:pPr>
                    <w:pStyle w:val="49"/>
                    <w:ind w:left="0" w:leftChars="0"/>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NH</w:t>
                  </w:r>
                  <w:r>
                    <w:rPr>
                      <w:rFonts w:hint="eastAsia" w:cs="Times New Roman"/>
                      <w:color w:val="auto"/>
                      <w:szCs w:val="21"/>
                      <w:highlight w:val="none"/>
                      <w:vertAlign w:val="subscript"/>
                      <w:lang w:val="en-US" w:eastAsia="zh-CN"/>
                    </w:rPr>
                    <w:t>3</w:t>
                  </w:r>
                </w:p>
              </w:tc>
              <w:tc>
                <w:tcPr>
                  <w:tcW w:w="756" w:type="dxa"/>
                  <w:tcBorders>
                    <w:tl2br w:val="nil"/>
                    <w:tr2bl w:val="nil"/>
                  </w:tcBorders>
                  <w:vAlign w:val="center"/>
                </w:tcPr>
                <w:p w14:paraId="77C989F8">
                  <w:pPr>
                    <w:pStyle w:val="49"/>
                    <w:ind w:left="0" w:leftChars="0" w:firstLine="0" w:firstLineChars="0"/>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有组织</w:t>
                  </w:r>
                </w:p>
              </w:tc>
              <w:tc>
                <w:tcPr>
                  <w:tcW w:w="779" w:type="dxa"/>
                  <w:tcBorders>
                    <w:tl2br w:val="nil"/>
                    <w:tr2bl w:val="nil"/>
                  </w:tcBorders>
                  <w:vAlign w:val="center"/>
                </w:tcPr>
                <w:p w14:paraId="07A7239C">
                  <w:pPr>
                    <w:pStyle w:val="49"/>
                    <w:ind w:left="0" w:leftChars="0"/>
                    <w:rPr>
                      <w:rFonts w:hint="default" w:cs="Times New Roman"/>
                      <w:color w:val="auto"/>
                      <w:kern w:val="2"/>
                      <w:sz w:val="21"/>
                      <w:szCs w:val="24"/>
                      <w:lang w:val="en-US" w:eastAsia="zh-CN" w:bidi="ar-SA"/>
                    </w:rPr>
                  </w:pPr>
                  <w:r>
                    <w:rPr>
                      <w:rFonts w:hint="eastAsia" w:cs="Times New Roman"/>
                      <w:color w:val="auto"/>
                      <w:kern w:val="2"/>
                      <w:sz w:val="21"/>
                      <w:szCs w:val="24"/>
                      <w:lang w:val="en-US" w:eastAsia="zh-CN" w:bidi="ar-SA"/>
                    </w:rPr>
                    <w:t>0.01183</w:t>
                  </w:r>
                </w:p>
              </w:tc>
              <w:tc>
                <w:tcPr>
                  <w:tcW w:w="750" w:type="dxa"/>
                  <w:tcBorders>
                    <w:tl2br w:val="nil"/>
                    <w:tr2bl w:val="nil"/>
                  </w:tcBorders>
                  <w:vAlign w:val="center"/>
                </w:tcPr>
                <w:p w14:paraId="287371DB">
                  <w:pPr>
                    <w:pStyle w:val="49"/>
                    <w:ind w:left="0" w:leftChars="0"/>
                    <w:rPr>
                      <w:rFonts w:hint="default" w:cs="Times New Roman"/>
                      <w:color w:val="auto"/>
                      <w:kern w:val="2"/>
                      <w:sz w:val="21"/>
                      <w:szCs w:val="24"/>
                      <w:lang w:val="en-US" w:eastAsia="zh-CN" w:bidi="ar-SA"/>
                    </w:rPr>
                  </w:pPr>
                  <w:r>
                    <w:rPr>
                      <w:rFonts w:hint="eastAsia" w:cs="Times New Roman"/>
                      <w:color w:val="auto"/>
                      <w:kern w:val="2"/>
                      <w:sz w:val="21"/>
                      <w:szCs w:val="24"/>
                      <w:lang w:val="en-US" w:eastAsia="zh-CN" w:bidi="ar-SA"/>
                    </w:rPr>
                    <w:t>0.4</w:t>
                  </w:r>
                </w:p>
              </w:tc>
              <w:tc>
                <w:tcPr>
                  <w:tcW w:w="757" w:type="dxa"/>
                  <w:tcBorders>
                    <w:tl2br w:val="nil"/>
                    <w:tr2bl w:val="nil"/>
                  </w:tcBorders>
                  <w:vAlign w:val="center"/>
                </w:tcPr>
                <w:p w14:paraId="3407FE5C">
                  <w:pPr>
                    <w:pStyle w:val="49"/>
                    <w:ind w:left="0" w:leftChars="0"/>
                    <w:rPr>
                      <w:rFonts w:hint="default" w:cs="Times New Roman"/>
                      <w:color w:val="auto"/>
                      <w:szCs w:val="21"/>
                      <w:highlight w:val="none"/>
                      <w:lang w:val="en-US" w:eastAsia="zh-CN"/>
                    </w:rPr>
                  </w:pPr>
                  <w:r>
                    <w:rPr>
                      <w:rFonts w:hint="eastAsia" w:cs="Times New Roman"/>
                      <w:color w:val="auto"/>
                      <w:szCs w:val="21"/>
                      <w:highlight w:val="none"/>
                      <w:lang w:val="en-US" w:eastAsia="zh-CN"/>
                    </w:rPr>
                    <w:t>0.004</w:t>
                  </w:r>
                </w:p>
              </w:tc>
              <w:tc>
                <w:tcPr>
                  <w:tcW w:w="866" w:type="dxa"/>
                  <w:tcBorders>
                    <w:tl2br w:val="nil"/>
                    <w:tr2bl w:val="nil"/>
                  </w:tcBorders>
                  <w:vAlign w:val="center"/>
                </w:tcPr>
                <w:p w14:paraId="568F2619">
                  <w:pPr>
                    <w:pStyle w:val="49"/>
                    <w:ind w:left="0" w:leftChars="0" w:firstLine="0" w:firstLineChars="0"/>
                    <w:rPr>
                      <w:rFonts w:hint="default" w:cs="Times New Roman"/>
                      <w:color w:val="auto"/>
                      <w:szCs w:val="21"/>
                      <w:highlight w:val="none"/>
                      <w:lang w:val="en-US" w:eastAsia="zh-CN"/>
                    </w:rPr>
                  </w:pPr>
                  <w:r>
                    <w:rPr>
                      <w:rFonts w:hint="eastAsia" w:cs="Times New Roman"/>
                      <w:color w:val="auto"/>
                      <w:szCs w:val="21"/>
                      <w:highlight w:val="none"/>
                      <w:lang w:val="en-US" w:eastAsia="zh-CN"/>
                    </w:rPr>
                    <w:t>0.00946</w:t>
                  </w:r>
                </w:p>
              </w:tc>
              <w:tc>
                <w:tcPr>
                  <w:tcW w:w="747" w:type="dxa"/>
                  <w:tcBorders>
                    <w:tl2br w:val="nil"/>
                    <w:tr2bl w:val="nil"/>
                  </w:tcBorders>
                  <w:vAlign w:val="center"/>
                </w:tcPr>
                <w:p w14:paraId="1AF8332D">
                  <w:pPr>
                    <w:pStyle w:val="49"/>
                    <w:ind w:left="0" w:leftChars="0"/>
                    <w:rPr>
                      <w:rFonts w:hint="default" w:cs="Times New Roman"/>
                      <w:color w:val="auto"/>
                      <w:kern w:val="2"/>
                      <w:sz w:val="21"/>
                      <w:szCs w:val="24"/>
                      <w:lang w:val="en-US" w:eastAsia="zh-CN" w:bidi="ar-SA"/>
                    </w:rPr>
                  </w:pPr>
                  <w:r>
                    <w:rPr>
                      <w:rFonts w:hint="eastAsia" w:cs="Times New Roman"/>
                      <w:color w:val="auto"/>
                      <w:kern w:val="2"/>
                      <w:sz w:val="21"/>
                      <w:szCs w:val="24"/>
                      <w:lang w:val="en-US" w:eastAsia="zh-CN" w:bidi="ar-SA"/>
                    </w:rPr>
                    <w:t>0.00237</w:t>
                  </w:r>
                </w:p>
              </w:tc>
              <w:tc>
                <w:tcPr>
                  <w:tcW w:w="975" w:type="dxa"/>
                  <w:tcBorders>
                    <w:tl2br w:val="nil"/>
                    <w:tr2bl w:val="nil"/>
                  </w:tcBorders>
                  <w:vAlign w:val="center"/>
                </w:tcPr>
                <w:p w14:paraId="3D1C941D">
                  <w:pPr>
                    <w:pStyle w:val="49"/>
                    <w:ind w:left="0" w:leftChars="0"/>
                    <w:rPr>
                      <w:rFonts w:hint="default" w:cs="Times New Roman"/>
                      <w:color w:val="auto"/>
                      <w:szCs w:val="21"/>
                      <w:highlight w:val="none"/>
                      <w:lang w:val="en-US" w:eastAsia="zh-CN"/>
                    </w:rPr>
                  </w:pPr>
                  <w:r>
                    <w:rPr>
                      <w:rFonts w:hint="eastAsia" w:cs="Times New Roman"/>
                      <w:color w:val="auto"/>
                      <w:szCs w:val="21"/>
                      <w:highlight w:val="none"/>
                      <w:lang w:val="en-US" w:eastAsia="zh-CN"/>
                    </w:rPr>
                    <w:t>0.0008</w:t>
                  </w:r>
                </w:p>
              </w:tc>
              <w:tc>
                <w:tcPr>
                  <w:tcW w:w="825" w:type="dxa"/>
                  <w:tcBorders>
                    <w:tl2br w:val="nil"/>
                    <w:tr2bl w:val="nil"/>
                  </w:tcBorders>
                  <w:vAlign w:val="center"/>
                </w:tcPr>
                <w:p w14:paraId="7E34BACD">
                  <w:pPr>
                    <w:pStyle w:val="49"/>
                    <w:ind w:left="0" w:leftChars="0"/>
                    <w:rPr>
                      <w:rFonts w:hint="default" w:cs="Times New Roman"/>
                      <w:color w:val="auto"/>
                      <w:szCs w:val="21"/>
                      <w:highlight w:val="none"/>
                      <w:lang w:val="en-US" w:eastAsia="zh-CN"/>
                    </w:rPr>
                  </w:pPr>
                  <w:r>
                    <w:rPr>
                      <w:rFonts w:hint="eastAsia" w:cs="Times New Roman"/>
                      <w:color w:val="auto"/>
                      <w:szCs w:val="21"/>
                      <w:highlight w:val="none"/>
                      <w:lang w:val="en-US" w:eastAsia="zh-CN"/>
                    </w:rPr>
                    <w:t>0.08</w:t>
                  </w:r>
                </w:p>
              </w:tc>
              <w:tc>
                <w:tcPr>
                  <w:tcW w:w="495" w:type="dxa"/>
                  <w:vMerge w:val="continue"/>
                  <w:tcBorders>
                    <w:tl2br w:val="nil"/>
                    <w:tr2bl w:val="nil"/>
                  </w:tcBorders>
                  <w:vAlign w:val="center"/>
                </w:tcPr>
                <w:p w14:paraId="2815DF0D">
                  <w:pPr>
                    <w:pStyle w:val="49"/>
                    <w:ind w:left="0" w:leftChars="0"/>
                    <w:rPr>
                      <w:rFonts w:hint="eastAsia" w:cs="Times New Roman"/>
                      <w:color w:val="auto"/>
                      <w:szCs w:val="21"/>
                      <w:highlight w:val="none"/>
                      <w:lang w:val="en-US" w:eastAsia="zh-CN"/>
                    </w:rPr>
                  </w:pPr>
                </w:p>
              </w:tc>
            </w:tr>
            <w:tr w14:paraId="2F570A1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61" w:hRule="atLeast"/>
                <w:jc w:val="center"/>
              </w:trPr>
              <w:tc>
                <w:tcPr>
                  <w:tcW w:w="733" w:type="dxa"/>
                  <w:vMerge w:val="continue"/>
                  <w:tcBorders>
                    <w:tl2br w:val="nil"/>
                    <w:tr2bl w:val="nil"/>
                  </w:tcBorders>
                  <w:vAlign w:val="center"/>
                </w:tcPr>
                <w:p w14:paraId="1394884F">
                  <w:pPr>
                    <w:pStyle w:val="49"/>
                    <w:ind w:left="0" w:leftChars="0"/>
                    <w:rPr>
                      <w:rFonts w:hint="eastAsia" w:cs="Times New Roman"/>
                      <w:color w:val="auto"/>
                      <w:szCs w:val="21"/>
                      <w:highlight w:val="none"/>
                      <w:lang w:val="en-US" w:eastAsia="zh-CN"/>
                    </w:rPr>
                  </w:pPr>
                </w:p>
              </w:tc>
              <w:tc>
                <w:tcPr>
                  <w:tcW w:w="820" w:type="dxa"/>
                  <w:vMerge w:val="continue"/>
                  <w:tcBorders>
                    <w:tl2br w:val="nil"/>
                    <w:tr2bl w:val="nil"/>
                  </w:tcBorders>
                  <w:vAlign w:val="center"/>
                </w:tcPr>
                <w:p w14:paraId="1579423E">
                  <w:pPr>
                    <w:pStyle w:val="49"/>
                    <w:ind w:left="0" w:leftChars="0"/>
                    <w:rPr>
                      <w:rFonts w:hint="default" w:ascii="Times New Roman" w:hAnsi="Times New Roman" w:eastAsia="宋体" w:cs="Times New Roman"/>
                      <w:color w:val="auto"/>
                      <w:szCs w:val="21"/>
                      <w:highlight w:val="none"/>
                      <w:lang w:val="en-US" w:eastAsia="zh-CN"/>
                    </w:rPr>
                  </w:pPr>
                </w:p>
              </w:tc>
              <w:tc>
                <w:tcPr>
                  <w:tcW w:w="756" w:type="dxa"/>
                  <w:tcBorders>
                    <w:tl2br w:val="nil"/>
                    <w:tr2bl w:val="nil"/>
                  </w:tcBorders>
                  <w:vAlign w:val="center"/>
                </w:tcPr>
                <w:p w14:paraId="3B39F631">
                  <w:pPr>
                    <w:pStyle w:val="49"/>
                    <w:ind w:left="0" w:leftChars="0" w:firstLine="0" w:firstLineChars="0"/>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无组织</w:t>
                  </w:r>
                </w:p>
              </w:tc>
              <w:tc>
                <w:tcPr>
                  <w:tcW w:w="779" w:type="dxa"/>
                  <w:tcBorders>
                    <w:tl2br w:val="nil"/>
                    <w:tr2bl w:val="nil"/>
                  </w:tcBorders>
                  <w:vAlign w:val="center"/>
                </w:tcPr>
                <w:p w14:paraId="5D00F8E5">
                  <w:pPr>
                    <w:pStyle w:val="49"/>
                    <w:ind w:left="0" w:leftChars="0"/>
                    <w:rPr>
                      <w:rFonts w:hint="default" w:cs="Times New Roman"/>
                      <w:color w:val="auto"/>
                      <w:kern w:val="2"/>
                      <w:sz w:val="21"/>
                      <w:szCs w:val="24"/>
                      <w:lang w:val="en-US" w:eastAsia="zh-CN" w:bidi="ar-SA"/>
                    </w:rPr>
                  </w:pPr>
                  <w:r>
                    <w:rPr>
                      <w:rFonts w:hint="eastAsia" w:cs="Times New Roman"/>
                      <w:color w:val="auto"/>
                      <w:kern w:val="2"/>
                      <w:sz w:val="21"/>
                      <w:szCs w:val="24"/>
                      <w:lang w:val="en-US" w:eastAsia="zh-CN" w:bidi="ar-SA"/>
                    </w:rPr>
                    <w:t>0.00131</w:t>
                  </w:r>
                </w:p>
              </w:tc>
              <w:tc>
                <w:tcPr>
                  <w:tcW w:w="750" w:type="dxa"/>
                  <w:tcBorders>
                    <w:tl2br w:val="nil"/>
                    <w:tr2bl w:val="nil"/>
                  </w:tcBorders>
                  <w:vAlign w:val="center"/>
                </w:tcPr>
                <w:p w14:paraId="46F432E7">
                  <w:pPr>
                    <w:pStyle w:val="49"/>
                    <w:ind w:left="0" w:leftChars="0"/>
                    <w:rPr>
                      <w:rFonts w:hint="default" w:cs="Times New Roman"/>
                      <w:color w:val="auto"/>
                      <w:kern w:val="2"/>
                      <w:sz w:val="21"/>
                      <w:szCs w:val="24"/>
                      <w:lang w:val="en-US" w:eastAsia="zh-CN" w:bidi="ar-SA"/>
                    </w:rPr>
                  </w:pPr>
                  <w:r>
                    <w:rPr>
                      <w:rFonts w:hint="eastAsia" w:cs="Times New Roman"/>
                      <w:color w:val="auto"/>
                      <w:kern w:val="2"/>
                      <w:sz w:val="21"/>
                      <w:szCs w:val="24"/>
                      <w:lang w:val="en-US" w:eastAsia="zh-CN" w:bidi="ar-SA"/>
                    </w:rPr>
                    <w:t>/</w:t>
                  </w:r>
                </w:p>
              </w:tc>
              <w:tc>
                <w:tcPr>
                  <w:tcW w:w="757" w:type="dxa"/>
                  <w:tcBorders>
                    <w:tl2br w:val="nil"/>
                    <w:tr2bl w:val="nil"/>
                  </w:tcBorders>
                  <w:vAlign w:val="center"/>
                </w:tcPr>
                <w:p w14:paraId="2991DACA">
                  <w:pPr>
                    <w:pStyle w:val="49"/>
                    <w:ind w:left="0" w:leftChars="0"/>
                    <w:rPr>
                      <w:rFonts w:hint="default" w:cs="Times New Roman"/>
                      <w:color w:val="auto"/>
                      <w:szCs w:val="21"/>
                      <w:highlight w:val="none"/>
                      <w:lang w:val="en-US" w:eastAsia="zh-CN"/>
                    </w:rPr>
                  </w:pPr>
                  <w:r>
                    <w:rPr>
                      <w:rFonts w:hint="eastAsia" w:cs="Times New Roman"/>
                      <w:color w:val="auto"/>
                      <w:szCs w:val="21"/>
                      <w:highlight w:val="none"/>
                      <w:lang w:val="en-US" w:eastAsia="zh-CN"/>
                    </w:rPr>
                    <w:t>0.0004</w:t>
                  </w:r>
                </w:p>
              </w:tc>
              <w:tc>
                <w:tcPr>
                  <w:tcW w:w="866" w:type="dxa"/>
                  <w:tcBorders>
                    <w:tl2br w:val="nil"/>
                    <w:tr2bl w:val="nil"/>
                  </w:tcBorders>
                  <w:vAlign w:val="center"/>
                </w:tcPr>
                <w:p w14:paraId="16D6F874">
                  <w:pPr>
                    <w:pStyle w:val="49"/>
                    <w:ind w:left="0" w:leftChars="0" w:firstLine="0" w:firstLineChars="0"/>
                    <w:rPr>
                      <w:rFonts w:hint="default" w:cs="Times New Roman"/>
                      <w:color w:val="auto"/>
                      <w:szCs w:val="21"/>
                      <w:highlight w:val="none"/>
                      <w:lang w:val="en-US" w:eastAsia="zh-CN"/>
                    </w:rPr>
                  </w:pPr>
                  <w:r>
                    <w:rPr>
                      <w:rFonts w:hint="eastAsia" w:cs="Times New Roman"/>
                      <w:color w:val="auto"/>
                      <w:szCs w:val="21"/>
                      <w:highlight w:val="none"/>
                      <w:lang w:val="en-US" w:eastAsia="zh-CN"/>
                    </w:rPr>
                    <w:t>0</w:t>
                  </w:r>
                </w:p>
              </w:tc>
              <w:tc>
                <w:tcPr>
                  <w:tcW w:w="747" w:type="dxa"/>
                  <w:tcBorders>
                    <w:tl2br w:val="nil"/>
                    <w:tr2bl w:val="nil"/>
                  </w:tcBorders>
                  <w:vAlign w:val="center"/>
                </w:tcPr>
                <w:p w14:paraId="4FF44505">
                  <w:pPr>
                    <w:pStyle w:val="49"/>
                    <w:ind w:left="0" w:leftChars="0"/>
                    <w:rPr>
                      <w:rFonts w:hint="eastAsia" w:cs="Times New Roman"/>
                      <w:color w:val="auto"/>
                      <w:kern w:val="2"/>
                      <w:sz w:val="21"/>
                      <w:szCs w:val="24"/>
                      <w:lang w:val="en-US" w:eastAsia="zh-CN" w:bidi="ar-SA"/>
                    </w:rPr>
                  </w:pPr>
                  <w:r>
                    <w:rPr>
                      <w:rFonts w:hint="eastAsia" w:cs="Times New Roman"/>
                      <w:color w:val="auto"/>
                      <w:kern w:val="2"/>
                      <w:sz w:val="21"/>
                      <w:szCs w:val="24"/>
                      <w:lang w:val="en-US" w:eastAsia="zh-CN" w:bidi="ar-SA"/>
                    </w:rPr>
                    <w:t>0.00131</w:t>
                  </w:r>
                </w:p>
              </w:tc>
              <w:tc>
                <w:tcPr>
                  <w:tcW w:w="975" w:type="dxa"/>
                  <w:tcBorders>
                    <w:tl2br w:val="nil"/>
                    <w:tr2bl w:val="nil"/>
                  </w:tcBorders>
                  <w:vAlign w:val="center"/>
                </w:tcPr>
                <w:p w14:paraId="2E4A998B">
                  <w:pPr>
                    <w:pStyle w:val="49"/>
                    <w:ind w:left="0" w:leftChars="0"/>
                    <w:rPr>
                      <w:rFonts w:hint="eastAsia" w:cs="Times New Roman"/>
                      <w:color w:val="auto"/>
                      <w:szCs w:val="21"/>
                      <w:highlight w:val="none"/>
                      <w:lang w:val="en-US" w:eastAsia="zh-CN"/>
                    </w:rPr>
                  </w:pPr>
                  <w:r>
                    <w:rPr>
                      <w:rFonts w:hint="eastAsia" w:cs="Times New Roman"/>
                      <w:color w:val="auto"/>
                      <w:szCs w:val="21"/>
                      <w:highlight w:val="none"/>
                      <w:lang w:val="en-US" w:eastAsia="zh-CN"/>
                    </w:rPr>
                    <w:t>0.0004</w:t>
                  </w:r>
                </w:p>
              </w:tc>
              <w:tc>
                <w:tcPr>
                  <w:tcW w:w="825" w:type="dxa"/>
                  <w:tcBorders>
                    <w:tl2br w:val="nil"/>
                    <w:tr2bl w:val="nil"/>
                  </w:tcBorders>
                  <w:vAlign w:val="center"/>
                </w:tcPr>
                <w:p w14:paraId="4387C341">
                  <w:pPr>
                    <w:pStyle w:val="49"/>
                    <w:ind w:left="0" w:leftChars="0"/>
                    <w:rPr>
                      <w:rFonts w:hint="default" w:cs="Times New Roman"/>
                      <w:color w:val="auto"/>
                      <w:szCs w:val="21"/>
                      <w:highlight w:val="none"/>
                      <w:lang w:val="en-US" w:eastAsia="zh-CN"/>
                    </w:rPr>
                  </w:pPr>
                  <w:r>
                    <w:rPr>
                      <w:rFonts w:hint="eastAsia" w:cs="Times New Roman"/>
                      <w:color w:val="auto"/>
                      <w:szCs w:val="21"/>
                      <w:highlight w:val="none"/>
                      <w:lang w:val="en-US" w:eastAsia="zh-CN"/>
                    </w:rPr>
                    <w:t>/</w:t>
                  </w:r>
                </w:p>
              </w:tc>
              <w:tc>
                <w:tcPr>
                  <w:tcW w:w="495" w:type="dxa"/>
                  <w:vMerge w:val="continue"/>
                  <w:tcBorders>
                    <w:tl2br w:val="nil"/>
                    <w:tr2bl w:val="nil"/>
                  </w:tcBorders>
                  <w:vAlign w:val="center"/>
                </w:tcPr>
                <w:p w14:paraId="15C95493">
                  <w:pPr>
                    <w:pStyle w:val="49"/>
                    <w:ind w:left="0" w:leftChars="0"/>
                    <w:rPr>
                      <w:rFonts w:hint="eastAsia" w:cs="Times New Roman"/>
                      <w:color w:val="auto"/>
                      <w:szCs w:val="21"/>
                      <w:highlight w:val="none"/>
                      <w:lang w:val="en-US" w:eastAsia="zh-CN"/>
                    </w:rPr>
                  </w:pPr>
                </w:p>
              </w:tc>
            </w:tr>
            <w:tr w14:paraId="41B6DE2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61" w:hRule="atLeast"/>
                <w:jc w:val="center"/>
              </w:trPr>
              <w:tc>
                <w:tcPr>
                  <w:tcW w:w="733" w:type="dxa"/>
                  <w:tcBorders>
                    <w:tl2br w:val="nil"/>
                    <w:tr2bl w:val="nil"/>
                  </w:tcBorders>
                  <w:vAlign w:val="center"/>
                </w:tcPr>
                <w:p w14:paraId="43D41F28">
                  <w:pPr>
                    <w:pStyle w:val="49"/>
                    <w:ind w:left="0" w:leftChars="0"/>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粉碎、筛选、包装</w:t>
                  </w:r>
                </w:p>
              </w:tc>
              <w:tc>
                <w:tcPr>
                  <w:tcW w:w="820" w:type="dxa"/>
                  <w:tcBorders>
                    <w:tl2br w:val="nil"/>
                    <w:tr2bl w:val="nil"/>
                  </w:tcBorders>
                  <w:vAlign w:val="center"/>
                </w:tcPr>
                <w:p w14:paraId="775EEE85">
                  <w:pPr>
                    <w:pStyle w:val="49"/>
                    <w:ind w:left="0" w:leftChars="0"/>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颗粒物</w:t>
                  </w:r>
                </w:p>
              </w:tc>
              <w:tc>
                <w:tcPr>
                  <w:tcW w:w="756" w:type="dxa"/>
                  <w:tcBorders>
                    <w:tl2br w:val="nil"/>
                    <w:tr2bl w:val="nil"/>
                  </w:tcBorders>
                  <w:vAlign w:val="center"/>
                </w:tcPr>
                <w:p w14:paraId="23811F08">
                  <w:pPr>
                    <w:pStyle w:val="49"/>
                    <w:ind w:left="0" w:leftChars="0" w:firstLine="0" w:firstLineChars="0"/>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无组织</w:t>
                  </w:r>
                </w:p>
              </w:tc>
              <w:tc>
                <w:tcPr>
                  <w:tcW w:w="779" w:type="dxa"/>
                  <w:tcBorders>
                    <w:tl2br w:val="nil"/>
                    <w:tr2bl w:val="nil"/>
                  </w:tcBorders>
                  <w:vAlign w:val="center"/>
                </w:tcPr>
                <w:p w14:paraId="03FF4F06">
                  <w:pPr>
                    <w:pStyle w:val="49"/>
                    <w:ind w:left="0" w:leftChars="0"/>
                    <w:rPr>
                      <w:rFonts w:hint="default" w:ascii="Times New Roman" w:hAnsi="Times New Roman" w:cs="Times New Roman"/>
                      <w:color w:val="auto"/>
                      <w:kern w:val="2"/>
                      <w:sz w:val="21"/>
                      <w:szCs w:val="24"/>
                      <w:lang w:val="en-US" w:eastAsia="zh-CN" w:bidi="ar-SA"/>
                    </w:rPr>
                  </w:pPr>
                  <w:r>
                    <w:rPr>
                      <w:rFonts w:hint="eastAsia" w:cs="Times New Roman"/>
                      <w:color w:val="auto"/>
                      <w:kern w:val="2"/>
                      <w:sz w:val="21"/>
                      <w:szCs w:val="24"/>
                      <w:lang w:val="en-US" w:eastAsia="zh-CN" w:bidi="ar-SA"/>
                    </w:rPr>
                    <w:t>1.332</w:t>
                  </w:r>
                </w:p>
              </w:tc>
              <w:tc>
                <w:tcPr>
                  <w:tcW w:w="750" w:type="dxa"/>
                  <w:tcBorders>
                    <w:tl2br w:val="nil"/>
                    <w:tr2bl w:val="nil"/>
                  </w:tcBorders>
                  <w:vAlign w:val="center"/>
                </w:tcPr>
                <w:p w14:paraId="1D2371CF">
                  <w:pPr>
                    <w:pStyle w:val="49"/>
                    <w:ind w:left="0" w:leftChars="0"/>
                    <w:rPr>
                      <w:rFonts w:hint="default" w:ascii="Times New Roman" w:hAnsi="Times New Roman" w:cs="Times New Roman"/>
                      <w:color w:val="auto"/>
                      <w:kern w:val="2"/>
                      <w:sz w:val="21"/>
                      <w:szCs w:val="24"/>
                      <w:lang w:val="en-US" w:eastAsia="zh-CN" w:bidi="ar-SA"/>
                    </w:rPr>
                  </w:pPr>
                  <w:r>
                    <w:rPr>
                      <w:rFonts w:hint="eastAsia" w:cs="Times New Roman"/>
                      <w:color w:val="auto"/>
                      <w:kern w:val="2"/>
                      <w:sz w:val="21"/>
                      <w:szCs w:val="24"/>
                      <w:lang w:val="en-US" w:eastAsia="zh-CN" w:bidi="ar-SA"/>
                    </w:rPr>
                    <w:t>/</w:t>
                  </w:r>
                </w:p>
              </w:tc>
              <w:tc>
                <w:tcPr>
                  <w:tcW w:w="757" w:type="dxa"/>
                  <w:tcBorders>
                    <w:tl2br w:val="nil"/>
                    <w:tr2bl w:val="nil"/>
                  </w:tcBorders>
                  <w:vAlign w:val="center"/>
                </w:tcPr>
                <w:p w14:paraId="66245C50">
                  <w:pPr>
                    <w:pStyle w:val="49"/>
                    <w:ind w:left="0" w:leftChars="0"/>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 xml:space="preserve"> 0.456</w:t>
                  </w:r>
                </w:p>
              </w:tc>
              <w:tc>
                <w:tcPr>
                  <w:tcW w:w="866" w:type="dxa"/>
                  <w:tcBorders>
                    <w:tl2br w:val="nil"/>
                    <w:tr2bl w:val="nil"/>
                  </w:tcBorders>
                  <w:vAlign w:val="center"/>
                </w:tcPr>
                <w:p w14:paraId="69B560D4">
                  <w:pPr>
                    <w:pStyle w:val="49"/>
                    <w:ind w:left="0" w:leftChars="0" w:firstLine="0" w:firstLineChars="0"/>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0.7992</w:t>
                  </w:r>
                </w:p>
              </w:tc>
              <w:tc>
                <w:tcPr>
                  <w:tcW w:w="747" w:type="dxa"/>
                  <w:tcBorders>
                    <w:tl2br w:val="nil"/>
                    <w:tr2bl w:val="nil"/>
                  </w:tcBorders>
                  <w:vAlign w:val="center"/>
                </w:tcPr>
                <w:p w14:paraId="348174AE">
                  <w:pPr>
                    <w:pStyle w:val="49"/>
                    <w:ind w:left="0" w:leftChars="0"/>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0.5328</w:t>
                  </w:r>
                </w:p>
              </w:tc>
              <w:tc>
                <w:tcPr>
                  <w:tcW w:w="975" w:type="dxa"/>
                  <w:tcBorders>
                    <w:tl2br w:val="nil"/>
                    <w:tr2bl w:val="nil"/>
                  </w:tcBorders>
                  <w:vAlign w:val="center"/>
                </w:tcPr>
                <w:p w14:paraId="07188067">
                  <w:pPr>
                    <w:pStyle w:val="49"/>
                    <w:ind w:left="0" w:leftChars="0"/>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0.1825</w:t>
                  </w:r>
                </w:p>
              </w:tc>
              <w:tc>
                <w:tcPr>
                  <w:tcW w:w="825" w:type="dxa"/>
                  <w:tcBorders>
                    <w:tl2br w:val="nil"/>
                    <w:tr2bl w:val="nil"/>
                  </w:tcBorders>
                  <w:vAlign w:val="center"/>
                </w:tcPr>
                <w:p w14:paraId="67AEB83D">
                  <w:pPr>
                    <w:pStyle w:val="49"/>
                    <w:ind w:left="0" w:leftChars="0"/>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w:t>
                  </w:r>
                </w:p>
              </w:tc>
              <w:tc>
                <w:tcPr>
                  <w:tcW w:w="495" w:type="dxa"/>
                  <w:tcBorders>
                    <w:tl2br w:val="nil"/>
                    <w:tr2bl w:val="nil"/>
                  </w:tcBorders>
                  <w:vAlign w:val="center"/>
                </w:tcPr>
                <w:p w14:paraId="49ECE991">
                  <w:pPr>
                    <w:pStyle w:val="49"/>
                    <w:ind w:left="0" w:leftChars="0"/>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类比法</w:t>
                  </w:r>
                </w:p>
              </w:tc>
            </w:tr>
          </w:tbl>
          <w:p w14:paraId="4F4F2D57">
            <w:pPr>
              <w:widowControl/>
              <w:numPr>
                <w:ilvl w:val="0"/>
                <w:numId w:val="3"/>
              </w:numPr>
              <w:wordWrap/>
              <w:adjustRightInd w:val="0"/>
              <w:snapToGrid w:val="0"/>
              <w:spacing w:line="360" w:lineRule="auto"/>
              <w:ind w:left="0" w:leftChars="0" w:firstLine="210" w:firstLineChars="100"/>
              <w:jc w:val="left"/>
              <w:textAlignment w:val="auto"/>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正常工况下</w:t>
            </w:r>
            <w:r>
              <w:rPr>
                <w:rFonts w:hint="default" w:ascii="Times New Roman" w:hAnsi="Times New Roman" w:eastAsia="宋体" w:cs="Times New Roman"/>
                <w:color w:val="auto"/>
                <w:kern w:val="2"/>
                <w:sz w:val="21"/>
                <w:szCs w:val="24"/>
                <w:lang w:val="en-US" w:eastAsia="zh-CN" w:bidi="ar-SA"/>
              </w:rPr>
              <w:t>废气源强核算</w:t>
            </w:r>
          </w:p>
          <w:p w14:paraId="6D7C1C44">
            <w:pPr>
              <w:widowControl/>
              <w:wordWrap/>
              <w:adjustRightInd w:val="0"/>
              <w:snapToGrid w:val="0"/>
              <w:spacing w:line="360" w:lineRule="auto"/>
              <w:ind w:firstLine="210" w:firstLineChars="100"/>
              <w:jc w:val="left"/>
              <w:textAlignment w:val="auto"/>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①</w:t>
            </w:r>
            <w:r>
              <w:rPr>
                <w:rFonts w:hint="eastAsia" w:cs="Times New Roman"/>
                <w:kern w:val="2"/>
                <w:sz w:val="21"/>
                <w:szCs w:val="24"/>
                <w:lang w:val="en-US" w:eastAsia="zh-CN" w:bidi="ar-SA"/>
              </w:rPr>
              <w:t>粉碎、筛选、包装</w:t>
            </w:r>
            <w:r>
              <w:rPr>
                <w:rFonts w:hint="default" w:ascii="Times New Roman" w:hAnsi="Times New Roman" w:eastAsia="宋体" w:cs="Times New Roman"/>
                <w:kern w:val="2"/>
                <w:sz w:val="21"/>
                <w:szCs w:val="24"/>
                <w:lang w:val="en-US" w:eastAsia="zh-CN" w:bidi="ar-SA"/>
              </w:rPr>
              <w:t>工序产生的</w:t>
            </w:r>
            <w:r>
              <w:rPr>
                <w:rFonts w:hint="eastAsia" w:cs="Times New Roman"/>
                <w:kern w:val="2"/>
                <w:sz w:val="21"/>
                <w:szCs w:val="24"/>
                <w:lang w:val="en-US" w:eastAsia="zh-CN" w:bidi="ar-SA"/>
              </w:rPr>
              <w:t>颗粒物</w:t>
            </w:r>
          </w:p>
          <w:p w14:paraId="40780EA7">
            <w:pPr>
              <w:widowControl/>
              <w:wordWrap/>
              <w:adjustRightInd w:val="0"/>
              <w:snapToGrid w:val="0"/>
              <w:spacing w:line="360" w:lineRule="auto"/>
              <w:ind w:firstLine="210" w:firstLineChars="100"/>
              <w:jc w:val="left"/>
              <w:textAlignment w:val="auto"/>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营养土</w:t>
            </w:r>
            <w:r>
              <w:rPr>
                <w:rFonts w:hint="default" w:ascii="Times New Roman" w:hAnsi="Times New Roman" w:eastAsia="宋体" w:cs="Times New Roman"/>
                <w:kern w:val="2"/>
                <w:sz w:val="21"/>
                <w:szCs w:val="24"/>
                <w:lang w:val="en-US" w:eastAsia="zh-CN" w:bidi="ar-SA"/>
              </w:rPr>
              <w:t>筛分、破碎和包装过程会产生粉尘。评价参考</w:t>
            </w:r>
            <w:r>
              <w:rPr>
                <w:rFonts w:hint="eastAsia" w:ascii="Times New Roman" w:hAnsi="Times New Roman" w:eastAsia="宋体" w:cs="Times New Roman"/>
                <w:kern w:val="2"/>
                <w:sz w:val="21"/>
                <w:szCs w:val="24"/>
                <w:lang w:val="en-US" w:eastAsia="zh-CN" w:bidi="ar-SA"/>
              </w:rPr>
              <w:t>《2625</w:t>
            </w:r>
            <w:r>
              <w:rPr>
                <w:rFonts w:hint="eastAsia" w:cs="Times New Roman"/>
                <w:kern w:val="2"/>
                <w:sz w:val="21"/>
                <w:szCs w:val="24"/>
                <w:lang w:val="en-US" w:eastAsia="zh-CN" w:bidi="ar-SA"/>
              </w:rPr>
              <w:t>有机肥料</w:t>
            </w:r>
            <w:r>
              <w:rPr>
                <w:rFonts w:hint="eastAsia" w:ascii="Times New Roman" w:hAnsi="Times New Roman" w:eastAsia="宋体" w:cs="Times New Roman"/>
                <w:kern w:val="2"/>
                <w:sz w:val="21"/>
                <w:szCs w:val="24"/>
                <w:lang w:val="en-US" w:eastAsia="zh-CN" w:bidi="ar-SA"/>
              </w:rPr>
              <w:t>及微生物废料制造行业系数手册》</w:t>
            </w:r>
            <w:r>
              <w:rPr>
                <w:rFonts w:hint="default" w:ascii="Times New Roman" w:hAnsi="Times New Roman" w:eastAsia="宋体" w:cs="Times New Roman"/>
                <w:kern w:val="2"/>
                <w:sz w:val="21"/>
                <w:szCs w:val="24"/>
                <w:lang w:val="en-US" w:eastAsia="zh-CN" w:bidi="ar-SA"/>
              </w:rPr>
              <w:t>混配前处理、后处理过程粉尘产生系数0.37kg/t产品，</w:t>
            </w:r>
            <w:r>
              <w:rPr>
                <w:rFonts w:hint="eastAsia" w:cs="Times New Roman"/>
                <w:kern w:val="2"/>
                <w:sz w:val="21"/>
                <w:szCs w:val="24"/>
                <w:lang w:val="en-US" w:eastAsia="zh-CN" w:bidi="ar-SA"/>
              </w:rPr>
              <w:t>营养土年</w:t>
            </w:r>
            <w:r>
              <w:rPr>
                <w:rFonts w:hint="default" w:ascii="Times New Roman" w:hAnsi="Times New Roman" w:eastAsia="宋体" w:cs="Times New Roman"/>
                <w:kern w:val="2"/>
                <w:sz w:val="21"/>
                <w:szCs w:val="24"/>
                <w:lang w:val="en-US" w:eastAsia="zh-CN" w:bidi="ar-SA"/>
              </w:rPr>
              <w:t>产量</w:t>
            </w:r>
            <w:r>
              <w:rPr>
                <w:rFonts w:hint="eastAsia" w:cs="Times New Roman"/>
                <w:kern w:val="2"/>
                <w:sz w:val="21"/>
                <w:szCs w:val="24"/>
                <w:lang w:val="en-US" w:eastAsia="zh-CN" w:bidi="ar-SA"/>
              </w:rPr>
              <w:t>3600</w:t>
            </w:r>
            <w:r>
              <w:rPr>
                <w:rFonts w:hint="default" w:ascii="Times New Roman" w:hAnsi="Times New Roman" w:eastAsia="宋体" w:cs="Times New Roman"/>
                <w:kern w:val="2"/>
                <w:sz w:val="21"/>
                <w:szCs w:val="24"/>
                <w:lang w:val="en-US" w:eastAsia="zh-CN" w:bidi="ar-SA"/>
              </w:rPr>
              <w:t>吨，粉尘产生量约</w:t>
            </w:r>
            <w:r>
              <w:rPr>
                <w:rFonts w:hint="eastAsia" w:cs="Times New Roman"/>
                <w:kern w:val="2"/>
                <w:sz w:val="21"/>
                <w:szCs w:val="24"/>
                <w:lang w:val="en-US" w:eastAsia="zh-CN" w:bidi="ar-SA"/>
              </w:rPr>
              <w:t>1.332</w:t>
            </w:r>
            <w:r>
              <w:rPr>
                <w:rFonts w:hint="default" w:ascii="Times New Roman" w:hAnsi="Times New Roman" w:eastAsia="宋体" w:cs="Times New Roman"/>
                <w:kern w:val="2"/>
                <w:sz w:val="21"/>
                <w:szCs w:val="24"/>
                <w:lang w:val="en-US" w:eastAsia="zh-CN" w:bidi="ar-SA"/>
              </w:rPr>
              <w:t>t</w:t>
            </w:r>
            <w:r>
              <w:rPr>
                <w:rFonts w:hint="eastAsia" w:cs="Times New Roman"/>
                <w:kern w:val="2"/>
                <w:sz w:val="21"/>
                <w:szCs w:val="24"/>
                <w:lang w:val="en-US" w:eastAsia="zh-CN" w:bidi="ar-SA"/>
              </w:rPr>
              <w:t>/</w:t>
            </w:r>
            <w:r>
              <w:rPr>
                <w:rFonts w:hint="default" w:ascii="Times New Roman" w:hAnsi="Times New Roman" w:eastAsia="宋体" w:cs="Times New Roman"/>
                <w:kern w:val="2"/>
                <w:sz w:val="21"/>
                <w:szCs w:val="24"/>
                <w:lang w:val="en-US" w:eastAsia="zh-CN" w:bidi="ar-SA"/>
              </w:rPr>
              <w:t>a。</w:t>
            </w:r>
            <w:r>
              <w:rPr>
                <w:rFonts w:hint="eastAsia" w:cs="Times New Roman"/>
                <w:kern w:val="2"/>
                <w:sz w:val="21"/>
                <w:szCs w:val="24"/>
                <w:lang w:val="en-US" w:eastAsia="zh-CN" w:bidi="ar-SA"/>
              </w:rPr>
              <w:t>建设单位拟在车间内设置</w:t>
            </w:r>
            <w:r>
              <w:rPr>
                <w:rFonts w:hint="default" w:ascii="Times New Roman" w:hAnsi="Times New Roman" w:eastAsia="宋体" w:cs="Times New Roman"/>
                <w:kern w:val="2"/>
                <w:sz w:val="21"/>
                <w:szCs w:val="24"/>
                <w:lang w:val="en-US" w:eastAsia="zh-CN" w:bidi="ar-SA"/>
              </w:rPr>
              <w:t>喷雾水管，进行喷雾抑尘。喷雾降尘及自然沉降以60%计，则粉尘排放量约</w:t>
            </w:r>
            <w:r>
              <w:rPr>
                <w:rFonts w:hint="eastAsia" w:cs="Times New Roman"/>
                <w:kern w:val="2"/>
                <w:sz w:val="21"/>
                <w:szCs w:val="24"/>
                <w:lang w:val="en-US" w:eastAsia="zh-CN" w:bidi="ar-SA"/>
              </w:rPr>
              <w:t>0.5328</w:t>
            </w:r>
            <w:r>
              <w:rPr>
                <w:rFonts w:hint="default" w:ascii="Times New Roman" w:hAnsi="Times New Roman" w:eastAsia="宋体" w:cs="Times New Roman"/>
                <w:kern w:val="2"/>
                <w:sz w:val="21"/>
                <w:szCs w:val="24"/>
                <w:lang w:val="en-US" w:eastAsia="zh-CN" w:bidi="ar-SA"/>
              </w:rPr>
              <w:t>t/a。</w:t>
            </w:r>
          </w:p>
          <w:p w14:paraId="3395ECBE">
            <w:pPr>
              <w:widowControl/>
              <w:wordWrap/>
              <w:adjustRightInd w:val="0"/>
              <w:snapToGrid w:val="0"/>
              <w:spacing w:line="360" w:lineRule="auto"/>
              <w:ind w:firstLine="210" w:firstLineChars="100"/>
              <w:jc w:val="left"/>
              <w:textAlignment w:val="auto"/>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②</w:t>
            </w:r>
            <w:r>
              <w:rPr>
                <w:rFonts w:hint="eastAsia" w:cs="Times New Roman"/>
                <w:kern w:val="2"/>
                <w:sz w:val="21"/>
                <w:szCs w:val="24"/>
                <w:lang w:val="en-US" w:eastAsia="zh-CN" w:bidi="ar-SA"/>
              </w:rPr>
              <w:t>发酵过程中产生的臭气</w:t>
            </w:r>
          </w:p>
          <w:p w14:paraId="5775A35D">
            <w:pPr>
              <w:widowControl/>
              <w:wordWrap/>
              <w:adjustRightInd w:val="0"/>
              <w:snapToGrid w:val="0"/>
              <w:spacing w:line="360" w:lineRule="auto"/>
              <w:ind w:firstLine="210" w:firstLineChars="100"/>
              <w:jc w:val="left"/>
              <w:textAlignment w:val="auto"/>
              <w:rPr>
                <w:rFonts w:hint="eastAsia"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扩建</w:t>
            </w:r>
            <w:r>
              <w:rPr>
                <w:rFonts w:hint="eastAsia" w:ascii="Times New Roman" w:hAnsi="Times New Roman" w:eastAsia="宋体" w:cs="Times New Roman"/>
                <w:kern w:val="2"/>
                <w:sz w:val="21"/>
                <w:szCs w:val="24"/>
                <w:lang w:val="en-US" w:eastAsia="zh-CN" w:bidi="ar-SA"/>
              </w:rPr>
              <w:t>项目</w:t>
            </w:r>
            <w:r>
              <w:rPr>
                <w:rFonts w:hint="eastAsia" w:cs="Times New Roman"/>
                <w:kern w:val="2"/>
                <w:sz w:val="21"/>
                <w:szCs w:val="24"/>
                <w:lang w:val="en-US" w:eastAsia="zh-CN" w:bidi="ar-SA"/>
              </w:rPr>
              <w:t>发酵</w:t>
            </w:r>
            <w:r>
              <w:rPr>
                <w:rFonts w:hint="eastAsia" w:ascii="Times New Roman" w:hAnsi="Times New Roman" w:eastAsia="宋体" w:cs="Times New Roman"/>
                <w:kern w:val="2"/>
                <w:sz w:val="21"/>
                <w:szCs w:val="24"/>
                <w:lang w:val="en-US" w:eastAsia="zh-CN" w:bidi="ar-SA"/>
              </w:rPr>
              <w:t>过程会有臭气产生，包括臭气浓度、NH</w:t>
            </w:r>
            <w:r>
              <w:rPr>
                <w:rFonts w:hint="eastAsia" w:cs="Times New Roman"/>
                <w:kern w:val="2"/>
                <w:sz w:val="21"/>
                <w:szCs w:val="24"/>
                <w:vertAlign w:val="subscript"/>
                <w:lang w:val="en-US" w:eastAsia="zh-CN" w:bidi="ar-SA"/>
              </w:rPr>
              <w:t>3</w:t>
            </w:r>
            <w:r>
              <w:rPr>
                <w:rFonts w:hint="eastAsia" w:ascii="Times New Roman" w:hAnsi="Times New Roman" w:eastAsia="宋体" w:cs="Times New Roman"/>
                <w:kern w:val="2"/>
                <w:sz w:val="21"/>
                <w:szCs w:val="24"/>
                <w:lang w:val="en-US" w:eastAsia="zh-CN" w:bidi="ar-SA"/>
              </w:rPr>
              <w:t>和</w:t>
            </w:r>
            <w:r>
              <w:rPr>
                <w:rFonts w:hint="eastAsia" w:cs="Times New Roman"/>
                <w:kern w:val="2"/>
                <w:sz w:val="21"/>
                <w:szCs w:val="24"/>
                <w:lang w:val="en-US" w:eastAsia="zh-CN" w:bidi="ar-SA"/>
              </w:rPr>
              <w:t>H</w:t>
            </w:r>
            <w:r>
              <w:rPr>
                <w:rFonts w:hint="eastAsia" w:cs="Times New Roman"/>
                <w:kern w:val="2"/>
                <w:sz w:val="21"/>
                <w:szCs w:val="24"/>
                <w:vertAlign w:val="subscript"/>
                <w:lang w:val="en-US" w:eastAsia="zh-CN" w:bidi="ar-SA"/>
              </w:rPr>
              <w:t>2</w:t>
            </w:r>
            <w:r>
              <w:rPr>
                <w:rFonts w:hint="eastAsia" w:cs="Times New Roman"/>
                <w:kern w:val="2"/>
                <w:sz w:val="21"/>
                <w:szCs w:val="24"/>
                <w:lang w:val="en-US" w:eastAsia="zh-CN" w:bidi="ar-SA"/>
              </w:rPr>
              <w:t>S</w:t>
            </w:r>
            <w:r>
              <w:rPr>
                <w:rFonts w:hint="eastAsia" w:ascii="Times New Roman" w:hAnsi="Times New Roman" w:eastAsia="宋体" w:cs="Times New Roman"/>
                <w:kern w:val="2"/>
                <w:sz w:val="21"/>
                <w:szCs w:val="24"/>
                <w:lang w:val="en-US" w:eastAsia="zh-CN" w:bidi="ar-SA"/>
              </w:rPr>
              <w:t>等。</w:t>
            </w:r>
            <w:r>
              <w:rPr>
                <w:rFonts w:hint="eastAsia" w:cs="Times New Roman"/>
                <w:kern w:val="2"/>
                <w:sz w:val="21"/>
                <w:szCs w:val="24"/>
                <w:lang w:val="en-US" w:eastAsia="zh-CN" w:bidi="ar-SA"/>
              </w:rPr>
              <w:t>参考</w:t>
            </w:r>
            <w:r>
              <w:rPr>
                <w:rFonts w:hint="eastAsia" w:ascii="Times New Roman" w:hAnsi="Times New Roman" w:eastAsia="宋体" w:cs="Times New Roman"/>
                <w:kern w:val="2"/>
                <w:sz w:val="21"/>
                <w:szCs w:val="24"/>
                <w:lang w:val="en-US" w:eastAsia="zh-CN" w:bidi="ar-SA"/>
              </w:rPr>
              <w:t>《2625</w:t>
            </w:r>
            <w:r>
              <w:rPr>
                <w:rFonts w:hint="eastAsia" w:cs="Times New Roman"/>
                <w:kern w:val="2"/>
                <w:sz w:val="21"/>
                <w:szCs w:val="24"/>
                <w:lang w:val="en-US" w:eastAsia="zh-CN" w:bidi="ar-SA"/>
              </w:rPr>
              <w:t>营养土</w:t>
            </w:r>
            <w:r>
              <w:rPr>
                <w:rFonts w:hint="eastAsia" w:ascii="Times New Roman" w:hAnsi="Times New Roman" w:eastAsia="宋体" w:cs="Times New Roman"/>
                <w:kern w:val="2"/>
                <w:sz w:val="21"/>
                <w:szCs w:val="24"/>
                <w:lang w:val="en-US" w:eastAsia="zh-CN" w:bidi="ar-SA"/>
              </w:rPr>
              <w:t>料及微生物废料制造行业系数手册》熟化过程中非罐式发酵NH</w:t>
            </w:r>
            <w:r>
              <w:rPr>
                <w:rFonts w:hint="eastAsia" w:cs="Times New Roman"/>
                <w:kern w:val="2"/>
                <w:sz w:val="21"/>
                <w:szCs w:val="24"/>
                <w:vertAlign w:val="subscript"/>
                <w:lang w:val="en-US" w:eastAsia="zh-CN" w:bidi="ar-SA"/>
              </w:rPr>
              <w:t>3</w:t>
            </w:r>
            <w:r>
              <w:rPr>
                <w:rFonts w:hint="eastAsia" w:ascii="Times New Roman" w:hAnsi="Times New Roman" w:eastAsia="宋体" w:cs="Times New Roman"/>
                <w:kern w:val="2"/>
                <w:sz w:val="21"/>
                <w:szCs w:val="24"/>
                <w:lang w:val="en-US" w:eastAsia="zh-CN" w:bidi="ar-SA"/>
              </w:rPr>
              <w:t>的产污系数为0.073kg/t-产品，</w:t>
            </w:r>
            <w:r>
              <w:rPr>
                <w:rFonts w:hint="eastAsia" w:cs="Times New Roman"/>
                <w:kern w:val="2"/>
                <w:sz w:val="21"/>
                <w:szCs w:val="24"/>
                <w:lang w:val="en-US" w:eastAsia="zh-CN" w:bidi="ar-SA"/>
              </w:rPr>
              <w:t>营养土年</w:t>
            </w:r>
            <w:r>
              <w:rPr>
                <w:rFonts w:hint="default" w:ascii="Times New Roman" w:hAnsi="Times New Roman" w:eastAsia="宋体" w:cs="Times New Roman"/>
                <w:kern w:val="2"/>
                <w:sz w:val="21"/>
                <w:szCs w:val="24"/>
                <w:lang w:val="en-US" w:eastAsia="zh-CN" w:bidi="ar-SA"/>
              </w:rPr>
              <w:t>产量</w:t>
            </w:r>
            <w:r>
              <w:rPr>
                <w:rFonts w:hint="eastAsia" w:cs="Times New Roman"/>
                <w:kern w:val="2"/>
                <w:sz w:val="21"/>
                <w:szCs w:val="24"/>
                <w:lang w:val="en-US" w:eastAsia="zh-CN" w:bidi="ar-SA"/>
              </w:rPr>
              <w:t>3600</w:t>
            </w:r>
            <w:r>
              <w:rPr>
                <w:rFonts w:hint="default" w:ascii="Times New Roman" w:hAnsi="Times New Roman" w:eastAsia="宋体" w:cs="Times New Roman"/>
                <w:kern w:val="2"/>
                <w:sz w:val="21"/>
                <w:szCs w:val="24"/>
                <w:lang w:val="en-US" w:eastAsia="zh-CN" w:bidi="ar-SA"/>
              </w:rPr>
              <w:t>吨</w:t>
            </w:r>
            <w:r>
              <w:rPr>
                <w:rFonts w:hint="eastAsia" w:ascii="Times New Roman" w:hAnsi="Times New Roman" w:eastAsia="宋体" w:cs="Times New Roman"/>
                <w:kern w:val="2"/>
                <w:sz w:val="21"/>
                <w:szCs w:val="24"/>
                <w:lang w:val="en-US" w:eastAsia="zh-CN" w:bidi="ar-SA"/>
              </w:rPr>
              <w:t>，即NH</w:t>
            </w:r>
            <w:r>
              <w:rPr>
                <w:rFonts w:hint="eastAsia" w:cs="Times New Roman"/>
                <w:kern w:val="2"/>
                <w:sz w:val="21"/>
                <w:szCs w:val="24"/>
                <w:vertAlign w:val="subscript"/>
                <w:lang w:val="en-US" w:eastAsia="zh-CN" w:bidi="ar-SA"/>
              </w:rPr>
              <w:t>3</w:t>
            </w:r>
            <w:r>
              <w:rPr>
                <w:rFonts w:hint="eastAsia" w:ascii="Times New Roman" w:hAnsi="Times New Roman" w:eastAsia="宋体" w:cs="Times New Roman"/>
                <w:kern w:val="2"/>
                <w:sz w:val="21"/>
                <w:szCs w:val="24"/>
                <w:lang w:val="en-US" w:eastAsia="zh-CN" w:bidi="ar-SA"/>
              </w:rPr>
              <w:t>的产生量为</w:t>
            </w:r>
            <w:r>
              <w:rPr>
                <w:rFonts w:hint="eastAsia" w:cs="Times New Roman"/>
                <w:kern w:val="2"/>
                <w:sz w:val="21"/>
                <w:szCs w:val="24"/>
                <w:lang w:val="en-US" w:eastAsia="zh-CN" w:bidi="ar-SA"/>
              </w:rPr>
              <w:t>0.2628</w:t>
            </w:r>
            <w:r>
              <w:rPr>
                <w:rFonts w:hint="eastAsia" w:ascii="Times New Roman" w:hAnsi="Times New Roman" w:eastAsia="宋体" w:cs="Times New Roman"/>
                <w:kern w:val="2"/>
                <w:sz w:val="21"/>
                <w:szCs w:val="24"/>
                <w:lang w:val="en-US" w:eastAsia="zh-CN" w:bidi="ar-SA"/>
              </w:rPr>
              <w:t>t/a。NH</w:t>
            </w:r>
            <w:r>
              <w:rPr>
                <w:rFonts w:hint="eastAsia" w:cs="Times New Roman"/>
                <w:kern w:val="2"/>
                <w:sz w:val="21"/>
                <w:szCs w:val="24"/>
                <w:vertAlign w:val="subscript"/>
                <w:lang w:val="en-US" w:eastAsia="zh-CN" w:bidi="ar-SA"/>
              </w:rPr>
              <w:t>3</w:t>
            </w:r>
            <w:r>
              <w:rPr>
                <w:rFonts w:hint="eastAsia" w:ascii="Times New Roman" w:hAnsi="Times New Roman" w:eastAsia="宋体" w:cs="Times New Roman"/>
                <w:kern w:val="2"/>
                <w:sz w:val="21"/>
                <w:szCs w:val="24"/>
                <w:lang w:val="en-US" w:eastAsia="zh-CN" w:bidi="ar-SA"/>
              </w:rPr>
              <w:t>和H</w:t>
            </w:r>
            <w:r>
              <w:rPr>
                <w:rFonts w:hint="eastAsia" w:cs="Times New Roman"/>
                <w:kern w:val="2"/>
                <w:sz w:val="21"/>
                <w:szCs w:val="24"/>
                <w:vertAlign w:val="subscript"/>
                <w:lang w:val="en-US" w:eastAsia="zh-CN" w:bidi="ar-SA"/>
              </w:rPr>
              <w:t>2</w:t>
            </w:r>
            <w:r>
              <w:rPr>
                <w:rFonts w:hint="eastAsia" w:ascii="Times New Roman" w:hAnsi="Times New Roman" w:eastAsia="宋体" w:cs="Times New Roman"/>
                <w:kern w:val="2"/>
                <w:sz w:val="21"/>
                <w:szCs w:val="24"/>
                <w:lang w:val="en-US" w:eastAsia="zh-CN" w:bidi="ar-SA"/>
              </w:rPr>
              <w:t>S二者的产生量具有一定关联性，一般情况NH</w:t>
            </w:r>
            <w:r>
              <w:rPr>
                <w:rFonts w:hint="eastAsia" w:cs="Times New Roman"/>
                <w:kern w:val="2"/>
                <w:sz w:val="21"/>
                <w:szCs w:val="24"/>
                <w:vertAlign w:val="subscript"/>
                <w:lang w:val="en-US" w:eastAsia="zh-CN" w:bidi="ar-SA"/>
              </w:rPr>
              <w:t>3</w:t>
            </w:r>
            <w:r>
              <w:rPr>
                <w:rFonts w:hint="eastAsia" w:cs="Times New Roman"/>
                <w:kern w:val="2"/>
                <w:sz w:val="21"/>
                <w:szCs w:val="24"/>
                <w:lang w:val="en-US" w:eastAsia="zh-CN" w:bidi="ar-SA"/>
              </w:rPr>
              <w:t>：</w:t>
            </w:r>
            <w:r>
              <w:rPr>
                <w:rFonts w:hint="eastAsia" w:ascii="Times New Roman" w:hAnsi="Times New Roman" w:eastAsia="宋体" w:cs="Times New Roman"/>
                <w:kern w:val="2"/>
                <w:sz w:val="21"/>
                <w:szCs w:val="24"/>
                <w:lang w:val="en-US" w:eastAsia="zh-CN" w:bidi="ar-SA"/>
              </w:rPr>
              <w:t>H</w:t>
            </w:r>
            <w:r>
              <w:rPr>
                <w:rFonts w:hint="eastAsia" w:cs="Times New Roman"/>
                <w:kern w:val="2"/>
                <w:sz w:val="21"/>
                <w:szCs w:val="24"/>
                <w:vertAlign w:val="subscript"/>
                <w:lang w:val="en-US" w:eastAsia="zh-CN" w:bidi="ar-SA"/>
              </w:rPr>
              <w:t>2</w:t>
            </w:r>
            <w:r>
              <w:rPr>
                <w:rFonts w:hint="eastAsia" w:ascii="Times New Roman" w:hAnsi="Times New Roman" w:eastAsia="宋体" w:cs="Times New Roman"/>
                <w:kern w:val="2"/>
                <w:sz w:val="21"/>
                <w:szCs w:val="24"/>
                <w:lang w:val="en-US" w:eastAsia="zh-CN" w:bidi="ar-SA"/>
              </w:rPr>
              <w:t>S=20:1～3:1</w:t>
            </w:r>
            <w:r>
              <w:rPr>
                <w:rFonts w:hint="eastAsia" w:cs="Times New Roman"/>
                <w:kern w:val="2"/>
                <w:sz w:val="21"/>
                <w:szCs w:val="24"/>
                <w:lang w:val="en-US" w:eastAsia="zh-CN" w:bidi="ar-SA"/>
              </w:rPr>
              <w:t>，</w:t>
            </w:r>
            <w:r>
              <w:rPr>
                <w:rFonts w:hint="eastAsia" w:ascii="Times New Roman" w:hAnsi="Times New Roman" w:eastAsia="宋体" w:cs="Times New Roman"/>
                <w:kern w:val="2"/>
                <w:sz w:val="21"/>
                <w:szCs w:val="24"/>
                <w:lang w:val="en-US" w:eastAsia="zh-CN" w:bidi="ar-SA"/>
              </w:rPr>
              <w:t>由于</w:t>
            </w:r>
            <w:r>
              <w:rPr>
                <w:rFonts w:hint="eastAsia" w:cs="Times New Roman"/>
                <w:kern w:val="2"/>
                <w:sz w:val="21"/>
                <w:szCs w:val="24"/>
                <w:lang w:val="en-US" w:eastAsia="zh-CN" w:bidi="ar-SA"/>
              </w:rPr>
              <w:t>车间</w:t>
            </w:r>
            <w:r>
              <w:rPr>
                <w:rFonts w:hint="eastAsia" w:ascii="Times New Roman" w:hAnsi="Times New Roman" w:eastAsia="宋体" w:cs="Times New Roman"/>
                <w:kern w:val="2"/>
                <w:sz w:val="21"/>
                <w:szCs w:val="24"/>
                <w:lang w:val="en-US" w:eastAsia="zh-CN" w:bidi="ar-SA"/>
              </w:rPr>
              <w:t>进行好氧发酵，好氧条件下NH</w:t>
            </w:r>
            <w:r>
              <w:rPr>
                <w:rFonts w:hint="eastAsia" w:cs="Times New Roman"/>
                <w:kern w:val="2"/>
                <w:sz w:val="21"/>
                <w:szCs w:val="24"/>
                <w:vertAlign w:val="subscript"/>
                <w:lang w:val="en-US" w:eastAsia="zh-CN" w:bidi="ar-SA"/>
              </w:rPr>
              <w:t>3</w:t>
            </w:r>
            <w:r>
              <w:rPr>
                <w:rFonts w:hint="eastAsia" w:ascii="Times New Roman" w:hAnsi="Times New Roman" w:eastAsia="宋体" w:cs="Times New Roman"/>
                <w:kern w:val="2"/>
                <w:sz w:val="21"/>
                <w:szCs w:val="24"/>
                <w:lang w:val="en-US" w:eastAsia="zh-CN" w:bidi="ar-SA"/>
              </w:rPr>
              <w:t>产生量较多，而H</w:t>
            </w:r>
            <w:r>
              <w:rPr>
                <w:rFonts w:hint="eastAsia" w:cs="Times New Roman"/>
                <w:kern w:val="2"/>
                <w:sz w:val="21"/>
                <w:szCs w:val="24"/>
                <w:vertAlign w:val="subscript"/>
                <w:lang w:val="en-US" w:eastAsia="zh-CN" w:bidi="ar-SA"/>
              </w:rPr>
              <w:t>2</w:t>
            </w:r>
            <w:r>
              <w:rPr>
                <w:rFonts w:hint="eastAsia" w:ascii="Times New Roman" w:hAnsi="Times New Roman" w:eastAsia="宋体" w:cs="Times New Roman"/>
                <w:kern w:val="2"/>
                <w:sz w:val="21"/>
                <w:szCs w:val="24"/>
                <w:lang w:val="en-US" w:eastAsia="zh-CN" w:bidi="ar-SA"/>
              </w:rPr>
              <w:t>S产生量较少，以NH</w:t>
            </w:r>
            <w:r>
              <w:rPr>
                <w:rFonts w:hint="eastAsia" w:cs="Times New Roman"/>
                <w:kern w:val="2"/>
                <w:sz w:val="21"/>
                <w:szCs w:val="24"/>
                <w:vertAlign w:val="subscript"/>
                <w:lang w:val="en-US" w:eastAsia="zh-CN" w:bidi="ar-SA"/>
              </w:rPr>
              <w:t>3</w:t>
            </w:r>
            <w:r>
              <w:rPr>
                <w:rFonts w:hint="eastAsia" w:ascii="Times New Roman" w:hAnsi="Times New Roman" w:eastAsia="宋体" w:cs="Times New Roman"/>
                <w:kern w:val="2"/>
                <w:sz w:val="21"/>
                <w:szCs w:val="24"/>
                <w:lang w:val="en-US" w:eastAsia="zh-CN" w:bidi="ar-SA"/>
              </w:rPr>
              <w:t>的1/20估算发酵和熟化期间H</w:t>
            </w:r>
            <w:r>
              <w:rPr>
                <w:rFonts w:hint="eastAsia" w:cs="Times New Roman"/>
                <w:kern w:val="2"/>
                <w:sz w:val="21"/>
                <w:szCs w:val="24"/>
                <w:vertAlign w:val="subscript"/>
                <w:lang w:val="en-US" w:eastAsia="zh-CN" w:bidi="ar-SA"/>
              </w:rPr>
              <w:t>2</w:t>
            </w:r>
            <w:r>
              <w:rPr>
                <w:rFonts w:hint="eastAsia" w:ascii="Times New Roman" w:hAnsi="Times New Roman" w:eastAsia="宋体" w:cs="Times New Roman"/>
                <w:kern w:val="2"/>
                <w:sz w:val="21"/>
                <w:szCs w:val="24"/>
                <w:lang w:val="en-US" w:eastAsia="zh-CN" w:bidi="ar-SA"/>
              </w:rPr>
              <w:t>S产生量为</w:t>
            </w:r>
            <w:r>
              <w:rPr>
                <w:rFonts w:hint="eastAsia" w:cs="Times New Roman"/>
                <w:kern w:val="2"/>
                <w:sz w:val="21"/>
                <w:szCs w:val="24"/>
                <w:lang w:val="en-US" w:eastAsia="zh-CN" w:bidi="ar-SA"/>
              </w:rPr>
              <w:t>0.01314</w:t>
            </w:r>
            <w:r>
              <w:rPr>
                <w:rFonts w:hint="eastAsia" w:ascii="Times New Roman" w:hAnsi="Times New Roman" w:eastAsia="宋体" w:cs="Times New Roman"/>
                <w:kern w:val="2"/>
                <w:sz w:val="21"/>
                <w:szCs w:val="24"/>
                <w:lang w:val="en-US" w:eastAsia="zh-CN" w:bidi="ar-SA"/>
              </w:rPr>
              <w:t>t/a。</w:t>
            </w:r>
          </w:p>
          <w:p w14:paraId="78B32F29">
            <w:pPr>
              <w:widowControl/>
              <w:wordWrap/>
              <w:adjustRightInd w:val="0"/>
              <w:snapToGrid w:val="0"/>
              <w:spacing w:line="360" w:lineRule="auto"/>
              <w:ind w:firstLine="210" w:firstLineChars="100"/>
              <w:jc w:val="left"/>
              <w:textAlignment w:val="auto"/>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扩建</w:t>
            </w:r>
            <w:r>
              <w:rPr>
                <w:rFonts w:hint="eastAsia" w:ascii="Times New Roman" w:hAnsi="Times New Roman" w:eastAsia="宋体" w:cs="Times New Roman"/>
                <w:kern w:val="2"/>
                <w:sz w:val="21"/>
                <w:szCs w:val="24"/>
                <w:lang w:val="en-US" w:eastAsia="zh-CN" w:bidi="ar-SA"/>
              </w:rPr>
              <w:t>项目</w:t>
            </w:r>
            <w:r>
              <w:rPr>
                <w:rFonts w:hint="eastAsia" w:cs="Times New Roman"/>
                <w:kern w:val="2"/>
                <w:sz w:val="21"/>
                <w:szCs w:val="24"/>
                <w:lang w:val="en-US" w:eastAsia="zh-CN" w:bidi="ar-SA"/>
              </w:rPr>
              <w:t>发酵堆料区单独密闭，产生的</w:t>
            </w:r>
            <w:r>
              <w:rPr>
                <w:rFonts w:hint="eastAsia" w:ascii="Times New Roman" w:hAnsi="Times New Roman" w:eastAsia="宋体" w:cs="Times New Roman"/>
                <w:kern w:val="2"/>
                <w:sz w:val="21"/>
                <w:szCs w:val="24"/>
                <w:lang w:val="en-US" w:eastAsia="zh-CN" w:bidi="ar-SA"/>
              </w:rPr>
              <w:t>臭气浓度、NH</w:t>
            </w:r>
            <w:r>
              <w:rPr>
                <w:rFonts w:hint="eastAsia" w:cs="Times New Roman"/>
                <w:kern w:val="2"/>
                <w:sz w:val="21"/>
                <w:szCs w:val="24"/>
                <w:vertAlign w:val="subscript"/>
                <w:lang w:val="en-US" w:eastAsia="zh-CN" w:bidi="ar-SA"/>
              </w:rPr>
              <w:t>3</w:t>
            </w:r>
            <w:r>
              <w:rPr>
                <w:rFonts w:hint="eastAsia" w:ascii="Times New Roman" w:hAnsi="Times New Roman" w:eastAsia="宋体" w:cs="Times New Roman"/>
                <w:kern w:val="2"/>
                <w:sz w:val="21"/>
                <w:szCs w:val="24"/>
                <w:lang w:val="en-US" w:eastAsia="zh-CN" w:bidi="ar-SA"/>
              </w:rPr>
              <w:t>和</w:t>
            </w:r>
            <w:r>
              <w:rPr>
                <w:rFonts w:hint="eastAsia" w:cs="Times New Roman"/>
                <w:kern w:val="2"/>
                <w:sz w:val="21"/>
                <w:szCs w:val="24"/>
                <w:lang w:val="en-US" w:eastAsia="zh-CN" w:bidi="ar-SA"/>
              </w:rPr>
              <w:t>H</w:t>
            </w:r>
            <w:r>
              <w:rPr>
                <w:rFonts w:hint="eastAsia" w:cs="Times New Roman"/>
                <w:kern w:val="2"/>
                <w:sz w:val="21"/>
                <w:szCs w:val="24"/>
                <w:vertAlign w:val="subscript"/>
                <w:lang w:val="en-US" w:eastAsia="zh-CN" w:bidi="ar-SA"/>
              </w:rPr>
              <w:t>2</w:t>
            </w:r>
            <w:r>
              <w:rPr>
                <w:rFonts w:hint="eastAsia" w:cs="Times New Roman"/>
                <w:kern w:val="2"/>
                <w:sz w:val="21"/>
                <w:szCs w:val="24"/>
                <w:lang w:val="en-US" w:eastAsia="zh-CN" w:bidi="ar-SA"/>
              </w:rPr>
              <w:t>S</w:t>
            </w:r>
            <w:r>
              <w:rPr>
                <w:rFonts w:hint="eastAsia" w:ascii="Times New Roman" w:hAnsi="Times New Roman" w:eastAsia="宋体" w:cs="Times New Roman"/>
                <w:kern w:val="2"/>
                <w:sz w:val="21"/>
                <w:szCs w:val="24"/>
                <w:lang w:val="en-US" w:eastAsia="zh-CN" w:bidi="ar-SA"/>
              </w:rPr>
              <w:t>经集气罩收集后，</w:t>
            </w: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依托</w:t>
            </w:r>
            <w:r>
              <w:rPr>
                <w:rFonts w:hint="eastAsia" w:cs="Times New Roman"/>
                <w:color w:val="000000" w:themeColor="text1"/>
                <w:kern w:val="2"/>
                <w:sz w:val="21"/>
                <w:szCs w:val="21"/>
                <w:highlight w:val="none"/>
                <w:lang w:val="en-US" w:eastAsia="zh-CN" w:bidi="ar-SA"/>
                <w14:textFill>
                  <w14:solidFill>
                    <w14:schemeClr w14:val="tx1"/>
                  </w14:solidFill>
                </w14:textFill>
              </w:rPr>
              <w:t>现有工程污水处理区</w:t>
            </w: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的一套“</w:t>
            </w:r>
            <w:r>
              <w:rPr>
                <w:rFonts w:hint="eastAsia" w:cs="Times New Roman"/>
                <w:color w:val="000000" w:themeColor="text1"/>
                <w:kern w:val="2"/>
                <w:sz w:val="21"/>
                <w:szCs w:val="21"/>
                <w:highlight w:val="none"/>
                <w:lang w:val="en-US" w:eastAsia="zh-CN" w:bidi="ar-SA"/>
                <w14:textFill>
                  <w14:solidFill>
                    <w14:schemeClr w14:val="tx1"/>
                  </w14:solidFill>
                </w14:textFill>
              </w:rPr>
              <w:t>三级</w:t>
            </w: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化学洗涤</w:t>
            </w:r>
            <w:r>
              <w:rPr>
                <w:rFonts w:hint="eastAsia" w:cs="Times New Roman"/>
                <w:color w:val="000000" w:themeColor="text1"/>
                <w:kern w:val="2"/>
                <w:sz w:val="21"/>
                <w:szCs w:val="21"/>
                <w:highlight w:val="none"/>
                <w:lang w:val="en-US" w:eastAsia="zh-CN" w:bidi="ar-SA"/>
                <w14:textFill>
                  <w14:solidFill>
                    <w14:schemeClr w14:val="tx1"/>
                  </w14:solidFill>
                </w14:textFill>
              </w:rPr>
              <w:t>塔</w:t>
            </w: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”处理设施处理后通过一根20m高排气筒（DA001）排放</w:t>
            </w:r>
            <w:r>
              <w:rPr>
                <w:rFonts w:hint="eastAsia" w:cs="Times New Roman"/>
                <w:kern w:val="2"/>
                <w:sz w:val="21"/>
                <w:szCs w:val="24"/>
                <w:lang w:val="en-US" w:eastAsia="zh-CN" w:bidi="ar-SA"/>
              </w:rPr>
              <w:t>。</w:t>
            </w:r>
            <w:r>
              <w:rPr>
                <w:rFonts w:hint="eastAsia"/>
                <w:color w:val="auto"/>
              </w:rPr>
              <w:t>参照中华人民共和国生态环境部办公厅关于印发《主要污染物总量减排核算技术是指南（2022年修订）》（环办综合函（2022）350号）的通知中表2-3VOCS废气收集率通用系数（见表4-4），密闭</w:t>
            </w:r>
            <w:r>
              <w:rPr>
                <w:rFonts w:hint="eastAsia"/>
                <w:color w:val="auto"/>
                <w:lang w:val="en-US" w:eastAsia="zh-CN"/>
              </w:rPr>
              <w:t>正压</w:t>
            </w:r>
            <w:r>
              <w:rPr>
                <w:rFonts w:hint="eastAsia"/>
                <w:color w:val="auto"/>
              </w:rPr>
              <w:t>车间的收集效率为</w:t>
            </w:r>
            <w:r>
              <w:rPr>
                <w:rFonts w:hint="eastAsia"/>
                <w:color w:val="auto"/>
                <w:lang w:val="en-US" w:eastAsia="zh-CN"/>
              </w:rPr>
              <w:t>90</w:t>
            </w:r>
            <w:r>
              <w:rPr>
                <w:rFonts w:hint="eastAsia"/>
                <w:color w:val="auto"/>
              </w:rPr>
              <w:t>%，其余以无组织形式排放，按</w:t>
            </w:r>
            <w:r>
              <w:rPr>
                <w:rFonts w:hint="eastAsia"/>
                <w:color w:val="auto"/>
                <w:lang w:val="en-US" w:eastAsia="zh-CN"/>
              </w:rPr>
              <w:t>10</w:t>
            </w:r>
            <w:r>
              <w:rPr>
                <w:rFonts w:hint="eastAsia"/>
                <w:color w:val="auto"/>
              </w:rPr>
              <w:t>%计</w:t>
            </w:r>
            <w:r>
              <w:rPr>
                <w:rFonts w:hint="eastAsia"/>
                <w:color w:val="auto"/>
                <w:lang w:eastAsia="zh-CN"/>
              </w:rPr>
              <w:t>，</w:t>
            </w:r>
            <w:r>
              <w:rPr>
                <w:rFonts w:hint="default" w:ascii="Times New Roman" w:hAnsi="Times New Roman" w:eastAsia="宋体" w:cs="Times New Roman"/>
                <w:kern w:val="2"/>
                <w:sz w:val="21"/>
                <w:szCs w:val="24"/>
                <w:lang w:val="en-US" w:eastAsia="zh-CN" w:bidi="ar-SA"/>
              </w:rPr>
              <w:t>集气罩收集效率为90%</w:t>
            </w:r>
            <w:r>
              <w:rPr>
                <w:rFonts w:hint="eastAsia" w:cs="Times New Roman"/>
                <w:kern w:val="2"/>
                <w:sz w:val="21"/>
                <w:szCs w:val="24"/>
                <w:lang w:val="en-US" w:eastAsia="zh-CN" w:bidi="ar-SA"/>
              </w:rPr>
              <w:t>；</w:t>
            </w:r>
            <w:r>
              <w:rPr>
                <w:rFonts w:hint="eastAsia" w:cs="Times New Roman"/>
                <w:color w:val="auto"/>
                <w:kern w:val="2"/>
                <w:sz w:val="21"/>
                <w:szCs w:val="24"/>
                <w:lang w:val="en-US" w:eastAsia="zh-CN" w:bidi="ar-SA"/>
              </w:rPr>
              <w:t>项目废气依托</w:t>
            </w:r>
            <w:r>
              <w:rPr>
                <w:rFonts w:hint="eastAsia" w:cs="Times New Roman"/>
                <w:color w:val="000000" w:themeColor="text1"/>
                <w:kern w:val="2"/>
                <w:sz w:val="21"/>
                <w:szCs w:val="21"/>
                <w:highlight w:val="none"/>
                <w:lang w:val="en-US" w:eastAsia="zh-CN" w:bidi="ar-SA"/>
                <w14:textFill>
                  <w14:solidFill>
                    <w14:schemeClr w14:val="tx1"/>
                  </w14:solidFill>
                </w14:textFill>
              </w:rPr>
              <w:t>现有工程污水处理区</w:t>
            </w: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的一套“</w:t>
            </w:r>
            <w:r>
              <w:rPr>
                <w:rFonts w:hint="eastAsia" w:cs="Times New Roman"/>
                <w:color w:val="000000" w:themeColor="text1"/>
                <w:kern w:val="2"/>
                <w:sz w:val="21"/>
                <w:szCs w:val="21"/>
                <w:highlight w:val="none"/>
                <w:lang w:val="en-US" w:eastAsia="zh-CN" w:bidi="ar-SA"/>
                <w14:textFill>
                  <w14:solidFill>
                    <w14:schemeClr w14:val="tx1"/>
                  </w14:solidFill>
                </w14:textFill>
              </w:rPr>
              <w:t>三级</w:t>
            </w: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化学洗涤</w:t>
            </w:r>
            <w:r>
              <w:rPr>
                <w:rFonts w:hint="eastAsia" w:cs="Times New Roman"/>
                <w:color w:val="000000" w:themeColor="text1"/>
                <w:kern w:val="2"/>
                <w:sz w:val="21"/>
                <w:szCs w:val="21"/>
                <w:highlight w:val="none"/>
                <w:lang w:val="en-US" w:eastAsia="zh-CN" w:bidi="ar-SA"/>
                <w14:textFill>
                  <w14:solidFill>
                    <w14:schemeClr w14:val="tx1"/>
                  </w14:solidFill>
                </w14:textFill>
              </w:rPr>
              <w:t>塔</w:t>
            </w: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”处理设施</w:t>
            </w:r>
            <w:r>
              <w:rPr>
                <w:rFonts w:hint="eastAsia" w:cs="Times New Roman"/>
                <w:color w:val="auto"/>
                <w:kern w:val="2"/>
                <w:sz w:val="21"/>
                <w:szCs w:val="24"/>
                <w:lang w:val="en-US" w:eastAsia="zh-CN" w:bidi="ar-SA"/>
              </w:rPr>
              <w:t>进行处理，根据现有工程竣工环境保护验收监测报告，</w:t>
            </w:r>
            <w:r>
              <w:rPr>
                <w:rFonts w:hint="default" w:ascii="Times New Roman" w:hAnsi="Times New Roman" w:eastAsia="宋体" w:cs="Times New Roman"/>
                <w:color w:val="auto"/>
                <w:kern w:val="2"/>
                <w:sz w:val="21"/>
                <w:szCs w:val="24"/>
                <w:lang w:val="en-US" w:eastAsia="zh-CN" w:bidi="ar-SA"/>
              </w:rPr>
              <w:t>处理效率</w:t>
            </w:r>
            <w:r>
              <w:rPr>
                <w:rFonts w:hint="eastAsia" w:cs="Times New Roman"/>
                <w:color w:val="auto"/>
                <w:kern w:val="2"/>
                <w:sz w:val="21"/>
                <w:szCs w:val="24"/>
                <w:lang w:val="en-US" w:eastAsia="zh-CN" w:bidi="ar-SA"/>
              </w:rPr>
              <w:t>为</w:t>
            </w:r>
            <w:r>
              <w:rPr>
                <w:rFonts w:hint="default" w:ascii="Times New Roman" w:hAnsi="Times New Roman" w:eastAsia="宋体" w:cs="Times New Roman"/>
                <w:color w:val="auto"/>
                <w:kern w:val="2"/>
                <w:sz w:val="21"/>
                <w:szCs w:val="24"/>
                <w:lang w:val="en-US" w:eastAsia="zh-CN" w:bidi="ar-SA"/>
              </w:rPr>
              <w:t>80%，设计风量为</w:t>
            </w:r>
            <w:r>
              <w:rPr>
                <w:rFonts w:hint="eastAsia" w:ascii="Times New Roman" w:hAnsi="Times New Roman" w:eastAsia="宋体" w:cs="Times New Roman"/>
                <w:color w:val="auto"/>
                <w:kern w:val="2"/>
                <w:sz w:val="21"/>
                <w:szCs w:val="24"/>
                <w:lang w:val="en-US" w:eastAsia="zh-CN" w:bidi="ar-SA"/>
              </w:rPr>
              <w:t>10000</w:t>
            </w:r>
            <w:r>
              <w:rPr>
                <w:rFonts w:hint="default" w:ascii="Times New Roman" w:hAnsi="Times New Roman" w:eastAsia="宋体" w:cs="Times New Roman"/>
                <w:color w:val="auto"/>
                <w:kern w:val="2"/>
                <w:sz w:val="21"/>
                <w:szCs w:val="24"/>
                <w:lang w:val="en-US" w:eastAsia="zh-CN" w:bidi="ar-SA"/>
              </w:rPr>
              <w:t>m</w:t>
            </w:r>
            <w:r>
              <w:rPr>
                <w:rFonts w:hint="default" w:ascii="Times New Roman" w:hAnsi="Times New Roman" w:eastAsia="宋体" w:cs="Times New Roman"/>
                <w:color w:val="auto"/>
                <w:kern w:val="2"/>
                <w:sz w:val="21"/>
                <w:szCs w:val="24"/>
                <w:vertAlign w:val="superscript"/>
                <w:lang w:val="en-US" w:eastAsia="zh-CN" w:bidi="ar-SA"/>
              </w:rPr>
              <w:t>3</w:t>
            </w:r>
            <w:r>
              <w:rPr>
                <w:rFonts w:hint="default" w:ascii="Times New Roman" w:hAnsi="Times New Roman" w:eastAsia="宋体" w:cs="Times New Roman"/>
                <w:color w:val="auto"/>
                <w:kern w:val="2"/>
                <w:sz w:val="21"/>
                <w:szCs w:val="24"/>
                <w:lang w:val="en-US" w:eastAsia="zh-CN" w:bidi="ar-SA"/>
              </w:rPr>
              <w:t>/h。</w:t>
            </w:r>
          </w:p>
          <w:p w14:paraId="6B00684C">
            <w:pPr>
              <w:adjustRightInd w:val="0"/>
              <w:jc w:val="center"/>
              <w:rPr>
                <w:b/>
                <w:color w:val="auto"/>
                <w:szCs w:val="21"/>
              </w:rPr>
            </w:pPr>
          </w:p>
          <w:p w14:paraId="680A317B">
            <w:pPr>
              <w:adjustRightInd w:val="0"/>
              <w:jc w:val="center"/>
              <w:rPr>
                <w:b/>
                <w:color w:val="auto"/>
                <w:szCs w:val="21"/>
              </w:rPr>
            </w:pPr>
          </w:p>
          <w:p w14:paraId="32AD69BE">
            <w:pPr>
              <w:adjustRightInd w:val="0"/>
              <w:jc w:val="center"/>
              <w:rPr>
                <w:b/>
                <w:color w:val="auto"/>
                <w:szCs w:val="21"/>
              </w:rPr>
            </w:pPr>
            <w:r>
              <w:rPr>
                <w:b/>
                <w:color w:val="auto"/>
                <w:szCs w:val="21"/>
              </w:rPr>
              <w:t>表</w:t>
            </w:r>
            <w:r>
              <w:rPr>
                <w:rFonts w:hint="eastAsia"/>
                <w:b/>
                <w:color w:val="auto"/>
                <w:szCs w:val="21"/>
              </w:rPr>
              <w:t>4-</w:t>
            </w:r>
            <w:r>
              <w:rPr>
                <w:rFonts w:hint="eastAsia"/>
                <w:b/>
                <w:color w:val="auto"/>
                <w:szCs w:val="21"/>
                <w:lang w:val="en-US" w:eastAsia="zh-CN"/>
              </w:rPr>
              <w:t xml:space="preserve">4 </w:t>
            </w:r>
            <w:r>
              <w:rPr>
                <w:rFonts w:hint="eastAsia"/>
                <w:b/>
                <w:color w:val="auto"/>
                <w:szCs w:val="21"/>
              </w:rPr>
              <w:t>VOC</w:t>
            </w:r>
            <w:r>
              <w:rPr>
                <w:rFonts w:hint="eastAsia"/>
                <w:b/>
                <w:color w:val="auto"/>
                <w:szCs w:val="21"/>
                <w:vertAlign w:val="subscript"/>
              </w:rPr>
              <w:t>S</w:t>
            </w:r>
            <w:r>
              <w:rPr>
                <w:rFonts w:hint="eastAsia"/>
                <w:b/>
                <w:color w:val="auto"/>
                <w:szCs w:val="21"/>
              </w:rPr>
              <w:t>废气收集率通用系数表</w:t>
            </w:r>
          </w:p>
          <w:tbl>
            <w:tblPr>
              <w:tblStyle w:val="25"/>
              <w:tblW w:w="849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62"/>
              <w:gridCol w:w="1062"/>
              <w:gridCol w:w="1062"/>
              <w:gridCol w:w="1062"/>
              <w:gridCol w:w="1062"/>
              <w:gridCol w:w="1062"/>
              <w:gridCol w:w="1062"/>
              <w:gridCol w:w="1065"/>
            </w:tblGrid>
            <w:tr w14:paraId="6002F4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67" w:hRule="atLeast"/>
                <w:jc w:val="center"/>
              </w:trPr>
              <w:tc>
                <w:tcPr>
                  <w:tcW w:w="1062" w:type="dxa"/>
                  <w:vMerge w:val="restart"/>
                  <w:tcBorders>
                    <w:tl2br w:val="nil"/>
                    <w:tr2bl w:val="nil"/>
                  </w:tcBorders>
                  <w:vAlign w:val="center"/>
                </w:tcPr>
                <w:p w14:paraId="07777F9A">
                  <w:pPr>
                    <w:jc w:val="center"/>
                    <w:rPr>
                      <w:color w:val="auto"/>
                      <w:szCs w:val="21"/>
                    </w:rPr>
                  </w:pPr>
                  <w:r>
                    <w:rPr>
                      <w:rFonts w:hint="eastAsia"/>
                      <w:color w:val="auto"/>
                      <w:szCs w:val="21"/>
                    </w:rPr>
                    <w:t>废气收集方式</w:t>
                  </w:r>
                </w:p>
              </w:tc>
              <w:tc>
                <w:tcPr>
                  <w:tcW w:w="1062" w:type="dxa"/>
                  <w:vMerge w:val="restart"/>
                  <w:tcBorders>
                    <w:tl2br w:val="nil"/>
                    <w:tr2bl w:val="nil"/>
                  </w:tcBorders>
                  <w:vAlign w:val="center"/>
                </w:tcPr>
                <w:p w14:paraId="42C93795">
                  <w:pPr>
                    <w:jc w:val="center"/>
                    <w:rPr>
                      <w:color w:val="auto"/>
                      <w:szCs w:val="21"/>
                    </w:rPr>
                  </w:pPr>
                  <w:r>
                    <w:rPr>
                      <w:rFonts w:hint="eastAsia"/>
                      <w:color w:val="auto"/>
                      <w:szCs w:val="21"/>
                    </w:rPr>
                    <w:t>密闭管道</w:t>
                  </w:r>
                </w:p>
              </w:tc>
              <w:tc>
                <w:tcPr>
                  <w:tcW w:w="2124" w:type="dxa"/>
                  <w:gridSpan w:val="2"/>
                  <w:tcBorders>
                    <w:tl2br w:val="nil"/>
                    <w:tr2bl w:val="nil"/>
                  </w:tcBorders>
                  <w:vAlign w:val="center"/>
                </w:tcPr>
                <w:p w14:paraId="39FDE0D8">
                  <w:pPr>
                    <w:jc w:val="center"/>
                    <w:rPr>
                      <w:color w:val="auto"/>
                      <w:szCs w:val="21"/>
                    </w:rPr>
                  </w:pPr>
                  <w:r>
                    <w:rPr>
                      <w:rFonts w:hint="eastAsia"/>
                      <w:color w:val="auto"/>
                      <w:szCs w:val="21"/>
                    </w:rPr>
                    <w:t>密闭空间（含密闭式集气罩）</w:t>
                  </w:r>
                </w:p>
              </w:tc>
              <w:tc>
                <w:tcPr>
                  <w:tcW w:w="1062" w:type="dxa"/>
                  <w:vMerge w:val="restart"/>
                  <w:tcBorders>
                    <w:tl2br w:val="nil"/>
                    <w:tr2bl w:val="nil"/>
                  </w:tcBorders>
                  <w:vAlign w:val="center"/>
                </w:tcPr>
                <w:p w14:paraId="1E7A73D2">
                  <w:pPr>
                    <w:jc w:val="center"/>
                    <w:rPr>
                      <w:color w:val="auto"/>
                      <w:szCs w:val="21"/>
                    </w:rPr>
                  </w:pPr>
                  <w:r>
                    <w:rPr>
                      <w:rFonts w:hint="eastAsia"/>
                      <w:color w:val="auto"/>
                      <w:szCs w:val="21"/>
                    </w:rPr>
                    <w:t>半密闭集气罩（含排气柜）</w:t>
                  </w:r>
                </w:p>
              </w:tc>
              <w:tc>
                <w:tcPr>
                  <w:tcW w:w="1062" w:type="dxa"/>
                  <w:vMerge w:val="restart"/>
                  <w:tcBorders>
                    <w:tl2br w:val="nil"/>
                    <w:tr2bl w:val="nil"/>
                  </w:tcBorders>
                  <w:vAlign w:val="center"/>
                </w:tcPr>
                <w:p w14:paraId="2D0DBFD4">
                  <w:pPr>
                    <w:jc w:val="center"/>
                    <w:rPr>
                      <w:color w:val="auto"/>
                      <w:szCs w:val="21"/>
                    </w:rPr>
                  </w:pPr>
                  <w:r>
                    <w:rPr>
                      <w:rFonts w:hint="eastAsia"/>
                      <w:color w:val="auto"/>
                      <w:szCs w:val="21"/>
                    </w:rPr>
                    <w:t>包围型集气罩（含软帘）</w:t>
                  </w:r>
                </w:p>
              </w:tc>
              <w:tc>
                <w:tcPr>
                  <w:tcW w:w="1062" w:type="dxa"/>
                  <w:vMerge w:val="restart"/>
                  <w:tcBorders>
                    <w:tl2br w:val="nil"/>
                    <w:tr2bl w:val="nil"/>
                  </w:tcBorders>
                  <w:vAlign w:val="center"/>
                </w:tcPr>
                <w:p w14:paraId="32300427">
                  <w:pPr>
                    <w:jc w:val="center"/>
                    <w:rPr>
                      <w:color w:val="auto"/>
                      <w:szCs w:val="21"/>
                    </w:rPr>
                  </w:pPr>
                  <w:r>
                    <w:rPr>
                      <w:rFonts w:hint="eastAsia"/>
                      <w:color w:val="auto"/>
                      <w:szCs w:val="21"/>
                    </w:rPr>
                    <w:t>符合标准要求的外部集气罩</w:t>
                  </w:r>
                </w:p>
              </w:tc>
              <w:tc>
                <w:tcPr>
                  <w:tcW w:w="1065" w:type="dxa"/>
                  <w:vMerge w:val="restart"/>
                  <w:tcBorders>
                    <w:tl2br w:val="nil"/>
                    <w:tr2bl w:val="nil"/>
                  </w:tcBorders>
                  <w:vAlign w:val="center"/>
                </w:tcPr>
                <w:p w14:paraId="6866D230">
                  <w:pPr>
                    <w:jc w:val="center"/>
                    <w:rPr>
                      <w:color w:val="auto"/>
                      <w:szCs w:val="21"/>
                    </w:rPr>
                  </w:pPr>
                  <w:r>
                    <w:rPr>
                      <w:rFonts w:hint="eastAsia"/>
                      <w:color w:val="auto"/>
                      <w:szCs w:val="21"/>
                    </w:rPr>
                    <w:t>其他收集方式</w:t>
                  </w:r>
                </w:p>
              </w:tc>
            </w:tr>
            <w:tr w14:paraId="4F8EC6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062" w:type="dxa"/>
                  <w:vMerge w:val="continue"/>
                  <w:tcBorders>
                    <w:tl2br w:val="nil"/>
                    <w:tr2bl w:val="nil"/>
                  </w:tcBorders>
                  <w:vAlign w:val="center"/>
                </w:tcPr>
                <w:p w14:paraId="27227F35">
                  <w:pPr>
                    <w:jc w:val="center"/>
                    <w:rPr>
                      <w:color w:val="auto"/>
                    </w:rPr>
                  </w:pPr>
                </w:p>
              </w:tc>
              <w:tc>
                <w:tcPr>
                  <w:tcW w:w="1062" w:type="dxa"/>
                  <w:vMerge w:val="continue"/>
                  <w:tcBorders>
                    <w:tl2br w:val="nil"/>
                    <w:tr2bl w:val="nil"/>
                  </w:tcBorders>
                  <w:vAlign w:val="center"/>
                </w:tcPr>
                <w:p w14:paraId="777C2B38">
                  <w:pPr>
                    <w:jc w:val="center"/>
                    <w:rPr>
                      <w:color w:val="auto"/>
                    </w:rPr>
                  </w:pPr>
                </w:p>
              </w:tc>
              <w:tc>
                <w:tcPr>
                  <w:tcW w:w="1062" w:type="dxa"/>
                  <w:tcBorders>
                    <w:tl2br w:val="nil"/>
                    <w:tr2bl w:val="nil"/>
                  </w:tcBorders>
                  <w:vAlign w:val="center"/>
                </w:tcPr>
                <w:p w14:paraId="5B732A6E">
                  <w:pPr>
                    <w:jc w:val="center"/>
                    <w:rPr>
                      <w:color w:val="auto"/>
                      <w:szCs w:val="21"/>
                    </w:rPr>
                  </w:pPr>
                  <w:r>
                    <w:rPr>
                      <w:rFonts w:hint="eastAsia"/>
                      <w:color w:val="auto"/>
                      <w:szCs w:val="21"/>
                    </w:rPr>
                    <w:t>负压</w:t>
                  </w:r>
                </w:p>
              </w:tc>
              <w:tc>
                <w:tcPr>
                  <w:tcW w:w="1062" w:type="dxa"/>
                  <w:tcBorders>
                    <w:tl2br w:val="nil"/>
                    <w:tr2bl w:val="nil"/>
                  </w:tcBorders>
                  <w:vAlign w:val="center"/>
                </w:tcPr>
                <w:p w14:paraId="6434DA43">
                  <w:pPr>
                    <w:jc w:val="center"/>
                    <w:rPr>
                      <w:color w:val="auto"/>
                      <w:szCs w:val="21"/>
                    </w:rPr>
                  </w:pPr>
                  <w:r>
                    <w:rPr>
                      <w:rFonts w:hint="eastAsia"/>
                      <w:color w:val="auto"/>
                      <w:szCs w:val="21"/>
                    </w:rPr>
                    <w:t>正压</w:t>
                  </w:r>
                </w:p>
              </w:tc>
              <w:tc>
                <w:tcPr>
                  <w:tcW w:w="1062" w:type="dxa"/>
                  <w:vMerge w:val="continue"/>
                  <w:tcBorders>
                    <w:tl2br w:val="nil"/>
                    <w:tr2bl w:val="nil"/>
                  </w:tcBorders>
                  <w:vAlign w:val="center"/>
                </w:tcPr>
                <w:p w14:paraId="4AF1CDE6">
                  <w:pPr>
                    <w:jc w:val="center"/>
                    <w:rPr>
                      <w:color w:val="auto"/>
                      <w:szCs w:val="21"/>
                    </w:rPr>
                  </w:pPr>
                </w:p>
              </w:tc>
              <w:tc>
                <w:tcPr>
                  <w:tcW w:w="1062" w:type="dxa"/>
                  <w:vMerge w:val="continue"/>
                  <w:tcBorders>
                    <w:tl2br w:val="nil"/>
                    <w:tr2bl w:val="nil"/>
                  </w:tcBorders>
                  <w:vAlign w:val="center"/>
                </w:tcPr>
                <w:p w14:paraId="1A991C9C">
                  <w:pPr>
                    <w:jc w:val="center"/>
                    <w:rPr>
                      <w:color w:val="auto"/>
                      <w:szCs w:val="21"/>
                    </w:rPr>
                  </w:pPr>
                </w:p>
              </w:tc>
              <w:tc>
                <w:tcPr>
                  <w:tcW w:w="1062" w:type="dxa"/>
                  <w:vMerge w:val="continue"/>
                  <w:tcBorders>
                    <w:tl2br w:val="nil"/>
                    <w:tr2bl w:val="nil"/>
                  </w:tcBorders>
                  <w:vAlign w:val="center"/>
                </w:tcPr>
                <w:p w14:paraId="65D023C1">
                  <w:pPr>
                    <w:jc w:val="center"/>
                    <w:rPr>
                      <w:color w:val="auto"/>
                      <w:szCs w:val="21"/>
                    </w:rPr>
                  </w:pPr>
                </w:p>
              </w:tc>
              <w:tc>
                <w:tcPr>
                  <w:tcW w:w="1065" w:type="dxa"/>
                  <w:vMerge w:val="continue"/>
                  <w:tcBorders>
                    <w:tl2br w:val="nil"/>
                    <w:tr2bl w:val="nil"/>
                  </w:tcBorders>
                  <w:vAlign w:val="center"/>
                </w:tcPr>
                <w:p w14:paraId="201C9D9A">
                  <w:pPr>
                    <w:jc w:val="center"/>
                    <w:rPr>
                      <w:color w:val="auto"/>
                      <w:szCs w:val="21"/>
                    </w:rPr>
                  </w:pPr>
                </w:p>
              </w:tc>
            </w:tr>
            <w:tr w14:paraId="704CE0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62" w:type="dxa"/>
                  <w:tcBorders>
                    <w:tl2br w:val="nil"/>
                    <w:tr2bl w:val="nil"/>
                  </w:tcBorders>
                  <w:vAlign w:val="center"/>
                </w:tcPr>
                <w:p w14:paraId="0CB20E8C">
                  <w:pPr>
                    <w:jc w:val="center"/>
                    <w:rPr>
                      <w:color w:val="auto"/>
                      <w:szCs w:val="21"/>
                    </w:rPr>
                  </w:pPr>
                  <w:r>
                    <w:rPr>
                      <w:rFonts w:hint="eastAsia"/>
                      <w:color w:val="auto"/>
                      <w:szCs w:val="21"/>
                    </w:rPr>
                    <w:t>废气收集效率</w:t>
                  </w:r>
                </w:p>
              </w:tc>
              <w:tc>
                <w:tcPr>
                  <w:tcW w:w="1062" w:type="dxa"/>
                  <w:tcBorders>
                    <w:tl2br w:val="nil"/>
                    <w:tr2bl w:val="nil"/>
                  </w:tcBorders>
                  <w:vAlign w:val="center"/>
                </w:tcPr>
                <w:p w14:paraId="46EE6A65">
                  <w:pPr>
                    <w:jc w:val="center"/>
                    <w:rPr>
                      <w:color w:val="auto"/>
                      <w:szCs w:val="21"/>
                    </w:rPr>
                  </w:pPr>
                  <w:r>
                    <w:rPr>
                      <w:rFonts w:hint="eastAsia"/>
                      <w:color w:val="auto"/>
                      <w:szCs w:val="21"/>
                    </w:rPr>
                    <w:t>95%</w:t>
                  </w:r>
                </w:p>
              </w:tc>
              <w:tc>
                <w:tcPr>
                  <w:tcW w:w="1062" w:type="dxa"/>
                  <w:tcBorders>
                    <w:tl2br w:val="nil"/>
                    <w:tr2bl w:val="nil"/>
                  </w:tcBorders>
                  <w:vAlign w:val="center"/>
                </w:tcPr>
                <w:p w14:paraId="2C224777">
                  <w:pPr>
                    <w:jc w:val="center"/>
                    <w:rPr>
                      <w:color w:val="auto"/>
                      <w:szCs w:val="21"/>
                    </w:rPr>
                  </w:pPr>
                  <w:r>
                    <w:rPr>
                      <w:rFonts w:hint="eastAsia"/>
                      <w:color w:val="auto"/>
                      <w:szCs w:val="21"/>
                    </w:rPr>
                    <w:t>90%</w:t>
                  </w:r>
                </w:p>
              </w:tc>
              <w:tc>
                <w:tcPr>
                  <w:tcW w:w="1062" w:type="dxa"/>
                  <w:tcBorders>
                    <w:tl2br w:val="nil"/>
                    <w:tr2bl w:val="nil"/>
                  </w:tcBorders>
                  <w:vAlign w:val="center"/>
                </w:tcPr>
                <w:p w14:paraId="423AB8D1">
                  <w:pPr>
                    <w:jc w:val="center"/>
                    <w:rPr>
                      <w:color w:val="auto"/>
                      <w:szCs w:val="21"/>
                    </w:rPr>
                  </w:pPr>
                  <w:r>
                    <w:rPr>
                      <w:rFonts w:hint="eastAsia"/>
                      <w:color w:val="auto"/>
                      <w:szCs w:val="21"/>
                    </w:rPr>
                    <w:t>80%</w:t>
                  </w:r>
                </w:p>
              </w:tc>
              <w:tc>
                <w:tcPr>
                  <w:tcW w:w="1062" w:type="dxa"/>
                  <w:tcBorders>
                    <w:tl2br w:val="nil"/>
                    <w:tr2bl w:val="nil"/>
                  </w:tcBorders>
                  <w:vAlign w:val="center"/>
                </w:tcPr>
                <w:p w14:paraId="51AD524B">
                  <w:pPr>
                    <w:jc w:val="center"/>
                    <w:rPr>
                      <w:color w:val="auto"/>
                      <w:szCs w:val="21"/>
                    </w:rPr>
                  </w:pPr>
                  <w:r>
                    <w:rPr>
                      <w:rFonts w:hint="eastAsia"/>
                      <w:color w:val="auto"/>
                      <w:szCs w:val="21"/>
                    </w:rPr>
                    <w:t>65%</w:t>
                  </w:r>
                </w:p>
              </w:tc>
              <w:tc>
                <w:tcPr>
                  <w:tcW w:w="1062" w:type="dxa"/>
                  <w:tcBorders>
                    <w:tl2br w:val="nil"/>
                    <w:tr2bl w:val="nil"/>
                  </w:tcBorders>
                  <w:vAlign w:val="center"/>
                </w:tcPr>
                <w:p w14:paraId="77CDBD7F">
                  <w:pPr>
                    <w:jc w:val="center"/>
                    <w:rPr>
                      <w:color w:val="auto"/>
                      <w:szCs w:val="21"/>
                    </w:rPr>
                  </w:pPr>
                  <w:r>
                    <w:rPr>
                      <w:rFonts w:hint="eastAsia"/>
                      <w:color w:val="auto"/>
                      <w:szCs w:val="21"/>
                    </w:rPr>
                    <w:t>50%</w:t>
                  </w:r>
                </w:p>
              </w:tc>
              <w:tc>
                <w:tcPr>
                  <w:tcW w:w="1062" w:type="dxa"/>
                  <w:tcBorders>
                    <w:tl2br w:val="nil"/>
                    <w:tr2bl w:val="nil"/>
                  </w:tcBorders>
                  <w:vAlign w:val="center"/>
                </w:tcPr>
                <w:p w14:paraId="50F2C954">
                  <w:pPr>
                    <w:jc w:val="center"/>
                    <w:rPr>
                      <w:color w:val="auto"/>
                      <w:szCs w:val="21"/>
                    </w:rPr>
                  </w:pPr>
                  <w:r>
                    <w:rPr>
                      <w:rFonts w:hint="eastAsia"/>
                      <w:color w:val="auto"/>
                      <w:szCs w:val="21"/>
                    </w:rPr>
                    <w:t>30%</w:t>
                  </w:r>
                </w:p>
              </w:tc>
              <w:tc>
                <w:tcPr>
                  <w:tcW w:w="1065" w:type="dxa"/>
                  <w:tcBorders>
                    <w:tl2br w:val="nil"/>
                    <w:tr2bl w:val="nil"/>
                  </w:tcBorders>
                  <w:vAlign w:val="center"/>
                </w:tcPr>
                <w:p w14:paraId="669B1A54">
                  <w:pPr>
                    <w:jc w:val="center"/>
                    <w:rPr>
                      <w:color w:val="auto"/>
                      <w:szCs w:val="21"/>
                    </w:rPr>
                  </w:pPr>
                  <w:r>
                    <w:rPr>
                      <w:rFonts w:hint="eastAsia"/>
                      <w:color w:val="auto"/>
                      <w:szCs w:val="21"/>
                    </w:rPr>
                    <w:t>10%</w:t>
                  </w:r>
                </w:p>
              </w:tc>
            </w:tr>
          </w:tbl>
          <w:p w14:paraId="35E5FC41">
            <w:pPr>
              <w:widowControl/>
              <w:numPr>
                <w:ilvl w:val="0"/>
                <w:numId w:val="0"/>
              </w:numPr>
              <w:wordWrap/>
              <w:adjustRightInd w:val="0"/>
              <w:snapToGrid w:val="0"/>
              <w:spacing w:line="360" w:lineRule="auto"/>
              <w:ind w:firstLine="210" w:firstLineChars="100"/>
              <w:jc w:val="left"/>
              <w:textAlignment w:val="auto"/>
              <w:rPr>
                <w:rFonts w:hint="default"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（3）非</w:t>
            </w:r>
            <w:r>
              <w:rPr>
                <w:rFonts w:hint="eastAsia" w:cs="Times New Roman"/>
                <w:color w:val="auto"/>
                <w:kern w:val="2"/>
                <w:sz w:val="21"/>
                <w:szCs w:val="24"/>
                <w:lang w:val="en-US" w:eastAsia="zh-CN" w:bidi="ar-SA"/>
              </w:rPr>
              <w:t>正常工况下</w:t>
            </w:r>
            <w:r>
              <w:rPr>
                <w:rFonts w:hint="default" w:ascii="Times New Roman" w:hAnsi="Times New Roman" w:eastAsia="宋体" w:cs="Times New Roman"/>
                <w:color w:val="auto"/>
                <w:kern w:val="2"/>
                <w:sz w:val="21"/>
                <w:szCs w:val="24"/>
                <w:lang w:val="en-US" w:eastAsia="zh-CN" w:bidi="ar-SA"/>
              </w:rPr>
              <w:t>废气源强核算</w:t>
            </w:r>
          </w:p>
          <w:p w14:paraId="5D890793">
            <w:pPr>
              <w:pStyle w:val="65"/>
              <w:numPr>
                <w:ilvl w:val="0"/>
                <w:numId w:val="0"/>
              </w:numPr>
              <w:spacing w:line="360" w:lineRule="auto"/>
              <w:ind w:firstLine="210" w:firstLineChars="100"/>
              <w:rPr>
                <w:rFonts w:hint="eastAsia" w:ascii="Times New Roman" w:hAnsi="Times New Roman" w:eastAsia="宋体" w:cs="Times New Roman"/>
                <w:bCs w:val="0"/>
                <w:color w:val="auto"/>
                <w:kern w:val="2"/>
                <w:sz w:val="21"/>
                <w:szCs w:val="24"/>
                <w:lang w:val="en-US" w:eastAsia="zh-CN" w:bidi="ar-SA"/>
              </w:rPr>
            </w:pPr>
            <w:r>
              <w:rPr>
                <w:rFonts w:hint="eastAsia" w:cs="Times New Roman"/>
                <w:bCs w:val="0"/>
                <w:color w:val="auto"/>
                <w:kern w:val="2"/>
                <w:sz w:val="21"/>
                <w:szCs w:val="24"/>
                <w:lang w:val="en-US" w:eastAsia="zh-CN" w:bidi="ar-SA"/>
              </w:rPr>
              <w:t>扩建</w:t>
            </w:r>
            <w:r>
              <w:rPr>
                <w:rFonts w:hint="default" w:ascii="Times New Roman" w:hAnsi="Times New Roman" w:eastAsia="宋体" w:cs="Times New Roman"/>
                <w:bCs w:val="0"/>
                <w:color w:val="auto"/>
                <w:kern w:val="2"/>
                <w:sz w:val="21"/>
                <w:szCs w:val="24"/>
                <w:lang w:val="en-US" w:eastAsia="zh-CN" w:bidi="ar-SA"/>
              </w:rPr>
              <w:t>项目废气非正常排放主要可能是</w:t>
            </w:r>
            <w:r>
              <w:rPr>
                <w:rFonts w:hint="eastAsia" w:cs="Times New Roman"/>
                <w:bCs w:val="0"/>
                <w:color w:val="auto"/>
                <w:kern w:val="2"/>
                <w:sz w:val="21"/>
                <w:szCs w:val="24"/>
                <w:lang w:val="en-US" w:eastAsia="zh-CN" w:bidi="ar-SA"/>
              </w:rPr>
              <w:t>废气处理</w:t>
            </w:r>
            <w:r>
              <w:rPr>
                <w:rFonts w:hint="eastAsia" w:ascii="Times New Roman" w:hAnsi="Times New Roman" w:eastAsia="宋体" w:cs="Times New Roman"/>
                <w:bCs w:val="0"/>
                <w:color w:val="auto"/>
                <w:kern w:val="2"/>
                <w:sz w:val="21"/>
                <w:szCs w:val="24"/>
                <w:lang w:val="en-US" w:eastAsia="zh-CN" w:bidi="ar-SA"/>
              </w:rPr>
              <w:t>装置</w:t>
            </w:r>
            <w:r>
              <w:rPr>
                <w:rFonts w:hint="default" w:ascii="Times New Roman" w:hAnsi="Times New Roman" w:eastAsia="宋体" w:cs="Times New Roman"/>
                <w:bCs w:val="0"/>
                <w:color w:val="auto"/>
                <w:kern w:val="2"/>
                <w:sz w:val="21"/>
                <w:szCs w:val="24"/>
                <w:lang w:val="en-US" w:eastAsia="zh-CN" w:bidi="ar-SA"/>
              </w:rPr>
              <w:t>废气处理设备出现故障</w:t>
            </w:r>
            <w:r>
              <w:rPr>
                <w:rFonts w:hint="eastAsia" w:ascii="Times New Roman" w:hAnsi="Times New Roman" w:eastAsia="宋体" w:cs="Times New Roman"/>
                <w:bCs w:val="0"/>
                <w:color w:val="auto"/>
                <w:kern w:val="2"/>
                <w:sz w:val="21"/>
                <w:szCs w:val="24"/>
                <w:lang w:val="en-US" w:eastAsia="zh-CN" w:bidi="ar-SA"/>
              </w:rPr>
              <w:t>，收集装置正常运行</w:t>
            </w:r>
            <w:r>
              <w:rPr>
                <w:rFonts w:hint="default" w:ascii="Times New Roman" w:hAnsi="Times New Roman" w:eastAsia="宋体" w:cs="Times New Roman"/>
                <w:bCs w:val="0"/>
                <w:color w:val="auto"/>
                <w:kern w:val="2"/>
                <w:sz w:val="21"/>
                <w:szCs w:val="24"/>
                <w:lang w:val="en-US" w:eastAsia="zh-CN" w:bidi="ar-SA"/>
              </w:rPr>
              <w:t>，导致废气中各污染物的超标排放。其中最为严重的是处理设备完全失效，废气未经处理直接排放。</w:t>
            </w:r>
            <w:r>
              <w:rPr>
                <w:rFonts w:hint="eastAsia" w:ascii="Times New Roman" w:hAnsi="Times New Roman" w:eastAsia="宋体" w:cs="Times New Roman"/>
                <w:bCs w:val="0"/>
                <w:color w:val="auto"/>
                <w:kern w:val="2"/>
                <w:sz w:val="21"/>
                <w:szCs w:val="24"/>
                <w:lang w:val="en-US" w:eastAsia="zh-CN" w:bidi="ar-SA"/>
              </w:rPr>
              <w:t>废气在</w:t>
            </w:r>
            <w:r>
              <w:rPr>
                <w:rFonts w:hint="default" w:ascii="Times New Roman" w:hAnsi="Times New Roman" w:eastAsia="宋体" w:cs="Times New Roman"/>
                <w:bCs w:val="0"/>
                <w:color w:val="auto"/>
                <w:kern w:val="2"/>
                <w:sz w:val="21"/>
                <w:szCs w:val="24"/>
                <w:lang w:val="en-US" w:eastAsia="zh-CN" w:bidi="ar-SA"/>
              </w:rPr>
              <w:t>非正常排放情况下</w:t>
            </w:r>
            <w:r>
              <w:rPr>
                <w:rFonts w:hint="eastAsia" w:ascii="Times New Roman" w:hAnsi="Times New Roman" w:eastAsia="宋体" w:cs="Times New Roman"/>
                <w:bCs w:val="0"/>
                <w:color w:val="auto"/>
                <w:kern w:val="2"/>
                <w:sz w:val="21"/>
                <w:szCs w:val="24"/>
                <w:lang w:val="en-US" w:eastAsia="zh-CN" w:bidi="ar-SA"/>
              </w:rPr>
              <w:t>各污染物排放见表</w:t>
            </w:r>
            <w:r>
              <w:rPr>
                <w:rFonts w:hint="eastAsia" w:cs="Times New Roman"/>
                <w:bCs w:val="0"/>
                <w:color w:val="auto"/>
                <w:kern w:val="2"/>
                <w:sz w:val="21"/>
                <w:szCs w:val="24"/>
                <w:lang w:val="en-US" w:eastAsia="zh-CN" w:bidi="ar-SA"/>
              </w:rPr>
              <w:t>4-5</w:t>
            </w:r>
            <w:r>
              <w:rPr>
                <w:rFonts w:hint="eastAsia" w:ascii="Times New Roman" w:hAnsi="Times New Roman" w:eastAsia="宋体" w:cs="Times New Roman"/>
                <w:bCs w:val="0"/>
                <w:color w:val="auto"/>
                <w:kern w:val="2"/>
                <w:sz w:val="21"/>
                <w:szCs w:val="24"/>
                <w:lang w:val="en-US" w:eastAsia="zh-CN" w:bidi="ar-SA"/>
              </w:rPr>
              <w:t>。</w:t>
            </w:r>
          </w:p>
          <w:p w14:paraId="27895AF4">
            <w:pPr>
              <w:ind w:firstLine="482"/>
              <w:jc w:val="center"/>
              <w:rPr>
                <w:rFonts w:hint="default" w:ascii="Times New Roman" w:hAnsi="Times New Roman" w:eastAsia="宋体" w:cs="Times New Roman"/>
                <w:b/>
                <w:color w:val="auto"/>
                <w:sz w:val="21"/>
                <w:szCs w:val="21"/>
                <w:lang w:val="en-US" w:eastAsia="zh-CN" w:bidi="ar-SA"/>
              </w:rPr>
            </w:pPr>
            <w:r>
              <w:rPr>
                <w:rFonts w:ascii="Times New Roman" w:hAnsi="Times New Roman" w:eastAsia="宋体" w:cs="Times New Roman"/>
                <w:b/>
                <w:color w:val="auto"/>
                <w:sz w:val="21"/>
                <w:szCs w:val="21"/>
                <w:lang w:val="en-US" w:eastAsia="zh-CN" w:bidi="ar-SA"/>
              </w:rPr>
              <w:t>表</w:t>
            </w:r>
            <w:r>
              <w:rPr>
                <w:rFonts w:hint="eastAsia" w:eastAsia="宋体" w:cs="Times New Roman"/>
                <w:b/>
                <w:color w:val="auto"/>
                <w:sz w:val="21"/>
                <w:szCs w:val="21"/>
                <w:lang w:val="en-US" w:eastAsia="zh-CN" w:bidi="ar-SA"/>
              </w:rPr>
              <w:t>4-</w:t>
            </w:r>
            <w:r>
              <w:rPr>
                <w:rFonts w:hint="eastAsia" w:cs="Times New Roman"/>
                <w:b/>
                <w:color w:val="auto"/>
                <w:sz w:val="21"/>
                <w:szCs w:val="21"/>
                <w:lang w:val="en-US" w:eastAsia="zh-CN" w:bidi="ar-SA"/>
              </w:rPr>
              <w:t>5</w:t>
            </w:r>
            <w:r>
              <w:rPr>
                <w:rFonts w:ascii="Times New Roman" w:hAnsi="Times New Roman" w:eastAsia="宋体" w:cs="Times New Roman"/>
                <w:b/>
                <w:color w:val="auto"/>
                <w:sz w:val="21"/>
                <w:szCs w:val="21"/>
                <w:lang w:val="en-US" w:eastAsia="zh-CN" w:bidi="ar-SA"/>
              </w:rPr>
              <w:t xml:space="preserve"> 污染源非正常排放</w:t>
            </w:r>
            <w:r>
              <w:rPr>
                <w:rFonts w:hint="eastAsia" w:ascii="Times New Roman" w:hAnsi="Times New Roman" w:eastAsia="宋体" w:cs="Times New Roman"/>
                <w:b/>
                <w:color w:val="auto"/>
                <w:sz w:val="21"/>
                <w:szCs w:val="21"/>
                <w:lang w:val="en-US" w:eastAsia="zh-CN" w:bidi="ar-SA"/>
              </w:rPr>
              <w:t>核算表</w:t>
            </w:r>
          </w:p>
          <w:tbl>
            <w:tblPr>
              <w:tblStyle w:val="25"/>
              <w:tblW w:w="847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3"/>
              <w:gridCol w:w="891"/>
              <w:gridCol w:w="965"/>
              <w:gridCol w:w="1010"/>
              <w:gridCol w:w="959"/>
              <w:gridCol w:w="818"/>
              <w:gridCol w:w="750"/>
              <w:gridCol w:w="690"/>
              <w:gridCol w:w="780"/>
              <w:gridCol w:w="1148"/>
            </w:tblGrid>
            <w:tr w14:paraId="78DA96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70" w:hRule="atLeast"/>
                <w:jc w:val="center"/>
              </w:trPr>
              <w:tc>
                <w:tcPr>
                  <w:tcW w:w="463" w:type="dxa"/>
                  <w:vAlign w:val="center"/>
                </w:tcPr>
                <w:p w14:paraId="64252BA0">
                  <w:pPr>
                    <w:widowControl w:val="0"/>
                    <w:wordWrap/>
                    <w:autoSpaceDE w:val="0"/>
                    <w:autoSpaceDN w:val="0"/>
                    <w:adjustRightInd w:val="0"/>
                    <w:snapToGrid w:val="0"/>
                    <w:spacing w:before="0" w:beforeAutospacing="0" w:after="0" w:afterAutospacing="0"/>
                    <w:ind w:left="0" w:leftChars="0" w:right="0"/>
                    <w:jc w:val="center"/>
                    <w:textAlignment w:val="auto"/>
                    <w:rPr>
                      <w:rFonts w:hint="default" w:ascii="Times New Roman" w:hAnsi="Times New Roman" w:cs="Times New Roman"/>
                      <w:color w:val="000000"/>
                      <w:highlight w:val="none"/>
                      <w:lang w:val="en-US" w:eastAsia="zh-CN"/>
                    </w:rPr>
                  </w:pPr>
                  <w:r>
                    <w:rPr>
                      <w:rFonts w:hint="default" w:ascii="Times New Roman" w:hAnsi="Times New Roman" w:cs="Times New Roman"/>
                      <w:color w:val="000000"/>
                      <w:highlight w:val="none"/>
                      <w:lang w:val="en-US" w:eastAsia="zh-CN"/>
                    </w:rPr>
                    <w:t>序号</w:t>
                  </w:r>
                </w:p>
              </w:tc>
              <w:tc>
                <w:tcPr>
                  <w:tcW w:w="891" w:type="dxa"/>
                  <w:vAlign w:val="center"/>
                </w:tcPr>
                <w:p w14:paraId="44523658">
                  <w:pPr>
                    <w:widowControl w:val="0"/>
                    <w:wordWrap/>
                    <w:autoSpaceDE w:val="0"/>
                    <w:autoSpaceDN w:val="0"/>
                    <w:adjustRightInd w:val="0"/>
                    <w:snapToGrid w:val="0"/>
                    <w:spacing w:before="0" w:beforeAutospacing="0" w:after="0" w:afterAutospacing="0"/>
                    <w:ind w:left="0" w:leftChars="0" w:right="0"/>
                    <w:jc w:val="center"/>
                    <w:textAlignment w:val="auto"/>
                    <w:rPr>
                      <w:rFonts w:hint="default" w:ascii="Times New Roman" w:hAnsi="Times New Roman" w:cs="Times New Roman"/>
                      <w:color w:val="000000"/>
                      <w:highlight w:val="none"/>
                      <w:lang w:val="en-US" w:eastAsia="zh-CN"/>
                    </w:rPr>
                  </w:pPr>
                  <w:r>
                    <w:rPr>
                      <w:rFonts w:hint="default" w:ascii="Times New Roman" w:hAnsi="Times New Roman" w:cs="Times New Roman"/>
                      <w:color w:val="000000"/>
                      <w:highlight w:val="none"/>
                      <w:lang w:val="en-US" w:eastAsia="zh-CN"/>
                    </w:rPr>
                    <w:t>污染源</w:t>
                  </w:r>
                </w:p>
              </w:tc>
              <w:tc>
                <w:tcPr>
                  <w:tcW w:w="965" w:type="dxa"/>
                  <w:vAlign w:val="center"/>
                </w:tcPr>
                <w:p w14:paraId="5EF12C8E">
                  <w:pPr>
                    <w:widowControl w:val="0"/>
                    <w:wordWrap/>
                    <w:autoSpaceDE w:val="0"/>
                    <w:autoSpaceDN w:val="0"/>
                    <w:adjustRightInd w:val="0"/>
                    <w:snapToGrid w:val="0"/>
                    <w:spacing w:before="0" w:beforeAutospacing="0" w:after="0" w:afterAutospacing="0"/>
                    <w:ind w:left="0" w:leftChars="0" w:right="0"/>
                    <w:jc w:val="center"/>
                    <w:textAlignment w:val="auto"/>
                    <w:rPr>
                      <w:rFonts w:hint="default" w:ascii="Times New Roman" w:hAnsi="Times New Roman" w:cs="Times New Roman"/>
                      <w:color w:val="000000"/>
                      <w:highlight w:val="none"/>
                      <w:lang w:val="en-US" w:eastAsia="zh-CN"/>
                    </w:rPr>
                  </w:pPr>
                  <w:r>
                    <w:rPr>
                      <w:rFonts w:hint="default" w:ascii="Times New Roman" w:hAnsi="Times New Roman" w:cs="Times New Roman"/>
                      <w:color w:val="000000"/>
                      <w:highlight w:val="none"/>
                      <w:lang w:val="en-US" w:eastAsia="zh-CN"/>
                    </w:rPr>
                    <w:t>非正常排放原因</w:t>
                  </w:r>
                </w:p>
              </w:tc>
              <w:tc>
                <w:tcPr>
                  <w:tcW w:w="1010" w:type="dxa"/>
                  <w:vAlign w:val="center"/>
                </w:tcPr>
                <w:p w14:paraId="7AA53DEE">
                  <w:pPr>
                    <w:widowControl w:val="0"/>
                    <w:wordWrap/>
                    <w:autoSpaceDE w:val="0"/>
                    <w:autoSpaceDN w:val="0"/>
                    <w:adjustRightInd w:val="0"/>
                    <w:snapToGrid w:val="0"/>
                    <w:spacing w:before="0" w:beforeAutospacing="0" w:after="0" w:afterAutospacing="0"/>
                    <w:ind w:left="0" w:leftChars="0" w:right="0"/>
                    <w:jc w:val="center"/>
                    <w:textAlignment w:val="auto"/>
                    <w:rPr>
                      <w:rFonts w:hint="default" w:ascii="Times New Roman" w:hAnsi="Times New Roman" w:cs="Times New Roman"/>
                      <w:color w:val="000000"/>
                      <w:highlight w:val="none"/>
                      <w:lang w:val="en-US" w:eastAsia="zh-CN"/>
                    </w:rPr>
                  </w:pPr>
                  <w:r>
                    <w:rPr>
                      <w:rFonts w:hint="default" w:ascii="Times New Roman" w:hAnsi="Times New Roman" w:cs="Times New Roman"/>
                      <w:color w:val="000000"/>
                      <w:highlight w:val="none"/>
                      <w:lang w:val="en-US" w:eastAsia="zh-CN"/>
                    </w:rPr>
                    <w:t>污染物</w:t>
                  </w:r>
                </w:p>
              </w:tc>
              <w:tc>
                <w:tcPr>
                  <w:tcW w:w="959" w:type="dxa"/>
                  <w:vAlign w:val="center"/>
                </w:tcPr>
                <w:p w14:paraId="7016066F">
                  <w:pPr>
                    <w:pStyle w:val="45"/>
                    <w:ind w:left="0" w:leftChars="0"/>
                    <w:rPr>
                      <w:rFonts w:hint="default" w:ascii="Times New Roman" w:hAnsi="Times New Roman" w:eastAsia="宋体" w:cs="Times New Roman"/>
                      <w:color w:val="auto"/>
                    </w:rPr>
                  </w:pPr>
                  <w:r>
                    <w:rPr>
                      <w:rFonts w:hint="default" w:ascii="Times New Roman" w:hAnsi="Times New Roman" w:eastAsia="宋体" w:cs="Times New Roman"/>
                      <w:color w:val="auto"/>
                    </w:rPr>
                    <w:t>非正常</w:t>
                  </w:r>
                </w:p>
                <w:p w14:paraId="1E39E037">
                  <w:pPr>
                    <w:pStyle w:val="45"/>
                    <w:ind w:left="0" w:leftChars="0"/>
                    <w:rPr>
                      <w:rFonts w:hint="default" w:ascii="Times New Roman" w:hAnsi="Times New Roman" w:eastAsia="宋体" w:cs="Times New Roman"/>
                      <w:color w:val="auto"/>
                    </w:rPr>
                  </w:pPr>
                  <w:r>
                    <w:rPr>
                      <w:rFonts w:hint="default" w:ascii="Times New Roman" w:hAnsi="Times New Roman" w:eastAsia="宋体" w:cs="Times New Roman"/>
                      <w:color w:val="auto"/>
                    </w:rPr>
                    <w:t>排放浓度</w:t>
                  </w:r>
                </w:p>
                <w:p w14:paraId="160EB910">
                  <w:pPr>
                    <w:pStyle w:val="45"/>
                    <w:ind w:left="0" w:leftChars="0"/>
                    <w:rPr>
                      <w:rFonts w:hint="default" w:ascii="Times New Roman" w:hAnsi="Times New Roman" w:cs="Times New Roman"/>
                      <w:color w:val="000000"/>
                      <w:highlight w:val="none"/>
                      <w:lang w:val="en-US" w:eastAsia="zh-CN"/>
                    </w:rPr>
                  </w:pPr>
                  <w:r>
                    <w:rPr>
                      <w:rFonts w:hint="default" w:ascii="Times New Roman" w:hAnsi="Times New Roman" w:eastAsia="宋体" w:cs="Times New Roman"/>
                      <w:color w:val="auto"/>
                    </w:rPr>
                    <w:t>（mg/m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w:t>
                  </w:r>
                </w:p>
              </w:tc>
              <w:tc>
                <w:tcPr>
                  <w:tcW w:w="818" w:type="dxa"/>
                  <w:vAlign w:val="center"/>
                </w:tcPr>
                <w:p w14:paraId="6004D796">
                  <w:pPr>
                    <w:pStyle w:val="45"/>
                    <w:ind w:left="0" w:leftChars="0"/>
                    <w:rPr>
                      <w:rFonts w:hint="default" w:ascii="Times New Roman" w:hAnsi="Times New Roman" w:eastAsia="宋体" w:cs="Times New Roman"/>
                      <w:color w:val="auto"/>
                    </w:rPr>
                  </w:pPr>
                  <w:r>
                    <w:rPr>
                      <w:rFonts w:hint="default" w:ascii="Times New Roman" w:hAnsi="Times New Roman" w:eastAsia="宋体" w:cs="Times New Roman"/>
                      <w:color w:val="auto"/>
                    </w:rPr>
                    <w:t>非正常</w:t>
                  </w:r>
                </w:p>
                <w:p w14:paraId="698399CC">
                  <w:pPr>
                    <w:pStyle w:val="45"/>
                    <w:ind w:left="0" w:leftChars="0"/>
                    <w:rPr>
                      <w:rFonts w:hint="default" w:ascii="Times New Roman" w:hAnsi="Times New Roman" w:eastAsia="宋体" w:cs="Times New Roman"/>
                      <w:color w:val="auto"/>
                    </w:rPr>
                  </w:pPr>
                  <w:r>
                    <w:rPr>
                      <w:rFonts w:hint="default" w:ascii="Times New Roman" w:hAnsi="Times New Roman" w:eastAsia="宋体" w:cs="Times New Roman"/>
                      <w:color w:val="auto"/>
                    </w:rPr>
                    <w:t>排放速率</w:t>
                  </w:r>
                </w:p>
                <w:p w14:paraId="5B1D043B">
                  <w:pPr>
                    <w:pStyle w:val="45"/>
                    <w:ind w:left="0" w:leftChars="0"/>
                    <w:rPr>
                      <w:rFonts w:hint="default" w:ascii="Times New Roman" w:hAnsi="Times New Roman" w:cs="Times New Roman"/>
                      <w:color w:val="000000"/>
                      <w:highlight w:val="none"/>
                      <w:lang w:val="en-US" w:eastAsia="zh-CN"/>
                    </w:rPr>
                  </w:pPr>
                  <w:r>
                    <w:rPr>
                      <w:rFonts w:hint="default" w:ascii="Times New Roman" w:hAnsi="Times New Roman" w:eastAsia="宋体" w:cs="Times New Roman"/>
                      <w:color w:val="auto"/>
                    </w:rPr>
                    <w:t>（kg/h）</w:t>
                  </w:r>
                </w:p>
              </w:tc>
              <w:tc>
                <w:tcPr>
                  <w:tcW w:w="750" w:type="dxa"/>
                  <w:vAlign w:val="center"/>
                </w:tcPr>
                <w:p w14:paraId="346A769D">
                  <w:pPr>
                    <w:pStyle w:val="45"/>
                    <w:ind w:left="0" w:leftChars="0"/>
                    <w:rPr>
                      <w:rFonts w:hint="default" w:ascii="Times New Roman" w:hAnsi="Times New Roman" w:cs="Times New Roman"/>
                      <w:color w:val="000000"/>
                      <w:highlight w:val="none"/>
                      <w:lang w:val="en-US" w:eastAsia="zh-CN"/>
                    </w:rPr>
                  </w:pPr>
                  <w:r>
                    <w:rPr>
                      <w:rFonts w:hint="eastAsia" w:cs="Times New Roman"/>
                      <w:color w:val="auto"/>
                      <w:lang w:val="en-US" w:eastAsia="zh-CN"/>
                    </w:rPr>
                    <w:t>非正常排放量（t/a）</w:t>
                  </w:r>
                </w:p>
              </w:tc>
              <w:tc>
                <w:tcPr>
                  <w:tcW w:w="690" w:type="dxa"/>
                  <w:vAlign w:val="center"/>
                </w:tcPr>
                <w:p w14:paraId="1D2C6D8E">
                  <w:pPr>
                    <w:widowControl w:val="0"/>
                    <w:wordWrap/>
                    <w:autoSpaceDE w:val="0"/>
                    <w:autoSpaceDN w:val="0"/>
                    <w:adjustRightInd w:val="0"/>
                    <w:snapToGrid w:val="0"/>
                    <w:spacing w:before="0" w:beforeAutospacing="0" w:after="0" w:afterAutospacing="0"/>
                    <w:ind w:left="0" w:leftChars="0" w:right="0"/>
                    <w:jc w:val="center"/>
                    <w:textAlignment w:val="auto"/>
                    <w:rPr>
                      <w:rFonts w:hint="default" w:ascii="Times New Roman" w:hAnsi="Times New Roman" w:cs="Times New Roman"/>
                      <w:color w:val="000000"/>
                      <w:highlight w:val="none"/>
                      <w:lang w:val="en-US" w:eastAsia="zh-CN"/>
                    </w:rPr>
                  </w:pPr>
                  <w:r>
                    <w:rPr>
                      <w:rFonts w:hint="default" w:ascii="Times New Roman" w:hAnsi="Times New Roman" w:cs="Times New Roman"/>
                      <w:color w:val="000000"/>
                      <w:highlight w:val="none"/>
                      <w:lang w:val="en-US" w:eastAsia="zh-CN"/>
                    </w:rPr>
                    <w:t>单次持续时间h</w:t>
                  </w:r>
                </w:p>
              </w:tc>
              <w:tc>
                <w:tcPr>
                  <w:tcW w:w="780" w:type="dxa"/>
                  <w:vAlign w:val="center"/>
                </w:tcPr>
                <w:p w14:paraId="7571B597">
                  <w:pPr>
                    <w:widowControl w:val="0"/>
                    <w:wordWrap/>
                    <w:autoSpaceDE w:val="0"/>
                    <w:autoSpaceDN w:val="0"/>
                    <w:adjustRightInd w:val="0"/>
                    <w:snapToGrid w:val="0"/>
                    <w:spacing w:before="0" w:beforeAutospacing="0" w:after="0" w:afterAutospacing="0"/>
                    <w:ind w:left="0" w:leftChars="0" w:right="0"/>
                    <w:jc w:val="center"/>
                    <w:textAlignment w:val="auto"/>
                    <w:rPr>
                      <w:rFonts w:hint="default" w:ascii="Times New Roman" w:hAnsi="Times New Roman" w:cs="Times New Roman"/>
                      <w:color w:val="000000"/>
                      <w:highlight w:val="none"/>
                      <w:lang w:val="en-US" w:eastAsia="zh-CN"/>
                    </w:rPr>
                  </w:pPr>
                  <w:r>
                    <w:rPr>
                      <w:rFonts w:hint="default" w:ascii="Times New Roman" w:hAnsi="Times New Roman" w:cs="Times New Roman"/>
                      <w:color w:val="000000"/>
                      <w:highlight w:val="none"/>
                      <w:lang w:val="en-US" w:eastAsia="zh-CN"/>
                    </w:rPr>
                    <w:t>年发生频次</w:t>
                  </w:r>
                </w:p>
              </w:tc>
              <w:tc>
                <w:tcPr>
                  <w:tcW w:w="1148" w:type="dxa"/>
                  <w:vAlign w:val="center"/>
                </w:tcPr>
                <w:p w14:paraId="5776F268">
                  <w:pPr>
                    <w:widowControl w:val="0"/>
                    <w:wordWrap/>
                    <w:autoSpaceDE w:val="0"/>
                    <w:autoSpaceDN w:val="0"/>
                    <w:adjustRightInd w:val="0"/>
                    <w:snapToGrid w:val="0"/>
                    <w:spacing w:before="0" w:beforeAutospacing="0" w:after="0" w:afterAutospacing="0"/>
                    <w:ind w:left="0" w:leftChars="0" w:right="0"/>
                    <w:jc w:val="center"/>
                    <w:textAlignment w:val="auto"/>
                    <w:rPr>
                      <w:rFonts w:hint="default" w:ascii="Times New Roman" w:hAnsi="Times New Roman" w:cs="Times New Roman"/>
                      <w:color w:val="000000"/>
                      <w:highlight w:val="none"/>
                      <w:lang w:val="en-US" w:eastAsia="zh-CN"/>
                    </w:rPr>
                  </w:pPr>
                  <w:r>
                    <w:rPr>
                      <w:rFonts w:hint="default" w:ascii="Times New Roman" w:hAnsi="Times New Roman" w:cs="Times New Roman"/>
                      <w:color w:val="000000"/>
                      <w:highlight w:val="none"/>
                      <w:lang w:val="en-US" w:eastAsia="zh-CN"/>
                    </w:rPr>
                    <w:t>应对措施</w:t>
                  </w:r>
                </w:p>
              </w:tc>
            </w:tr>
            <w:tr w14:paraId="6C318C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463" w:type="dxa"/>
                  <w:vMerge w:val="restart"/>
                  <w:vAlign w:val="center"/>
                </w:tcPr>
                <w:p w14:paraId="6D24D695">
                  <w:pPr>
                    <w:widowControl w:val="0"/>
                    <w:wordWrap/>
                    <w:autoSpaceDE w:val="0"/>
                    <w:autoSpaceDN w:val="0"/>
                    <w:adjustRightInd w:val="0"/>
                    <w:snapToGrid w:val="0"/>
                    <w:spacing w:before="0" w:beforeAutospacing="0" w:after="0" w:afterAutospacing="0"/>
                    <w:ind w:left="0" w:leftChars="0" w:right="0"/>
                    <w:jc w:val="center"/>
                    <w:textAlignment w:val="auto"/>
                    <w:rPr>
                      <w:rFonts w:hint="eastAsia" w:ascii="Times New Roman" w:hAnsi="Times New Roman" w:cs="Times New Roman"/>
                      <w:color w:val="000000"/>
                      <w:highlight w:val="none"/>
                      <w:lang w:val="en-US" w:eastAsia="zh-CN"/>
                    </w:rPr>
                  </w:pPr>
                  <w:r>
                    <w:rPr>
                      <w:rFonts w:hint="eastAsia" w:ascii="Times New Roman" w:hAnsi="Times New Roman" w:cs="Times New Roman"/>
                      <w:color w:val="000000"/>
                      <w:highlight w:val="none"/>
                      <w:lang w:val="en-US" w:eastAsia="zh-CN"/>
                    </w:rPr>
                    <w:t>1</w:t>
                  </w:r>
                </w:p>
              </w:tc>
              <w:tc>
                <w:tcPr>
                  <w:tcW w:w="891" w:type="dxa"/>
                  <w:vMerge w:val="restart"/>
                  <w:vAlign w:val="center"/>
                </w:tcPr>
                <w:p w14:paraId="2B02D8B0">
                  <w:pPr>
                    <w:widowControl w:val="0"/>
                    <w:wordWrap/>
                    <w:autoSpaceDE w:val="0"/>
                    <w:autoSpaceDN w:val="0"/>
                    <w:adjustRightInd w:val="0"/>
                    <w:snapToGrid w:val="0"/>
                    <w:spacing w:before="0" w:beforeAutospacing="0" w:after="0" w:afterAutospacing="0"/>
                    <w:ind w:left="0" w:leftChars="0" w:right="0"/>
                    <w:jc w:val="center"/>
                    <w:textAlignment w:val="auto"/>
                    <w:rPr>
                      <w:rFonts w:hint="default" w:ascii="Times New Roman" w:hAnsi="Times New Roman" w:cs="Times New Roman"/>
                      <w:color w:val="000000"/>
                      <w:highlight w:val="none"/>
                      <w:lang w:val="en-US" w:eastAsia="zh-CN"/>
                    </w:rPr>
                  </w:pPr>
                  <w:r>
                    <w:rPr>
                      <w:rFonts w:hint="eastAsia" w:ascii="Times New Roman" w:hAnsi="Times New Roman" w:cs="Times New Roman"/>
                      <w:color w:val="000000"/>
                      <w:highlight w:val="none"/>
                      <w:lang w:val="en-US" w:eastAsia="zh-CN"/>
                    </w:rPr>
                    <w:t>DA001</w:t>
                  </w:r>
                </w:p>
              </w:tc>
              <w:tc>
                <w:tcPr>
                  <w:tcW w:w="965" w:type="dxa"/>
                  <w:vMerge w:val="restart"/>
                  <w:vAlign w:val="center"/>
                </w:tcPr>
                <w:p w14:paraId="0F713409">
                  <w:pPr>
                    <w:widowControl w:val="0"/>
                    <w:wordWrap/>
                    <w:autoSpaceDE w:val="0"/>
                    <w:autoSpaceDN w:val="0"/>
                    <w:adjustRightInd w:val="0"/>
                    <w:snapToGrid w:val="0"/>
                    <w:spacing w:before="0" w:beforeAutospacing="0" w:after="0" w:afterAutospacing="0"/>
                    <w:ind w:left="0" w:leftChars="0" w:right="0"/>
                    <w:jc w:val="center"/>
                    <w:textAlignment w:val="auto"/>
                    <w:rPr>
                      <w:rFonts w:hint="default" w:ascii="Times New Roman" w:hAnsi="Times New Roman" w:cs="Times New Roman"/>
                      <w:color w:val="000000"/>
                      <w:highlight w:val="none"/>
                      <w:lang w:val="en-US" w:eastAsia="zh-CN"/>
                    </w:rPr>
                  </w:pPr>
                  <w:r>
                    <w:rPr>
                      <w:rFonts w:hint="default" w:ascii="Times New Roman" w:hAnsi="Times New Roman" w:cs="Times New Roman"/>
                      <w:color w:val="000000"/>
                      <w:highlight w:val="none"/>
                      <w:lang w:val="en-US" w:eastAsia="zh-CN"/>
                    </w:rPr>
                    <w:t>废气处理设备出现故障</w:t>
                  </w:r>
                  <w:r>
                    <w:rPr>
                      <w:rFonts w:hint="eastAsia" w:ascii="Times New Roman" w:hAnsi="Times New Roman" w:cs="Times New Roman"/>
                      <w:color w:val="000000"/>
                      <w:highlight w:val="none"/>
                      <w:lang w:val="en-US" w:eastAsia="zh-CN"/>
                    </w:rPr>
                    <w:t>，收集装置正常运行</w:t>
                  </w:r>
                </w:p>
              </w:tc>
              <w:tc>
                <w:tcPr>
                  <w:tcW w:w="1010" w:type="dxa"/>
                  <w:vAlign w:val="center"/>
                </w:tcPr>
                <w:p w14:paraId="63A13466">
                  <w:pPr>
                    <w:pStyle w:val="49"/>
                    <w:ind w:left="0" w:leftChars="0" w:firstLine="0" w:firstLineChars="0"/>
                    <w:rPr>
                      <w:rFonts w:hint="eastAsia" w:ascii="Times New Roman" w:hAnsi="Times New Roman" w:cs="Times New Roman"/>
                      <w:color w:val="000000"/>
                      <w:highlight w:val="none"/>
                      <w:lang w:val="en-US" w:eastAsia="zh-CN"/>
                    </w:rPr>
                  </w:pPr>
                  <w:r>
                    <w:rPr>
                      <w:rFonts w:hint="eastAsia" w:cs="Times New Roman"/>
                      <w:color w:val="auto"/>
                      <w:szCs w:val="21"/>
                      <w:highlight w:val="none"/>
                      <w:lang w:val="en-US" w:eastAsia="zh-CN"/>
                    </w:rPr>
                    <w:t>H</w:t>
                  </w:r>
                  <w:r>
                    <w:rPr>
                      <w:rFonts w:hint="eastAsia" w:cs="Times New Roman"/>
                      <w:color w:val="auto"/>
                      <w:szCs w:val="21"/>
                      <w:highlight w:val="none"/>
                      <w:vertAlign w:val="subscript"/>
                      <w:lang w:val="en-US" w:eastAsia="zh-CN"/>
                    </w:rPr>
                    <w:t>2</w:t>
                  </w:r>
                  <w:r>
                    <w:rPr>
                      <w:rFonts w:hint="eastAsia" w:cs="Times New Roman"/>
                      <w:color w:val="auto"/>
                      <w:szCs w:val="21"/>
                      <w:highlight w:val="none"/>
                      <w:lang w:val="en-US" w:eastAsia="zh-CN"/>
                    </w:rPr>
                    <w:t>S</w:t>
                  </w:r>
                </w:p>
              </w:tc>
              <w:tc>
                <w:tcPr>
                  <w:tcW w:w="959" w:type="dxa"/>
                  <w:vAlign w:val="center"/>
                </w:tcPr>
                <w:p w14:paraId="2E4AF54B">
                  <w:pPr>
                    <w:pStyle w:val="49"/>
                    <w:ind w:left="0" w:leftChars="0" w:firstLine="0" w:firstLineChars="0"/>
                    <w:rPr>
                      <w:rFonts w:hint="default" w:ascii="Times New Roman" w:hAnsi="Times New Roman" w:cs="Times New Roman"/>
                      <w:color w:val="000000"/>
                      <w:highlight w:val="none"/>
                      <w:lang w:val="en-US" w:eastAsia="zh-CN"/>
                    </w:rPr>
                  </w:pPr>
                  <w:r>
                    <w:rPr>
                      <w:rFonts w:hint="eastAsia" w:cs="Times New Roman"/>
                      <w:color w:val="auto"/>
                      <w:kern w:val="2"/>
                      <w:sz w:val="21"/>
                      <w:szCs w:val="24"/>
                      <w:lang w:val="en-US" w:eastAsia="zh-CN" w:bidi="ar-SA"/>
                    </w:rPr>
                    <w:t>8.1</w:t>
                  </w:r>
                </w:p>
              </w:tc>
              <w:tc>
                <w:tcPr>
                  <w:tcW w:w="818" w:type="dxa"/>
                  <w:vAlign w:val="center"/>
                </w:tcPr>
                <w:p w14:paraId="4A0BD16E">
                  <w:pPr>
                    <w:pStyle w:val="49"/>
                    <w:ind w:left="0" w:leftChars="0" w:firstLine="0" w:firstLineChars="0"/>
                    <w:rPr>
                      <w:rFonts w:hint="default" w:ascii="Times New Roman" w:hAnsi="Times New Roman" w:cs="Times New Roman"/>
                      <w:color w:val="000000"/>
                      <w:highlight w:val="none"/>
                      <w:lang w:val="en-US" w:eastAsia="zh-CN"/>
                    </w:rPr>
                  </w:pPr>
                  <w:r>
                    <w:rPr>
                      <w:rFonts w:hint="eastAsia" w:cs="Times New Roman"/>
                      <w:color w:val="auto"/>
                      <w:szCs w:val="21"/>
                      <w:highlight w:val="none"/>
                      <w:lang w:val="en-US" w:eastAsia="zh-CN"/>
                    </w:rPr>
                    <w:t>0.081</w:t>
                  </w:r>
                </w:p>
              </w:tc>
              <w:tc>
                <w:tcPr>
                  <w:tcW w:w="750" w:type="dxa"/>
                  <w:vAlign w:val="center"/>
                </w:tcPr>
                <w:p w14:paraId="6FEB6906">
                  <w:pPr>
                    <w:pStyle w:val="49"/>
                    <w:ind w:left="0" w:leftChars="0" w:firstLine="0" w:firstLineChars="0"/>
                    <w:rPr>
                      <w:rFonts w:hint="default" w:ascii="Times New Roman" w:hAnsi="Times New Roman" w:cs="Times New Roman"/>
                      <w:color w:val="000000"/>
                      <w:highlight w:val="none"/>
                      <w:lang w:val="en-US" w:eastAsia="zh-CN"/>
                    </w:rPr>
                  </w:pPr>
                  <w:r>
                    <w:rPr>
                      <w:rFonts w:hint="eastAsia" w:cs="Times New Roman"/>
                      <w:color w:val="auto"/>
                      <w:szCs w:val="21"/>
                      <w:highlight w:val="none"/>
                      <w:lang w:val="en-US" w:eastAsia="zh-CN"/>
                    </w:rPr>
                    <w:t>0.23652</w:t>
                  </w:r>
                </w:p>
              </w:tc>
              <w:tc>
                <w:tcPr>
                  <w:tcW w:w="690" w:type="dxa"/>
                  <w:vAlign w:val="center"/>
                </w:tcPr>
                <w:p w14:paraId="68D62143">
                  <w:pPr>
                    <w:widowControl w:val="0"/>
                    <w:wordWrap/>
                    <w:autoSpaceDE w:val="0"/>
                    <w:autoSpaceDN w:val="0"/>
                    <w:adjustRightInd w:val="0"/>
                    <w:snapToGrid w:val="0"/>
                    <w:spacing w:before="0" w:beforeAutospacing="0" w:after="0" w:afterAutospacing="0"/>
                    <w:ind w:left="0" w:leftChars="0" w:right="0"/>
                    <w:jc w:val="center"/>
                    <w:textAlignment w:val="auto"/>
                    <w:rPr>
                      <w:rFonts w:hint="default" w:ascii="Times New Roman" w:hAnsi="Times New Roman" w:cs="Times New Roman"/>
                      <w:color w:val="000000"/>
                      <w:highlight w:val="none"/>
                      <w:lang w:val="en-US" w:eastAsia="zh-CN"/>
                    </w:rPr>
                  </w:pPr>
                  <w:r>
                    <w:rPr>
                      <w:rFonts w:hint="default" w:ascii="Times New Roman" w:hAnsi="Times New Roman" w:cs="Times New Roman"/>
                      <w:color w:val="000000"/>
                      <w:highlight w:val="none"/>
                      <w:lang w:val="en-US" w:eastAsia="zh-CN"/>
                    </w:rPr>
                    <w:t>1</w:t>
                  </w:r>
                </w:p>
              </w:tc>
              <w:tc>
                <w:tcPr>
                  <w:tcW w:w="780" w:type="dxa"/>
                  <w:vAlign w:val="center"/>
                </w:tcPr>
                <w:p w14:paraId="350244C9">
                  <w:pPr>
                    <w:widowControl w:val="0"/>
                    <w:wordWrap/>
                    <w:autoSpaceDE w:val="0"/>
                    <w:autoSpaceDN w:val="0"/>
                    <w:adjustRightInd w:val="0"/>
                    <w:snapToGrid w:val="0"/>
                    <w:spacing w:before="0" w:beforeAutospacing="0" w:after="0" w:afterAutospacing="0"/>
                    <w:ind w:left="0" w:leftChars="0" w:right="0"/>
                    <w:jc w:val="center"/>
                    <w:textAlignment w:val="auto"/>
                    <w:rPr>
                      <w:rFonts w:hint="eastAsia" w:ascii="Times New Roman" w:hAnsi="Times New Roman" w:cs="Times New Roman"/>
                      <w:color w:val="000000"/>
                      <w:highlight w:val="none"/>
                      <w:lang w:val="en-US" w:eastAsia="zh-CN"/>
                    </w:rPr>
                  </w:pPr>
                  <w:r>
                    <w:rPr>
                      <w:rFonts w:hint="default" w:ascii="Times New Roman" w:hAnsi="Times New Roman" w:cs="Times New Roman"/>
                      <w:color w:val="000000"/>
                      <w:highlight w:val="none"/>
                      <w:lang w:val="en-US" w:eastAsia="zh-CN"/>
                    </w:rPr>
                    <w:t>3</w:t>
                  </w:r>
                </w:p>
              </w:tc>
              <w:tc>
                <w:tcPr>
                  <w:tcW w:w="1148" w:type="dxa"/>
                  <w:vMerge w:val="restart"/>
                  <w:vAlign w:val="center"/>
                </w:tcPr>
                <w:p w14:paraId="699C9923">
                  <w:pPr>
                    <w:widowControl w:val="0"/>
                    <w:wordWrap/>
                    <w:autoSpaceDE w:val="0"/>
                    <w:autoSpaceDN w:val="0"/>
                    <w:adjustRightInd w:val="0"/>
                    <w:snapToGrid w:val="0"/>
                    <w:spacing w:before="0" w:beforeAutospacing="0" w:after="0" w:afterAutospacing="0"/>
                    <w:ind w:left="0" w:leftChars="0" w:right="0"/>
                    <w:jc w:val="center"/>
                    <w:textAlignment w:val="auto"/>
                    <w:rPr>
                      <w:rFonts w:hint="default" w:ascii="Times New Roman" w:hAnsi="Times New Roman" w:cs="Times New Roman"/>
                      <w:color w:val="000000"/>
                      <w:highlight w:val="none"/>
                      <w:lang w:val="en-US" w:eastAsia="zh-CN"/>
                    </w:rPr>
                  </w:pPr>
                  <w:r>
                    <w:rPr>
                      <w:rFonts w:hint="default" w:ascii="Times New Roman" w:hAnsi="Times New Roman" w:cs="Times New Roman"/>
                      <w:color w:val="000000"/>
                      <w:highlight w:val="none"/>
                      <w:lang w:val="en-US" w:eastAsia="zh-CN"/>
                    </w:rPr>
                    <w:t>立即停止相关工序的生产，待故障解除后方可恢复生产</w:t>
                  </w:r>
                </w:p>
              </w:tc>
            </w:tr>
            <w:tr w14:paraId="46F75D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463" w:type="dxa"/>
                  <w:vMerge w:val="continue"/>
                  <w:vAlign w:val="center"/>
                </w:tcPr>
                <w:p w14:paraId="13F46FA9">
                  <w:pPr>
                    <w:widowControl w:val="0"/>
                    <w:wordWrap/>
                    <w:autoSpaceDE w:val="0"/>
                    <w:autoSpaceDN w:val="0"/>
                    <w:adjustRightInd w:val="0"/>
                    <w:snapToGrid w:val="0"/>
                    <w:spacing w:before="0" w:beforeAutospacing="0" w:after="0" w:afterAutospacing="0"/>
                    <w:ind w:left="0" w:leftChars="0" w:right="0"/>
                    <w:jc w:val="center"/>
                    <w:textAlignment w:val="auto"/>
                    <w:rPr>
                      <w:rFonts w:hint="eastAsia" w:ascii="Times New Roman" w:hAnsi="Times New Roman" w:cs="Times New Roman"/>
                      <w:color w:val="000000"/>
                      <w:highlight w:val="none"/>
                      <w:lang w:val="en-US" w:eastAsia="zh-CN"/>
                    </w:rPr>
                  </w:pPr>
                </w:p>
              </w:tc>
              <w:tc>
                <w:tcPr>
                  <w:tcW w:w="891" w:type="dxa"/>
                  <w:vMerge w:val="continue"/>
                  <w:vAlign w:val="center"/>
                </w:tcPr>
                <w:p w14:paraId="2B4E1CC3">
                  <w:pPr>
                    <w:widowControl w:val="0"/>
                    <w:wordWrap/>
                    <w:autoSpaceDE w:val="0"/>
                    <w:autoSpaceDN w:val="0"/>
                    <w:adjustRightInd w:val="0"/>
                    <w:snapToGrid w:val="0"/>
                    <w:spacing w:before="0" w:beforeAutospacing="0" w:after="0" w:afterAutospacing="0"/>
                    <w:ind w:left="0" w:leftChars="0" w:right="0"/>
                    <w:jc w:val="center"/>
                    <w:textAlignment w:val="auto"/>
                    <w:rPr>
                      <w:rFonts w:hint="eastAsia" w:ascii="Times New Roman" w:hAnsi="Times New Roman" w:cs="Times New Roman"/>
                      <w:color w:val="000000"/>
                      <w:highlight w:val="none"/>
                      <w:lang w:val="en-US" w:eastAsia="zh-CN"/>
                    </w:rPr>
                  </w:pPr>
                </w:p>
              </w:tc>
              <w:tc>
                <w:tcPr>
                  <w:tcW w:w="965" w:type="dxa"/>
                  <w:vMerge w:val="continue"/>
                  <w:vAlign w:val="center"/>
                </w:tcPr>
                <w:p w14:paraId="03EE2D6A">
                  <w:pPr>
                    <w:widowControl w:val="0"/>
                    <w:wordWrap/>
                    <w:autoSpaceDE w:val="0"/>
                    <w:autoSpaceDN w:val="0"/>
                    <w:adjustRightInd w:val="0"/>
                    <w:snapToGrid w:val="0"/>
                    <w:spacing w:before="0" w:beforeAutospacing="0" w:after="0" w:afterAutospacing="0"/>
                    <w:ind w:left="0" w:leftChars="0" w:right="0"/>
                    <w:jc w:val="center"/>
                    <w:textAlignment w:val="auto"/>
                    <w:rPr>
                      <w:rFonts w:hint="default" w:ascii="Times New Roman" w:hAnsi="Times New Roman" w:cs="Times New Roman"/>
                      <w:color w:val="000000"/>
                      <w:highlight w:val="none"/>
                      <w:lang w:val="en-US" w:eastAsia="zh-CN"/>
                    </w:rPr>
                  </w:pPr>
                </w:p>
              </w:tc>
              <w:tc>
                <w:tcPr>
                  <w:tcW w:w="1010" w:type="dxa"/>
                  <w:vAlign w:val="center"/>
                </w:tcPr>
                <w:p w14:paraId="2C6BD540">
                  <w:pPr>
                    <w:pStyle w:val="49"/>
                    <w:ind w:left="0" w:leftChars="0" w:firstLine="0" w:firstLineChars="0"/>
                    <w:rPr>
                      <w:rFonts w:hint="eastAsia" w:ascii="Times New Roman" w:hAnsi="Times New Roman" w:cs="Times New Roman"/>
                      <w:color w:val="000000"/>
                      <w:highlight w:val="none"/>
                      <w:lang w:val="en-US" w:eastAsia="zh-CN"/>
                    </w:rPr>
                  </w:pPr>
                  <w:r>
                    <w:rPr>
                      <w:rFonts w:hint="eastAsia" w:cs="Times New Roman"/>
                      <w:color w:val="auto"/>
                      <w:szCs w:val="21"/>
                      <w:highlight w:val="none"/>
                      <w:lang w:val="en-US" w:eastAsia="zh-CN"/>
                    </w:rPr>
                    <w:t>NH</w:t>
                  </w:r>
                  <w:r>
                    <w:rPr>
                      <w:rFonts w:hint="eastAsia" w:cs="Times New Roman"/>
                      <w:color w:val="auto"/>
                      <w:szCs w:val="21"/>
                      <w:highlight w:val="none"/>
                      <w:vertAlign w:val="subscript"/>
                      <w:lang w:val="en-US" w:eastAsia="zh-CN"/>
                    </w:rPr>
                    <w:t>3</w:t>
                  </w:r>
                </w:p>
              </w:tc>
              <w:tc>
                <w:tcPr>
                  <w:tcW w:w="959" w:type="dxa"/>
                  <w:vAlign w:val="center"/>
                </w:tcPr>
                <w:p w14:paraId="1EBBA16A">
                  <w:pPr>
                    <w:pStyle w:val="49"/>
                    <w:ind w:left="0" w:leftChars="0" w:firstLine="0" w:firstLineChars="0"/>
                    <w:rPr>
                      <w:rFonts w:hint="default" w:ascii="Times New Roman" w:hAnsi="Times New Roman" w:cs="Times New Roman"/>
                      <w:color w:val="000000"/>
                      <w:highlight w:val="none"/>
                      <w:lang w:val="en-US" w:eastAsia="zh-CN"/>
                    </w:rPr>
                  </w:pPr>
                  <w:r>
                    <w:rPr>
                      <w:rFonts w:hint="eastAsia" w:cs="Times New Roman"/>
                      <w:color w:val="auto"/>
                      <w:kern w:val="2"/>
                      <w:sz w:val="21"/>
                      <w:szCs w:val="24"/>
                      <w:lang w:val="en-US" w:eastAsia="zh-CN" w:bidi="ar-SA"/>
                    </w:rPr>
                    <w:t>0.4</w:t>
                  </w:r>
                </w:p>
              </w:tc>
              <w:tc>
                <w:tcPr>
                  <w:tcW w:w="818" w:type="dxa"/>
                  <w:vAlign w:val="center"/>
                </w:tcPr>
                <w:p w14:paraId="515CBA41">
                  <w:pPr>
                    <w:pStyle w:val="49"/>
                    <w:ind w:left="0" w:leftChars="0" w:firstLine="0" w:firstLineChars="0"/>
                    <w:rPr>
                      <w:rFonts w:hint="default" w:ascii="Times New Roman" w:hAnsi="Times New Roman" w:cs="Times New Roman"/>
                      <w:color w:val="000000"/>
                      <w:highlight w:val="none"/>
                      <w:lang w:val="en-US" w:eastAsia="zh-CN"/>
                    </w:rPr>
                  </w:pPr>
                  <w:r>
                    <w:rPr>
                      <w:rFonts w:hint="eastAsia" w:cs="Times New Roman"/>
                      <w:color w:val="auto"/>
                      <w:szCs w:val="21"/>
                      <w:highlight w:val="none"/>
                      <w:lang w:val="en-US" w:eastAsia="zh-CN"/>
                    </w:rPr>
                    <w:t>0.004</w:t>
                  </w:r>
                </w:p>
              </w:tc>
              <w:tc>
                <w:tcPr>
                  <w:tcW w:w="750" w:type="dxa"/>
                  <w:vAlign w:val="center"/>
                </w:tcPr>
                <w:p w14:paraId="270515F0">
                  <w:pPr>
                    <w:pStyle w:val="49"/>
                    <w:ind w:left="0" w:leftChars="0" w:firstLine="0" w:firstLineChars="0"/>
                    <w:rPr>
                      <w:rFonts w:hint="default" w:ascii="Times New Roman" w:hAnsi="Times New Roman" w:cs="Times New Roman"/>
                      <w:color w:val="000000"/>
                      <w:highlight w:val="none"/>
                      <w:lang w:val="en-US" w:eastAsia="zh-CN"/>
                    </w:rPr>
                  </w:pPr>
                  <w:r>
                    <w:rPr>
                      <w:rFonts w:hint="eastAsia" w:cs="Times New Roman"/>
                      <w:color w:val="auto"/>
                      <w:kern w:val="2"/>
                      <w:sz w:val="21"/>
                      <w:szCs w:val="24"/>
                      <w:lang w:val="en-US" w:eastAsia="zh-CN" w:bidi="ar-SA"/>
                    </w:rPr>
                    <w:t>0.01183</w:t>
                  </w:r>
                </w:p>
              </w:tc>
              <w:tc>
                <w:tcPr>
                  <w:tcW w:w="690" w:type="dxa"/>
                  <w:vAlign w:val="center"/>
                </w:tcPr>
                <w:p w14:paraId="48A36706">
                  <w:pPr>
                    <w:widowControl w:val="0"/>
                    <w:wordWrap/>
                    <w:autoSpaceDE w:val="0"/>
                    <w:autoSpaceDN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color w:val="000000"/>
                      <w:highlight w:val="none"/>
                      <w:lang w:val="en-US" w:eastAsia="zh-CN"/>
                    </w:rPr>
                  </w:pPr>
                  <w:r>
                    <w:rPr>
                      <w:rFonts w:hint="default" w:ascii="Times New Roman" w:hAnsi="Times New Roman" w:cs="Times New Roman"/>
                      <w:color w:val="000000"/>
                      <w:highlight w:val="none"/>
                      <w:lang w:val="en-US" w:eastAsia="zh-CN"/>
                    </w:rPr>
                    <w:t>1</w:t>
                  </w:r>
                </w:p>
              </w:tc>
              <w:tc>
                <w:tcPr>
                  <w:tcW w:w="780" w:type="dxa"/>
                  <w:vAlign w:val="center"/>
                </w:tcPr>
                <w:p w14:paraId="1E5764FE">
                  <w:pPr>
                    <w:widowControl w:val="0"/>
                    <w:wordWrap/>
                    <w:autoSpaceDE w:val="0"/>
                    <w:autoSpaceDN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color w:val="000000"/>
                      <w:highlight w:val="none"/>
                      <w:lang w:val="en-US" w:eastAsia="zh-CN"/>
                    </w:rPr>
                  </w:pPr>
                  <w:r>
                    <w:rPr>
                      <w:rFonts w:hint="default" w:ascii="Times New Roman" w:hAnsi="Times New Roman" w:cs="Times New Roman"/>
                      <w:color w:val="000000"/>
                      <w:highlight w:val="none"/>
                      <w:lang w:val="en-US" w:eastAsia="zh-CN"/>
                    </w:rPr>
                    <w:t>3</w:t>
                  </w:r>
                </w:p>
              </w:tc>
              <w:tc>
                <w:tcPr>
                  <w:tcW w:w="1148" w:type="dxa"/>
                  <w:vMerge w:val="continue"/>
                  <w:vAlign w:val="center"/>
                </w:tcPr>
                <w:p w14:paraId="34E8CB44">
                  <w:pPr>
                    <w:widowControl w:val="0"/>
                    <w:wordWrap/>
                    <w:autoSpaceDE w:val="0"/>
                    <w:autoSpaceDN w:val="0"/>
                    <w:adjustRightInd w:val="0"/>
                    <w:snapToGrid w:val="0"/>
                    <w:spacing w:before="0" w:beforeAutospacing="0" w:after="0" w:afterAutospacing="0"/>
                    <w:ind w:left="0" w:leftChars="0" w:right="0"/>
                    <w:jc w:val="center"/>
                    <w:textAlignment w:val="auto"/>
                    <w:rPr>
                      <w:rFonts w:hint="default" w:ascii="Times New Roman" w:hAnsi="Times New Roman" w:cs="Times New Roman"/>
                      <w:color w:val="000000"/>
                      <w:highlight w:val="none"/>
                      <w:lang w:val="en-US" w:eastAsia="zh-CN"/>
                    </w:rPr>
                  </w:pPr>
                </w:p>
              </w:tc>
            </w:tr>
          </w:tbl>
          <w:p w14:paraId="2FB33267">
            <w:pPr>
              <w:pStyle w:val="65"/>
              <w:numPr>
                <w:ilvl w:val="0"/>
                <w:numId w:val="0"/>
              </w:numPr>
              <w:spacing w:line="360" w:lineRule="auto"/>
              <w:ind w:firstLine="210" w:firstLineChars="100"/>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bCs w:val="0"/>
                <w:color w:val="auto"/>
                <w:kern w:val="2"/>
                <w:sz w:val="21"/>
                <w:szCs w:val="24"/>
                <w:lang w:val="en-US" w:eastAsia="zh-CN" w:bidi="ar-SA"/>
              </w:rPr>
              <w:t>根据</w:t>
            </w:r>
            <w:r>
              <w:rPr>
                <w:rFonts w:hint="eastAsia" w:ascii="Times New Roman" w:hAnsi="Times New Roman" w:eastAsia="宋体" w:cs="Times New Roman"/>
                <w:bCs w:val="0"/>
                <w:color w:val="auto"/>
                <w:kern w:val="2"/>
                <w:sz w:val="21"/>
                <w:szCs w:val="24"/>
                <w:lang w:val="en-US" w:eastAsia="zh-CN" w:bidi="ar-SA"/>
              </w:rPr>
              <w:t>表</w:t>
            </w:r>
            <w:r>
              <w:rPr>
                <w:rFonts w:hint="eastAsia" w:cs="Times New Roman"/>
                <w:bCs w:val="0"/>
                <w:color w:val="auto"/>
                <w:kern w:val="2"/>
                <w:sz w:val="21"/>
                <w:szCs w:val="24"/>
                <w:lang w:val="en-US" w:eastAsia="zh-CN" w:bidi="ar-SA"/>
              </w:rPr>
              <w:t>4-5</w:t>
            </w:r>
            <w:r>
              <w:rPr>
                <w:rFonts w:hint="default" w:ascii="Times New Roman" w:hAnsi="Times New Roman" w:eastAsia="宋体" w:cs="Times New Roman"/>
                <w:bCs w:val="0"/>
                <w:color w:val="auto"/>
                <w:kern w:val="2"/>
                <w:sz w:val="21"/>
                <w:szCs w:val="24"/>
                <w:lang w:val="en-US" w:eastAsia="zh-CN" w:bidi="ar-SA"/>
              </w:rPr>
              <w:t>，</w:t>
            </w:r>
            <w:r>
              <w:rPr>
                <w:rFonts w:hint="eastAsia" w:cs="Times New Roman"/>
                <w:bCs w:val="0"/>
                <w:color w:val="auto"/>
                <w:kern w:val="2"/>
                <w:sz w:val="21"/>
                <w:szCs w:val="24"/>
                <w:lang w:val="en-US" w:eastAsia="zh-CN" w:bidi="ar-SA"/>
              </w:rPr>
              <w:t>扩建</w:t>
            </w:r>
            <w:r>
              <w:rPr>
                <w:rFonts w:hint="default" w:ascii="Times New Roman" w:hAnsi="Times New Roman" w:eastAsia="宋体" w:cs="Times New Roman"/>
                <w:bCs w:val="0"/>
                <w:color w:val="auto"/>
                <w:kern w:val="2"/>
                <w:sz w:val="21"/>
                <w:szCs w:val="24"/>
                <w:lang w:val="en-US" w:eastAsia="zh-CN" w:bidi="ar-SA"/>
              </w:rPr>
              <w:t>项目非正常排放情况下</w:t>
            </w:r>
            <w:r>
              <w:rPr>
                <w:rFonts w:hint="eastAsia" w:cs="Times New Roman"/>
                <w:color w:val="auto"/>
                <w:szCs w:val="21"/>
                <w:highlight w:val="none"/>
                <w:lang w:val="en-US" w:eastAsia="zh-CN"/>
              </w:rPr>
              <w:t>H</w:t>
            </w:r>
            <w:r>
              <w:rPr>
                <w:rFonts w:hint="eastAsia" w:cs="Times New Roman"/>
                <w:color w:val="auto"/>
                <w:szCs w:val="21"/>
                <w:highlight w:val="none"/>
                <w:vertAlign w:val="subscript"/>
                <w:lang w:val="en-US" w:eastAsia="zh-CN"/>
              </w:rPr>
              <w:t>2</w:t>
            </w:r>
            <w:r>
              <w:rPr>
                <w:rFonts w:hint="eastAsia" w:cs="Times New Roman"/>
                <w:color w:val="auto"/>
                <w:szCs w:val="21"/>
                <w:highlight w:val="none"/>
                <w:lang w:val="en-US" w:eastAsia="zh-CN"/>
              </w:rPr>
              <w:t>S</w:t>
            </w:r>
            <w:r>
              <w:rPr>
                <w:rFonts w:hint="eastAsia" w:cs="Times New Roman"/>
                <w:bCs w:val="0"/>
                <w:color w:val="auto"/>
                <w:kern w:val="2"/>
                <w:sz w:val="21"/>
                <w:szCs w:val="24"/>
                <w:lang w:val="en-US" w:eastAsia="zh-CN" w:bidi="ar-SA"/>
              </w:rPr>
              <w:t>、</w:t>
            </w:r>
            <w:r>
              <w:rPr>
                <w:rFonts w:hint="eastAsia" w:cs="Times New Roman"/>
                <w:color w:val="auto"/>
                <w:szCs w:val="21"/>
                <w:highlight w:val="none"/>
                <w:lang w:val="en-US" w:eastAsia="zh-CN"/>
              </w:rPr>
              <w:t>NH</w:t>
            </w:r>
            <w:r>
              <w:rPr>
                <w:rFonts w:hint="eastAsia" w:cs="Times New Roman"/>
                <w:color w:val="auto"/>
                <w:szCs w:val="21"/>
                <w:highlight w:val="none"/>
                <w:vertAlign w:val="subscript"/>
                <w:lang w:val="en-US" w:eastAsia="zh-CN"/>
              </w:rPr>
              <w:t>3</w:t>
            </w:r>
            <w:r>
              <w:rPr>
                <w:rFonts w:hint="default" w:ascii="Times New Roman" w:hAnsi="Times New Roman" w:eastAsia="宋体" w:cs="Times New Roman"/>
                <w:bCs w:val="0"/>
                <w:color w:val="auto"/>
                <w:kern w:val="2"/>
                <w:sz w:val="21"/>
                <w:szCs w:val="24"/>
                <w:lang w:val="en-US" w:eastAsia="zh-CN" w:bidi="ar-SA"/>
              </w:rPr>
              <w:t>对区域环境空气会产生一定影响。评价要求建设单位采取严格的管理措施和应急措施，当发生此种情况时，立即停止相关工序的生产，待故障解除后方可恢复生产</w:t>
            </w:r>
            <w:r>
              <w:rPr>
                <w:rFonts w:hint="eastAsia" w:ascii="Times New Roman" w:hAnsi="Times New Roman" w:eastAsia="宋体" w:cs="Times New Roman"/>
                <w:bCs w:val="0"/>
                <w:color w:val="auto"/>
                <w:kern w:val="2"/>
                <w:sz w:val="21"/>
                <w:szCs w:val="24"/>
                <w:lang w:val="en-US" w:eastAsia="zh-CN" w:bidi="ar-SA"/>
              </w:rPr>
              <w:t>。</w:t>
            </w:r>
          </w:p>
          <w:p w14:paraId="71D520C5">
            <w:pPr>
              <w:widowControl/>
              <w:numPr>
                <w:ilvl w:val="0"/>
                <w:numId w:val="0"/>
              </w:numPr>
              <w:wordWrap/>
              <w:adjustRightInd w:val="0"/>
              <w:snapToGrid w:val="0"/>
              <w:spacing w:line="360" w:lineRule="auto"/>
              <w:ind w:leftChars="100"/>
              <w:jc w:val="left"/>
              <w:textAlignment w:val="auto"/>
              <w:rPr>
                <w:rFonts w:hint="default" w:ascii="Times New Roman" w:hAnsi="Times New Roman" w:cs="Times New Roman"/>
                <w:color w:val="FF0000"/>
                <w:lang w:val="en-US" w:eastAsia="zh-CN"/>
              </w:rPr>
            </w:pPr>
            <w:r>
              <w:rPr>
                <w:rFonts w:hint="eastAsia" w:cs="Times New Roman"/>
                <w:color w:val="auto"/>
                <w:lang w:val="en-US" w:eastAsia="zh-CN"/>
              </w:rPr>
              <w:t>（4）</w:t>
            </w:r>
            <w:r>
              <w:rPr>
                <w:rFonts w:hint="default" w:ascii="Times New Roman" w:hAnsi="Times New Roman" w:cs="Times New Roman"/>
                <w:color w:val="auto"/>
                <w:lang w:val="en-US" w:eastAsia="zh-CN"/>
              </w:rPr>
              <w:t>废气排放达标性分析</w:t>
            </w:r>
            <w:r>
              <w:rPr>
                <w:rFonts w:hint="default" w:ascii="Times New Roman" w:hAnsi="Times New Roman" w:cs="Times New Roman"/>
                <w:color w:val="FF0000"/>
                <w:lang w:val="en-US" w:eastAsia="zh-CN"/>
              </w:rPr>
              <w:t xml:space="preserve">       </w:t>
            </w:r>
          </w:p>
          <w:p w14:paraId="6B3B82C4">
            <w:pPr>
              <w:adjustRightInd w:val="0"/>
              <w:snapToGrid w:val="0"/>
              <w:spacing w:line="360" w:lineRule="auto"/>
              <w:ind w:firstLine="210" w:firstLineChars="100"/>
              <w:rPr>
                <w:rFonts w:hint="eastAsia" w:ascii="Times New Roman" w:hAnsi="Times New Roman" w:eastAsia="宋体" w:cs="Times New Roman"/>
                <w:color w:val="auto"/>
                <w:szCs w:val="24"/>
                <w:lang w:val="en-US" w:eastAsia="zh-CN"/>
              </w:rPr>
            </w:pPr>
            <w:r>
              <w:rPr>
                <w:rFonts w:hint="eastAsia" w:cs="Times New Roman"/>
                <w:color w:val="auto"/>
                <w:kern w:val="2"/>
                <w:sz w:val="21"/>
                <w:szCs w:val="24"/>
                <w:lang w:val="en-US" w:eastAsia="zh-CN" w:bidi="ar-SA"/>
              </w:rPr>
              <w:t>扩建</w:t>
            </w:r>
            <w:r>
              <w:rPr>
                <w:rFonts w:hint="default" w:ascii="Times New Roman" w:hAnsi="Times New Roman" w:eastAsia="宋体" w:cs="Times New Roman"/>
                <w:color w:val="auto"/>
                <w:kern w:val="2"/>
                <w:sz w:val="21"/>
                <w:szCs w:val="24"/>
                <w:lang w:val="en-US" w:eastAsia="zh-CN" w:bidi="ar-SA"/>
              </w:rPr>
              <w:t>项目</w:t>
            </w:r>
            <w:r>
              <w:rPr>
                <w:rFonts w:hint="eastAsia" w:cs="Times New Roman"/>
                <w:color w:val="auto"/>
                <w:kern w:val="2"/>
                <w:sz w:val="21"/>
                <w:szCs w:val="24"/>
                <w:lang w:val="en-US" w:eastAsia="zh-CN" w:bidi="ar-SA"/>
              </w:rPr>
              <w:t>发酵产生的臭气</w:t>
            </w: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依托</w:t>
            </w:r>
            <w:r>
              <w:rPr>
                <w:rFonts w:hint="eastAsia" w:cs="Times New Roman"/>
                <w:color w:val="000000" w:themeColor="text1"/>
                <w:kern w:val="2"/>
                <w:sz w:val="21"/>
                <w:szCs w:val="21"/>
                <w:highlight w:val="none"/>
                <w:lang w:val="en-US" w:eastAsia="zh-CN" w:bidi="ar-SA"/>
                <w14:textFill>
                  <w14:solidFill>
                    <w14:schemeClr w14:val="tx1"/>
                  </w14:solidFill>
                </w14:textFill>
              </w:rPr>
              <w:t>现有工程污水处理区</w:t>
            </w: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的一套“</w:t>
            </w:r>
            <w:r>
              <w:rPr>
                <w:rFonts w:hint="eastAsia" w:cs="Times New Roman"/>
                <w:color w:val="000000" w:themeColor="text1"/>
                <w:kern w:val="2"/>
                <w:sz w:val="21"/>
                <w:szCs w:val="21"/>
                <w:highlight w:val="none"/>
                <w:lang w:val="en-US" w:eastAsia="zh-CN" w:bidi="ar-SA"/>
                <w14:textFill>
                  <w14:solidFill>
                    <w14:schemeClr w14:val="tx1"/>
                  </w14:solidFill>
                </w14:textFill>
              </w:rPr>
              <w:t>三级</w:t>
            </w: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化学洗涤</w:t>
            </w:r>
            <w:r>
              <w:rPr>
                <w:rFonts w:hint="eastAsia" w:cs="Times New Roman"/>
                <w:color w:val="000000" w:themeColor="text1"/>
                <w:kern w:val="2"/>
                <w:sz w:val="21"/>
                <w:szCs w:val="21"/>
                <w:highlight w:val="none"/>
                <w:lang w:val="en-US" w:eastAsia="zh-CN" w:bidi="ar-SA"/>
                <w14:textFill>
                  <w14:solidFill>
                    <w14:schemeClr w14:val="tx1"/>
                  </w14:solidFill>
                </w14:textFill>
              </w:rPr>
              <w:t>塔</w:t>
            </w: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”处理设施处理后通过一根20m高排气筒（DA001）排放</w:t>
            </w:r>
            <w:r>
              <w:rPr>
                <w:rFonts w:hint="eastAsia" w:cs="Times New Roman"/>
                <w:kern w:val="2"/>
                <w:sz w:val="21"/>
                <w:szCs w:val="24"/>
                <w:lang w:val="en-US" w:eastAsia="zh-CN" w:bidi="ar-SA"/>
              </w:rPr>
              <w:t>，</w:t>
            </w:r>
            <w:r>
              <w:rPr>
                <w:rFonts w:hint="eastAsia" w:cs="Times New Roman"/>
                <w:color w:val="auto"/>
                <w:szCs w:val="21"/>
                <w:highlight w:val="none"/>
                <w:lang w:val="en-US" w:eastAsia="zh-CN"/>
              </w:rPr>
              <w:t>H</w:t>
            </w:r>
            <w:r>
              <w:rPr>
                <w:rFonts w:hint="eastAsia" w:cs="Times New Roman"/>
                <w:color w:val="auto"/>
                <w:szCs w:val="21"/>
                <w:highlight w:val="none"/>
                <w:vertAlign w:val="subscript"/>
                <w:lang w:val="en-US" w:eastAsia="zh-CN"/>
              </w:rPr>
              <w:t>2</w:t>
            </w:r>
            <w:r>
              <w:rPr>
                <w:rFonts w:hint="eastAsia" w:cs="Times New Roman"/>
                <w:color w:val="auto"/>
                <w:szCs w:val="21"/>
                <w:highlight w:val="none"/>
                <w:lang w:val="en-US" w:eastAsia="zh-CN"/>
              </w:rPr>
              <w:t>S有组织排放速率为0.0162kg/h</w:t>
            </w:r>
            <w:r>
              <w:rPr>
                <w:rFonts w:hint="eastAsia" w:cs="Times New Roman"/>
                <w:kern w:val="2"/>
                <w:sz w:val="21"/>
                <w:szCs w:val="24"/>
                <w:lang w:val="en-US" w:eastAsia="zh-CN" w:bidi="ar-SA"/>
              </w:rPr>
              <w:t>，</w:t>
            </w:r>
            <w:r>
              <w:rPr>
                <w:rFonts w:hint="eastAsia" w:ascii="Times New Roman" w:hAnsi="Times New Roman" w:eastAsia="宋体" w:cs="Times New Roman"/>
                <w:kern w:val="2"/>
                <w:sz w:val="21"/>
                <w:szCs w:val="24"/>
                <w:lang w:val="en-US" w:eastAsia="zh-CN" w:bidi="ar-SA"/>
              </w:rPr>
              <w:t>NH</w:t>
            </w:r>
            <w:r>
              <w:rPr>
                <w:rFonts w:hint="eastAsia" w:cs="Times New Roman"/>
                <w:kern w:val="2"/>
                <w:sz w:val="21"/>
                <w:szCs w:val="24"/>
                <w:vertAlign w:val="subscript"/>
                <w:lang w:val="en-US" w:eastAsia="zh-CN" w:bidi="ar-SA"/>
              </w:rPr>
              <w:t>3</w:t>
            </w:r>
            <w:r>
              <w:rPr>
                <w:rFonts w:hint="eastAsia" w:cs="Times New Roman"/>
                <w:color w:val="auto"/>
                <w:szCs w:val="21"/>
                <w:highlight w:val="none"/>
                <w:lang w:val="en-US" w:eastAsia="zh-CN"/>
              </w:rPr>
              <w:t>排放速率为0.0008kg/h</w:t>
            </w:r>
            <w:r>
              <w:rPr>
                <w:rFonts w:hint="eastAsia" w:cs="Times New Roman"/>
                <w:kern w:val="2"/>
                <w:sz w:val="21"/>
                <w:szCs w:val="24"/>
                <w:lang w:val="en-US" w:eastAsia="zh-CN" w:bidi="ar-SA"/>
              </w:rPr>
              <w:t>；根据现有工程竣工验收报告，现有工程污水处理区</w:t>
            </w:r>
            <w:r>
              <w:rPr>
                <w:rFonts w:hint="eastAsia" w:cs="Times New Roman"/>
                <w:color w:val="auto"/>
                <w:szCs w:val="21"/>
                <w:highlight w:val="none"/>
                <w:lang w:val="en-US" w:eastAsia="zh-CN"/>
              </w:rPr>
              <w:t>H</w:t>
            </w:r>
            <w:r>
              <w:rPr>
                <w:rFonts w:hint="eastAsia" w:cs="Times New Roman"/>
                <w:color w:val="auto"/>
                <w:szCs w:val="21"/>
                <w:highlight w:val="none"/>
                <w:vertAlign w:val="subscript"/>
                <w:lang w:val="en-US" w:eastAsia="zh-CN"/>
              </w:rPr>
              <w:t>2</w:t>
            </w:r>
            <w:r>
              <w:rPr>
                <w:rFonts w:hint="eastAsia" w:cs="Times New Roman"/>
                <w:color w:val="auto"/>
                <w:szCs w:val="21"/>
                <w:highlight w:val="none"/>
                <w:lang w:val="en-US" w:eastAsia="zh-CN"/>
              </w:rPr>
              <w:t>S排放速率为0.00153kg/h</w:t>
            </w:r>
            <w:r>
              <w:rPr>
                <w:rFonts w:hint="eastAsia" w:cs="Times New Roman"/>
                <w:kern w:val="2"/>
                <w:sz w:val="21"/>
                <w:szCs w:val="24"/>
                <w:lang w:val="en-US" w:eastAsia="zh-CN" w:bidi="ar-SA"/>
              </w:rPr>
              <w:t>，</w:t>
            </w:r>
            <w:r>
              <w:rPr>
                <w:rFonts w:hint="eastAsia" w:ascii="Times New Roman" w:hAnsi="Times New Roman" w:eastAsia="宋体" w:cs="Times New Roman"/>
                <w:kern w:val="2"/>
                <w:sz w:val="21"/>
                <w:szCs w:val="24"/>
                <w:lang w:val="en-US" w:eastAsia="zh-CN" w:bidi="ar-SA"/>
              </w:rPr>
              <w:t>NH</w:t>
            </w:r>
            <w:r>
              <w:rPr>
                <w:rFonts w:hint="eastAsia" w:cs="Times New Roman"/>
                <w:kern w:val="2"/>
                <w:sz w:val="21"/>
                <w:szCs w:val="24"/>
                <w:vertAlign w:val="subscript"/>
                <w:lang w:val="en-US" w:eastAsia="zh-CN" w:bidi="ar-SA"/>
              </w:rPr>
              <w:t>3</w:t>
            </w:r>
            <w:r>
              <w:rPr>
                <w:rFonts w:hint="eastAsia" w:cs="Times New Roman"/>
                <w:color w:val="auto"/>
                <w:szCs w:val="21"/>
                <w:highlight w:val="none"/>
                <w:lang w:val="en-US" w:eastAsia="zh-CN"/>
              </w:rPr>
              <w:t>排放速率为0.0154kg/h</w:t>
            </w:r>
            <w:r>
              <w:rPr>
                <w:rFonts w:hint="eastAsia" w:cs="Times New Roman"/>
                <w:kern w:val="2"/>
                <w:sz w:val="21"/>
                <w:szCs w:val="24"/>
                <w:lang w:val="en-US" w:eastAsia="zh-CN" w:bidi="ar-SA"/>
              </w:rPr>
              <w:t>，臭气浓度排放速率977（无量纲）；</w:t>
            </w:r>
            <w:r>
              <w:rPr>
                <w:rFonts w:hint="eastAsia" w:cs="Times New Roman"/>
                <w:color w:val="auto"/>
                <w:szCs w:val="21"/>
                <w:highlight w:val="none"/>
                <w:lang w:val="en-US" w:eastAsia="zh-CN"/>
              </w:rPr>
              <w:t>H</w:t>
            </w:r>
            <w:r>
              <w:rPr>
                <w:rFonts w:hint="eastAsia" w:cs="Times New Roman"/>
                <w:color w:val="auto"/>
                <w:szCs w:val="21"/>
                <w:highlight w:val="none"/>
                <w:vertAlign w:val="subscript"/>
                <w:lang w:val="en-US" w:eastAsia="zh-CN"/>
              </w:rPr>
              <w:t>2</w:t>
            </w:r>
            <w:r>
              <w:rPr>
                <w:rFonts w:hint="eastAsia" w:cs="Times New Roman"/>
                <w:color w:val="auto"/>
                <w:szCs w:val="21"/>
                <w:highlight w:val="none"/>
                <w:lang w:val="en-US" w:eastAsia="zh-CN"/>
              </w:rPr>
              <w:t>S、NH</w:t>
            </w:r>
            <w:r>
              <w:rPr>
                <w:rFonts w:hint="eastAsia" w:cs="Times New Roman"/>
                <w:color w:val="auto"/>
                <w:szCs w:val="21"/>
                <w:highlight w:val="none"/>
                <w:vertAlign w:val="subscript"/>
                <w:lang w:val="en-US" w:eastAsia="zh-CN"/>
              </w:rPr>
              <w:t>3</w:t>
            </w:r>
            <w:r>
              <w:rPr>
                <w:rFonts w:hint="eastAsia" w:cs="Times New Roman"/>
                <w:color w:val="auto"/>
                <w:szCs w:val="21"/>
                <w:highlight w:val="none"/>
                <w:lang w:val="en-US" w:eastAsia="zh-CN"/>
              </w:rPr>
              <w:t>、臭气浓度</w:t>
            </w:r>
            <w:r>
              <w:rPr>
                <w:rFonts w:hint="default" w:ascii="Times New Roman" w:hAnsi="Times New Roman" w:cs="Times New Roman"/>
                <w:kern w:val="2"/>
                <w:sz w:val="21"/>
                <w:szCs w:val="24"/>
                <w:lang w:val="en-US" w:eastAsia="zh-CN" w:bidi="ar-SA"/>
              </w:rPr>
              <w:t>排放达到</w:t>
            </w:r>
            <w:r>
              <w:rPr>
                <w:rFonts w:hint="default" w:ascii="Times New Roman" w:hAnsi="Times New Roman" w:eastAsia="宋体" w:cs="Times New Roman"/>
                <w:color w:val="000000"/>
                <w:kern w:val="2"/>
                <w:sz w:val="21"/>
                <w:szCs w:val="21"/>
                <w:highlight w:val="none"/>
                <w:lang w:val="en-US" w:eastAsia="zh-CN" w:bidi="ar-SA"/>
              </w:rPr>
              <w:t>《恶臭污染物排放标准》（GB14554-93）</w:t>
            </w:r>
            <w:r>
              <w:rPr>
                <w:rFonts w:hint="eastAsia" w:ascii="Times New Roman" w:hAnsi="Times New Roman" w:eastAsia="宋体" w:cs="Times New Roman"/>
                <w:color w:val="000000"/>
                <w:kern w:val="2"/>
                <w:sz w:val="21"/>
                <w:szCs w:val="21"/>
                <w:highlight w:val="none"/>
                <w:lang w:val="en-US" w:eastAsia="zh-CN" w:bidi="ar-SA"/>
              </w:rPr>
              <w:t>表2相关标准</w:t>
            </w:r>
            <w:r>
              <w:rPr>
                <w:rFonts w:hint="eastAsia" w:cs="Times New Roman"/>
                <w:color w:val="000000"/>
                <w:kern w:val="2"/>
                <w:sz w:val="21"/>
                <w:szCs w:val="21"/>
                <w:highlight w:val="none"/>
                <w:lang w:val="en-US" w:eastAsia="zh-CN" w:bidi="ar-SA"/>
              </w:rPr>
              <w:t>（</w:t>
            </w:r>
            <w:r>
              <w:rPr>
                <w:rFonts w:hint="eastAsia" w:cs="Times New Roman"/>
                <w:color w:val="auto"/>
                <w:szCs w:val="21"/>
                <w:highlight w:val="none"/>
                <w:lang w:val="en-US" w:eastAsia="zh-CN"/>
              </w:rPr>
              <w:t>H</w:t>
            </w:r>
            <w:r>
              <w:rPr>
                <w:rFonts w:hint="eastAsia" w:cs="Times New Roman"/>
                <w:color w:val="auto"/>
                <w:szCs w:val="21"/>
                <w:highlight w:val="none"/>
                <w:vertAlign w:val="subscript"/>
                <w:lang w:val="en-US" w:eastAsia="zh-CN"/>
              </w:rPr>
              <w:t>2</w:t>
            </w:r>
            <w:r>
              <w:rPr>
                <w:rFonts w:hint="eastAsia" w:cs="Times New Roman"/>
                <w:color w:val="auto"/>
                <w:szCs w:val="21"/>
                <w:highlight w:val="none"/>
                <w:lang w:val="en-US" w:eastAsia="zh-CN"/>
              </w:rPr>
              <w:t>S排放速率为0.58kg/h</w:t>
            </w:r>
            <w:r>
              <w:rPr>
                <w:rFonts w:hint="eastAsia" w:cs="Times New Roman"/>
                <w:kern w:val="2"/>
                <w:sz w:val="21"/>
                <w:szCs w:val="24"/>
                <w:lang w:val="en-US" w:eastAsia="zh-CN" w:bidi="ar-SA"/>
              </w:rPr>
              <w:t>，</w:t>
            </w:r>
            <w:r>
              <w:rPr>
                <w:rFonts w:hint="eastAsia" w:ascii="Times New Roman" w:hAnsi="Times New Roman" w:eastAsia="宋体" w:cs="Times New Roman"/>
                <w:kern w:val="2"/>
                <w:sz w:val="21"/>
                <w:szCs w:val="24"/>
                <w:lang w:val="en-US" w:eastAsia="zh-CN" w:bidi="ar-SA"/>
              </w:rPr>
              <w:t>NH</w:t>
            </w:r>
            <w:r>
              <w:rPr>
                <w:rFonts w:hint="eastAsia" w:cs="Times New Roman"/>
                <w:kern w:val="2"/>
                <w:sz w:val="21"/>
                <w:szCs w:val="24"/>
                <w:vertAlign w:val="subscript"/>
                <w:lang w:val="en-US" w:eastAsia="zh-CN" w:bidi="ar-SA"/>
              </w:rPr>
              <w:t>3</w:t>
            </w:r>
            <w:r>
              <w:rPr>
                <w:rFonts w:hint="eastAsia" w:cs="Times New Roman"/>
                <w:color w:val="auto"/>
                <w:szCs w:val="21"/>
                <w:highlight w:val="none"/>
                <w:lang w:val="en-US" w:eastAsia="zh-CN"/>
              </w:rPr>
              <w:t>排放速率为8.7kg/h</w:t>
            </w:r>
            <w:r>
              <w:rPr>
                <w:rFonts w:hint="eastAsia" w:cs="Times New Roman"/>
                <w:kern w:val="2"/>
                <w:sz w:val="21"/>
                <w:szCs w:val="24"/>
                <w:lang w:val="en-US" w:eastAsia="zh-CN" w:bidi="ar-SA"/>
              </w:rPr>
              <w:t>，臭气浓度排放速率4000（无量纲）</w:t>
            </w:r>
            <w:r>
              <w:rPr>
                <w:rFonts w:hint="eastAsia" w:cs="Times New Roman"/>
                <w:color w:val="000000"/>
                <w:kern w:val="2"/>
                <w:sz w:val="21"/>
                <w:szCs w:val="21"/>
                <w:highlight w:val="none"/>
                <w:lang w:val="en-US" w:eastAsia="zh-CN" w:bidi="ar-SA"/>
              </w:rPr>
              <w:t>）</w:t>
            </w:r>
            <w:r>
              <w:rPr>
                <w:rFonts w:hint="eastAsia" w:ascii="Times New Roman" w:hAnsi="Times New Roman" w:eastAsia="宋体" w:cs="Times New Roman"/>
                <w:color w:val="000000"/>
                <w:kern w:val="2"/>
                <w:sz w:val="21"/>
                <w:szCs w:val="21"/>
                <w:highlight w:val="none"/>
                <w:lang w:val="en-US" w:eastAsia="zh-CN" w:bidi="ar-SA"/>
              </w:rPr>
              <w:t>；</w:t>
            </w:r>
            <w:r>
              <w:rPr>
                <w:rFonts w:hint="eastAsia" w:cs="Times New Roman"/>
                <w:kern w:val="2"/>
                <w:sz w:val="21"/>
                <w:szCs w:val="24"/>
                <w:lang w:val="en-US" w:eastAsia="zh-CN" w:bidi="ar-SA"/>
              </w:rPr>
              <w:t>臭气无组织排放达到</w:t>
            </w:r>
            <w:r>
              <w:rPr>
                <w:rFonts w:hint="default" w:ascii="Times New Roman" w:hAnsi="Times New Roman" w:eastAsia="宋体" w:cs="Times New Roman"/>
                <w:lang w:val="en-US" w:eastAsia="zh-CN"/>
              </w:rPr>
              <w:t>《恶臭污染物排放标准》（GB14554-93）表1中二级新扩改建标准</w:t>
            </w:r>
            <w:r>
              <w:rPr>
                <w:rFonts w:hint="eastAsia" w:cs="Times New Roman"/>
                <w:lang w:val="en-US" w:eastAsia="zh-CN"/>
              </w:rPr>
              <w:t>。</w:t>
            </w:r>
            <w:r>
              <w:rPr>
                <w:rFonts w:hint="default" w:ascii="Times New Roman" w:hAnsi="Times New Roman" w:eastAsia="宋体" w:cs="Times New Roman"/>
                <w:color w:val="auto"/>
                <w:kern w:val="2"/>
                <w:sz w:val="21"/>
                <w:szCs w:val="24"/>
                <w:lang w:val="en-US" w:eastAsia="zh-CN" w:bidi="ar-SA"/>
              </w:rPr>
              <w:t>颗粒物厂界无组织</w:t>
            </w:r>
            <w:r>
              <w:rPr>
                <w:rFonts w:hint="default" w:ascii="Times New Roman" w:hAnsi="Times New Roman" w:cs="Times New Roman"/>
                <w:color w:val="auto"/>
                <w:kern w:val="2"/>
                <w:sz w:val="21"/>
                <w:szCs w:val="24"/>
                <w:lang w:val="en-US" w:eastAsia="zh-CN" w:bidi="ar-SA"/>
              </w:rPr>
              <w:t>排放达到</w:t>
            </w:r>
            <w:r>
              <w:rPr>
                <w:rFonts w:hint="default" w:ascii="Times New Roman" w:hAnsi="Times New Roman" w:eastAsia="宋体" w:cs="Times New Roman"/>
                <w:color w:val="000000"/>
                <w:highlight w:val="none"/>
                <w:lang w:eastAsia="zh-CN"/>
              </w:rPr>
              <w:t>《</w:t>
            </w:r>
            <w:r>
              <w:rPr>
                <w:rFonts w:hint="eastAsia" w:ascii="Times New Roman" w:hAnsi="Times New Roman" w:eastAsia="宋体" w:cs="Times New Roman"/>
                <w:color w:val="000000"/>
                <w:highlight w:val="none"/>
                <w:lang w:val="en-US" w:eastAsia="zh-CN"/>
              </w:rPr>
              <w:t>大气污染物综合排放标准</w:t>
            </w:r>
            <w:r>
              <w:rPr>
                <w:rFonts w:hint="default" w:ascii="Times New Roman" w:hAnsi="Times New Roman" w:eastAsia="宋体" w:cs="Times New Roman"/>
                <w:color w:val="000000"/>
                <w:highlight w:val="none"/>
                <w:lang w:eastAsia="zh-CN"/>
              </w:rPr>
              <w:t>》(</w:t>
            </w:r>
            <w:r>
              <w:rPr>
                <w:rFonts w:hint="eastAsia" w:ascii="Times New Roman" w:hAnsi="Times New Roman" w:eastAsia="宋体" w:cs="Times New Roman"/>
                <w:color w:val="000000"/>
                <w:highlight w:val="none"/>
                <w:lang w:val="en-US" w:eastAsia="zh-CN"/>
              </w:rPr>
              <w:t>GB16297-1996</w:t>
            </w:r>
            <w:r>
              <w:rPr>
                <w:rFonts w:hint="default" w:ascii="Times New Roman" w:hAnsi="Times New Roman" w:eastAsia="宋体" w:cs="Times New Roman"/>
                <w:color w:val="000000"/>
                <w:highlight w:val="none"/>
                <w:lang w:eastAsia="zh-CN"/>
              </w:rPr>
              <w:t>)</w:t>
            </w:r>
            <w:r>
              <w:rPr>
                <w:rFonts w:hint="eastAsia" w:ascii="Times New Roman" w:hAnsi="Times New Roman" w:eastAsia="宋体" w:cs="Times New Roman"/>
                <w:color w:val="000000"/>
                <w:highlight w:val="none"/>
                <w:lang w:val="en-US" w:eastAsia="zh-CN"/>
              </w:rPr>
              <w:t>表2标准</w:t>
            </w:r>
            <w:r>
              <w:rPr>
                <w:rFonts w:hint="eastAsia" w:ascii="Times New Roman" w:hAnsi="Times New Roman" w:eastAsia="宋体" w:cs="Times New Roman"/>
                <w:color w:val="auto"/>
                <w:szCs w:val="24"/>
                <w:lang w:val="en-US" w:eastAsia="zh-CN"/>
              </w:rPr>
              <w:t>。</w:t>
            </w:r>
          </w:p>
          <w:p w14:paraId="130F3C1A">
            <w:pPr>
              <w:pStyle w:val="58"/>
              <w:widowControl w:val="0"/>
              <w:numPr>
                <w:ilvl w:val="0"/>
                <w:numId w:val="0"/>
              </w:numPr>
              <w:wordWrap/>
              <w:adjustRightInd/>
              <w:snapToGrid/>
              <w:spacing w:after="0"/>
              <w:ind w:leftChars="100"/>
              <w:textAlignment w:val="auto"/>
              <w:rPr>
                <w:rFonts w:hint="default" w:ascii="Times New Roman" w:hAnsi="Times New Roman" w:eastAsia="宋体" w:cs="Times New Roman"/>
                <w:color w:val="auto"/>
                <w:sz w:val="21"/>
                <w:szCs w:val="21"/>
                <w:lang w:val="en-US" w:eastAsia="zh-CN"/>
              </w:rPr>
            </w:pPr>
            <w:r>
              <w:rPr>
                <w:rFonts w:hint="eastAsia" w:cs="Times New Roman"/>
                <w:color w:val="auto"/>
                <w:kern w:val="2"/>
                <w:sz w:val="21"/>
                <w:szCs w:val="21"/>
                <w:lang w:val="en-US" w:eastAsia="zh-CN" w:bidi="ar-SA"/>
              </w:rPr>
              <w:t>（5）</w:t>
            </w:r>
            <w:r>
              <w:rPr>
                <w:rFonts w:hint="default" w:ascii="Times New Roman" w:hAnsi="Times New Roman" w:eastAsia="宋体" w:cs="Times New Roman"/>
                <w:color w:val="auto"/>
                <w:kern w:val="2"/>
                <w:sz w:val="21"/>
                <w:szCs w:val="21"/>
                <w:lang w:val="en-US" w:eastAsia="zh-CN" w:bidi="ar-SA"/>
              </w:rPr>
              <w:t xml:space="preserve">废气污染物防治措施可行性分析 </w:t>
            </w:r>
            <w:r>
              <w:rPr>
                <w:rFonts w:hint="default" w:ascii="Times New Roman" w:hAnsi="Times New Roman" w:eastAsia="宋体" w:cs="Times New Roman"/>
                <w:color w:val="auto"/>
                <w:sz w:val="21"/>
                <w:szCs w:val="21"/>
                <w:lang w:val="en-US" w:eastAsia="zh-CN"/>
              </w:rPr>
              <w:t xml:space="preserve"> </w:t>
            </w:r>
          </w:p>
          <w:p w14:paraId="5436ECB0">
            <w:pPr>
              <w:adjustRightInd w:val="0"/>
              <w:snapToGrid w:val="0"/>
              <w:spacing w:line="360" w:lineRule="auto"/>
              <w:ind w:firstLine="210" w:firstLineChars="100"/>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①依托现有环保设备工艺可行性分析</w:t>
            </w:r>
          </w:p>
          <w:p w14:paraId="448CA524">
            <w:pPr>
              <w:adjustRightInd w:val="0"/>
              <w:snapToGrid w:val="0"/>
              <w:spacing w:line="360" w:lineRule="auto"/>
              <w:ind w:firstLine="210" w:firstLineChars="100"/>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本项目</w:t>
            </w:r>
            <w:r>
              <w:rPr>
                <w:rFonts w:hint="eastAsia" w:ascii="Times New Roman" w:hAnsi="Times New Roman" w:eastAsia="宋体" w:cs="Times New Roman"/>
                <w:color w:val="auto"/>
                <w:kern w:val="2"/>
                <w:sz w:val="21"/>
                <w:szCs w:val="24"/>
                <w:lang w:val="en-US" w:eastAsia="zh-CN" w:bidi="ar-SA"/>
              </w:rPr>
              <w:t>堆料区发酵产生的NH</w:t>
            </w:r>
            <w:r>
              <w:rPr>
                <w:rFonts w:hint="eastAsia" w:ascii="Times New Roman" w:hAnsi="Times New Roman" w:eastAsia="宋体" w:cs="Times New Roman"/>
                <w:color w:val="auto"/>
                <w:kern w:val="2"/>
                <w:sz w:val="21"/>
                <w:szCs w:val="24"/>
                <w:vertAlign w:val="subscript"/>
                <w:lang w:val="en-US" w:eastAsia="zh-CN" w:bidi="ar-SA"/>
              </w:rPr>
              <w:t>3</w:t>
            </w:r>
            <w:r>
              <w:rPr>
                <w:rFonts w:hint="eastAsia" w:ascii="Times New Roman" w:hAnsi="Times New Roman" w:eastAsia="宋体" w:cs="Times New Roman"/>
                <w:color w:val="auto"/>
                <w:kern w:val="2"/>
                <w:sz w:val="21"/>
                <w:szCs w:val="24"/>
                <w:lang w:val="en-US" w:eastAsia="zh-CN" w:bidi="ar-SA"/>
              </w:rPr>
              <w:t>、H</w:t>
            </w:r>
            <w:r>
              <w:rPr>
                <w:rFonts w:hint="eastAsia" w:ascii="Times New Roman" w:hAnsi="Times New Roman" w:eastAsia="宋体" w:cs="Times New Roman"/>
                <w:color w:val="auto"/>
                <w:kern w:val="2"/>
                <w:sz w:val="21"/>
                <w:szCs w:val="24"/>
                <w:vertAlign w:val="subscript"/>
                <w:lang w:val="en-US" w:eastAsia="zh-CN" w:bidi="ar-SA"/>
              </w:rPr>
              <w:t>2</w:t>
            </w:r>
            <w:r>
              <w:rPr>
                <w:rFonts w:hint="eastAsia" w:ascii="Times New Roman" w:hAnsi="Times New Roman" w:eastAsia="宋体" w:cs="Times New Roman"/>
                <w:color w:val="auto"/>
                <w:kern w:val="2"/>
                <w:sz w:val="21"/>
                <w:szCs w:val="24"/>
                <w:lang w:val="en-US" w:eastAsia="zh-CN" w:bidi="ar-SA"/>
              </w:rPr>
              <w:t>S、臭气浓度</w:t>
            </w:r>
            <w:r>
              <w:rPr>
                <w:rFonts w:hint="default" w:ascii="Times New Roman" w:hAnsi="Times New Roman" w:eastAsia="宋体" w:cs="Times New Roman"/>
                <w:color w:val="auto"/>
                <w:kern w:val="2"/>
                <w:sz w:val="21"/>
                <w:szCs w:val="24"/>
                <w:lang w:val="en-US" w:eastAsia="zh-CN" w:bidi="ar-SA"/>
              </w:rPr>
              <w:t>由集气罩收集</w:t>
            </w:r>
            <w:r>
              <w:rPr>
                <w:rFonts w:hint="eastAsia" w:cs="Times New Roman"/>
                <w:color w:val="auto"/>
                <w:kern w:val="2"/>
                <w:sz w:val="21"/>
                <w:szCs w:val="24"/>
                <w:lang w:val="en-US" w:eastAsia="zh-CN" w:bidi="ar-SA"/>
              </w:rPr>
              <w:t>后，废气管道沿污水处理车间外墙布设并入污水处理区废气收集管道，</w:t>
            </w: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依托</w:t>
            </w:r>
            <w:r>
              <w:rPr>
                <w:rFonts w:hint="eastAsia" w:cs="Times New Roman"/>
                <w:color w:val="000000" w:themeColor="text1"/>
                <w:kern w:val="2"/>
                <w:sz w:val="21"/>
                <w:szCs w:val="21"/>
                <w:highlight w:val="none"/>
                <w:lang w:val="en-US" w:eastAsia="zh-CN" w:bidi="ar-SA"/>
                <w14:textFill>
                  <w14:solidFill>
                    <w14:schemeClr w14:val="tx1"/>
                  </w14:solidFill>
                </w14:textFill>
              </w:rPr>
              <w:t>现有工程污水处理区</w:t>
            </w: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的一套“</w:t>
            </w:r>
            <w:r>
              <w:rPr>
                <w:rFonts w:hint="eastAsia" w:cs="Times New Roman"/>
                <w:color w:val="000000" w:themeColor="text1"/>
                <w:kern w:val="2"/>
                <w:sz w:val="21"/>
                <w:szCs w:val="21"/>
                <w:highlight w:val="none"/>
                <w:lang w:val="en-US" w:eastAsia="zh-CN" w:bidi="ar-SA"/>
                <w14:textFill>
                  <w14:solidFill>
                    <w14:schemeClr w14:val="tx1"/>
                  </w14:solidFill>
                </w14:textFill>
              </w:rPr>
              <w:t>三级</w:t>
            </w: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化学洗涤</w:t>
            </w:r>
            <w:r>
              <w:rPr>
                <w:rFonts w:hint="eastAsia" w:cs="Times New Roman"/>
                <w:color w:val="000000" w:themeColor="text1"/>
                <w:kern w:val="2"/>
                <w:sz w:val="21"/>
                <w:szCs w:val="21"/>
                <w:highlight w:val="none"/>
                <w:lang w:val="en-US" w:eastAsia="zh-CN" w:bidi="ar-SA"/>
                <w14:textFill>
                  <w14:solidFill>
                    <w14:schemeClr w14:val="tx1"/>
                  </w14:solidFill>
                </w14:textFill>
              </w:rPr>
              <w:t>塔</w:t>
            </w: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”处理设施处理后通过一根20m高排气筒（DA001）排放</w:t>
            </w:r>
            <w:r>
              <w:rPr>
                <w:rFonts w:hint="default" w:ascii="Times New Roman" w:hAnsi="Times New Roman" w:eastAsia="宋体" w:cs="Times New Roman"/>
                <w:color w:val="auto"/>
                <w:kern w:val="2"/>
                <w:sz w:val="21"/>
                <w:szCs w:val="24"/>
                <w:lang w:val="en-US" w:eastAsia="zh-CN" w:bidi="ar-SA"/>
              </w:rPr>
              <w:t>。</w:t>
            </w:r>
          </w:p>
          <w:p w14:paraId="5C2D0063">
            <w:pPr>
              <w:adjustRightInd w:val="0"/>
              <w:snapToGrid w:val="0"/>
              <w:spacing w:line="360" w:lineRule="auto"/>
              <w:ind w:firstLine="210" w:firstLineChars="100"/>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根据</w:t>
            </w:r>
            <w:r>
              <w:rPr>
                <w:rFonts w:hint="eastAsia" w:ascii="Times New Roman" w:hAnsi="Times New Roman" w:eastAsia="宋体" w:cs="Times New Roman"/>
                <w:color w:val="auto"/>
                <w:kern w:val="2"/>
                <w:sz w:val="21"/>
                <w:szCs w:val="24"/>
                <w:lang w:val="en-US" w:eastAsia="zh-CN" w:bidi="ar-SA"/>
              </w:rPr>
              <w:t>《排污许可证申请与核发技术规范</w:t>
            </w:r>
            <w:r>
              <w:rPr>
                <w:rFonts w:hint="eastAsia" w:cs="Times New Roman"/>
                <w:color w:val="auto"/>
                <w:kern w:val="2"/>
                <w:sz w:val="21"/>
                <w:szCs w:val="24"/>
                <w:lang w:val="en-US" w:eastAsia="zh-CN" w:bidi="ar-SA"/>
              </w:rPr>
              <w:t>-</w:t>
            </w:r>
            <w:r>
              <w:rPr>
                <w:rFonts w:hint="eastAsia" w:ascii="Times New Roman" w:hAnsi="Times New Roman" w:eastAsia="宋体" w:cs="Times New Roman"/>
                <w:color w:val="auto"/>
                <w:kern w:val="2"/>
                <w:sz w:val="21"/>
                <w:szCs w:val="24"/>
                <w:lang w:val="en-US" w:eastAsia="zh-CN" w:bidi="ar-SA"/>
              </w:rPr>
              <w:t>工业固体废物和危险废物治理》（HJ 1033—2019），本项目</w:t>
            </w:r>
            <w:r>
              <w:rPr>
                <w:rFonts w:hint="eastAsia" w:cs="Times New Roman"/>
                <w:color w:val="auto"/>
                <w:kern w:val="2"/>
                <w:sz w:val="21"/>
                <w:szCs w:val="24"/>
                <w:lang w:val="en-US" w:eastAsia="zh-CN" w:bidi="ar-SA"/>
              </w:rPr>
              <w:t>臭气</w:t>
            </w:r>
            <w:r>
              <w:rPr>
                <w:rFonts w:hint="eastAsia" w:ascii="Times New Roman" w:hAnsi="Times New Roman" w:eastAsia="宋体" w:cs="Times New Roman"/>
                <w:color w:val="auto"/>
                <w:kern w:val="2"/>
                <w:sz w:val="21"/>
                <w:szCs w:val="24"/>
                <w:lang w:val="en-US" w:eastAsia="zh-CN" w:bidi="ar-SA"/>
              </w:rPr>
              <w:t>采用</w:t>
            </w: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w:t>
            </w:r>
            <w:r>
              <w:rPr>
                <w:rFonts w:hint="eastAsia"/>
                <w:lang w:val="en-US" w:eastAsia="zh-CN"/>
              </w:rPr>
              <w:t>三级化学洗涤塔</w:t>
            </w: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”处理设施</w:t>
            </w:r>
            <w:r>
              <w:rPr>
                <w:rFonts w:hint="eastAsia" w:ascii="Times New Roman" w:hAnsi="Times New Roman" w:eastAsia="宋体" w:cs="Times New Roman"/>
                <w:color w:val="auto"/>
                <w:kern w:val="2"/>
                <w:sz w:val="21"/>
                <w:szCs w:val="24"/>
                <w:lang w:val="en-US" w:eastAsia="zh-CN" w:bidi="ar-SA"/>
              </w:rPr>
              <w:t>去除，</w:t>
            </w:r>
            <w:r>
              <w:rPr>
                <w:rFonts w:hint="eastAsia" w:cs="Times New Roman"/>
                <w:color w:val="auto"/>
                <w:kern w:val="2"/>
                <w:sz w:val="21"/>
                <w:szCs w:val="24"/>
                <w:lang w:val="en-US" w:eastAsia="zh-CN" w:bidi="ar-SA"/>
              </w:rPr>
              <w:t>粉尘</w:t>
            </w:r>
            <w:r>
              <w:rPr>
                <w:rFonts w:hint="default" w:ascii="Times New Roman" w:hAnsi="Times New Roman" w:eastAsia="宋体" w:cs="Times New Roman"/>
                <w:kern w:val="2"/>
                <w:sz w:val="21"/>
                <w:szCs w:val="24"/>
                <w:lang w:val="en-US" w:eastAsia="zh-CN" w:bidi="ar-SA"/>
              </w:rPr>
              <w:t>进行喷雾抑尘</w:t>
            </w:r>
            <w:r>
              <w:rPr>
                <w:rFonts w:hint="eastAsia" w:ascii="Times New Roman" w:hAnsi="Times New Roman" w:eastAsia="宋体" w:cs="Times New Roman"/>
                <w:kern w:val="2"/>
                <w:sz w:val="21"/>
                <w:szCs w:val="24"/>
                <w:lang w:val="en-US" w:eastAsia="zh-CN" w:bidi="ar-SA"/>
              </w:rPr>
              <w:t>；</w:t>
            </w:r>
            <w:r>
              <w:rPr>
                <w:rFonts w:hint="eastAsia" w:cs="Times New Roman"/>
                <w:color w:val="auto"/>
                <w:kern w:val="2"/>
                <w:sz w:val="21"/>
                <w:szCs w:val="24"/>
                <w:lang w:val="en-US" w:eastAsia="zh-CN" w:bidi="ar-SA"/>
              </w:rPr>
              <w:t>上述</w:t>
            </w:r>
            <w:r>
              <w:rPr>
                <w:rFonts w:hint="eastAsia" w:ascii="Times New Roman" w:hAnsi="Times New Roman" w:eastAsia="宋体" w:cs="Times New Roman"/>
                <w:color w:val="auto"/>
                <w:kern w:val="2"/>
                <w:sz w:val="21"/>
                <w:szCs w:val="24"/>
                <w:lang w:val="en-US" w:eastAsia="zh-CN" w:bidi="ar-SA"/>
              </w:rPr>
              <w:t>处理工艺属于《排污许可证申请与核发技术规范</w:t>
            </w:r>
            <w:r>
              <w:rPr>
                <w:rFonts w:hint="eastAsia" w:cs="Times New Roman"/>
                <w:color w:val="auto"/>
                <w:kern w:val="2"/>
                <w:sz w:val="21"/>
                <w:szCs w:val="24"/>
                <w:lang w:val="en-US" w:eastAsia="zh-CN" w:bidi="ar-SA"/>
              </w:rPr>
              <w:t>-</w:t>
            </w:r>
            <w:r>
              <w:rPr>
                <w:rFonts w:hint="eastAsia" w:ascii="Times New Roman" w:hAnsi="Times New Roman" w:eastAsia="宋体" w:cs="Times New Roman"/>
                <w:color w:val="auto"/>
                <w:kern w:val="2"/>
                <w:sz w:val="21"/>
                <w:szCs w:val="24"/>
                <w:lang w:val="en-US" w:eastAsia="zh-CN" w:bidi="ar-SA"/>
              </w:rPr>
              <w:t>工业固体废物和危险废物治理》（HJ 1033—2019）中</w:t>
            </w:r>
            <w:r>
              <w:rPr>
                <w:rFonts w:hint="eastAsia" w:cs="Times New Roman"/>
                <w:color w:val="auto"/>
                <w:kern w:val="2"/>
                <w:sz w:val="21"/>
                <w:szCs w:val="24"/>
                <w:lang w:val="en-US" w:eastAsia="zh-CN" w:bidi="ar-SA"/>
              </w:rPr>
              <w:t>表C.1</w:t>
            </w:r>
            <w:r>
              <w:rPr>
                <w:rFonts w:hint="eastAsia" w:ascii="Times New Roman" w:hAnsi="Times New Roman" w:eastAsia="宋体" w:cs="Times New Roman"/>
                <w:color w:val="auto"/>
                <w:kern w:val="2"/>
                <w:sz w:val="21"/>
                <w:szCs w:val="24"/>
                <w:lang w:val="en-US" w:eastAsia="zh-CN" w:bidi="ar-SA"/>
              </w:rPr>
              <w:t xml:space="preserve">中排污单位废气污染防治可行技术参考表中提及的可行技术，故该技术可行。 </w:t>
            </w:r>
          </w:p>
          <w:p w14:paraId="6D74BCAC">
            <w:pPr>
              <w:adjustRightInd w:val="0"/>
              <w:snapToGrid w:val="0"/>
              <w:spacing w:line="360" w:lineRule="auto"/>
              <w:ind w:firstLine="210" w:firstLineChars="100"/>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1</w:t>
            </w:r>
            <w:r>
              <w:rPr>
                <w:rFonts w:hint="eastAsia" w:ascii="Times New Roman" w:hAnsi="Times New Roman" w:eastAsia="宋体" w:cs="Times New Roman"/>
                <w:color w:val="auto"/>
                <w:kern w:val="2"/>
                <w:sz w:val="21"/>
                <w:szCs w:val="24"/>
                <w:lang w:val="en-US" w:eastAsia="zh-CN" w:bidi="ar-SA"/>
              </w:rPr>
              <w:t xml:space="preserve">） 化学洗涤段除臭机理 </w:t>
            </w:r>
          </w:p>
          <w:p w14:paraId="1D3F1519">
            <w:pPr>
              <w:adjustRightInd w:val="0"/>
              <w:snapToGrid w:val="0"/>
              <w:spacing w:line="360" w:lineRule="auto"/>
              <w:ind w:firstLine="210" w:firstLineChars="100"/>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 xml:space="preserve">化学洗涤一级采用 </w:t>
            </w:r>
            <w:r>
              <w:rPr>
                <w:rFonts w:hint="default" w:ascii="Times New Roman" w:hAnsi="Times New Roman" w:eastAsia="宋体" w:cs="Times New Roman"/>
                <w:color w:val="auto"/>
                <w:kern w:val="2"/>
                <w:sz w:val="21"/>
                <w:szCs w:val="24"/>
                <w:lang w:val="en-US" w:eastAsia="zh-CN" w:bidi="ar-SA"/>
              </w:rPr>
              <w:t>H</w:t>
            </w:r>
            <w:r>
              <w:rPr>
                <w:rFonts w:hint="default" w:ascii="Times New Roman" w:hAnsi="Times New Roman" w:eastAsia="宋体" w:cs="Times New Roman"/>
                <w:color w:val="auto"/>
                <w:kern w:val="2"/>
                <w:sz w:val="21"/>
                <w:szCs w:val="24"/>
                <w:vertAlign w:val="subscript"/>
                <w:lang w:val="en-US" w:eastAsia="zh-CN" w:bidi="ar-SA"/>
              </w:rPr>
              <w:t>2</w:t>
            </w:r>
            <w:r>
              <w:rPr>
                <w:rFonts w:hint="default" w:ascii="Times New Roman" w:hAnsi="Times New Roman" w:eastAsia="宋体" w:cs="Times New Roman"/>
                <w:color w:val="auto"/>
                <w:kern w:val="2"/>
                <w:sz w:val="21"/>
                <w:szCs w:val="24"/>
                <w:lang w:val="en-US" w:eastAsia="zh-CN" w:bidi="ar-SA"/>
              </w:rPr>
              <w:t>SO</w:t>
            </w:r>
            <w:r>
              <w:rPr>
                <w:rFonts w:hint="default" w:ascii="Times New Roman" w:hAnsi="Times New Roman" w:eastAsia="宋体" w:cs="Times New Roman"/>
                <w:color w:val="auto"/>
                <w:kern w:val="2"/>
                <w:sz w:val="21"/>
                <w:szCs w:val="24"/>
                <w:vertAlign w:val="subscript"/>
                <w:lang w:val="en-US" w:eastAsia="zh-CN" w:bidi="ar-SA"/>
              </w:rPr>
              <w:t>4</w:t>
            </w:r>
            <w:r>
              <w:rPr>
                <w:rFonts w:hint="eastAsia" w:ascii="Times New Roman" w:hAnsi="Times New Roman" w:eastAsia="宋体" w:cs="Times New Roman"/>
                <w:color w:val="auto"/>
                <w:kern w:val="2"/>
                <w:sz w:val="21"/>
                <w:szCs w:val="24"/>
                <w:lang w:val="en-US" w:eastAsia="zh-CN" w:bidi="ar-SA"/>
              </w:rPr>
              <w:t>作为洗涤剂，脱除</w:t>
            </w:r>
            <w:r>
              <w:rPr>
                <w:rFonts w:hint="default" w:ascii="Times New Roman" w:hAnsi="Times New Roman" w:eastAsia="宋体" w:cs="Times New Roman"/>
                <w:color w:val="auto"/>
                <w:kern w:val="2"/>
                <w:sz w:val="21"/>
                <w:szCs w:val="24"/>
                <w:lang w:val="en-US" w:eastAsia="zh-CN" w:bidi="ar-SA"/>
              </w:rPr>
              <w:t>NH</w:t>
            </w:r>
            <w:r>
              <w:rPr>
                <w:rFonts w:hint="default" w:ascii="Times New Roman" w:hAnsi="Times New Roman" w:eastAsia="宋体" w:cs="Times New Roman"/>
                <w:color w:val="auto"/>
                <w:kern w:val="2"/>
                <w:sz w:val="21"/>
                <w:szCs w:val="24"/>
                <w:vertAlign w:val="subscript"/>
                <w:lang w:val="en-US" w:eastAsia="zh-CN" w:bidi="ar-SA"/>
              </w:rPr>
              <w:t>3</w:t>
            </w:r>
            <w:r>
              <w:rPr>
                <w:rFonts w:hint="eastAsia" w:ascii="Times New Roman" w:hAnsi="Times New Roman" w:eastAsia="宋体" w:cs="Times New Roman"/>
                <w:color w:val="auto"/>
                <w:kern w:val="2"/>
                <w:sz w:val="21"/>
                <w:szCs w:val="24"/>
                <w:lang w:val="en-US" w:eastAsia="zh-CN" w:bidi="ar-SA"/>
              </w:rPr>
              <w:t>等碱性臭气组分，二级</w:t>
            </w:r>
            <w:r>
              <w:rPr>
                <w:rFonts w:hint="eastAsia" w:cs="Times New Roman"/>
                <w:color w:val="auto"/>
                <w:kern w:val="2"/>
                <w:sz w:val="21"/>
                <w:szCs w:val="24"/>
                <w:lang w:val="en-US" w:eastAsia="zh-CN" w:bidi="ar-SA"/>
              </w:rPr>
              <w:t>和三级</w:t>
            </w:r>
            <w:r>
              <w:rPr>
                <w:rFonts w:hint="eastAsia" w:ascii="Times New Roman" w:hAnsi="Times New Roman" w:eastAsia="宋体" w:cs="Times New Roman"/>
                <w:color w:val="auto"/>
                <w:kern w:val="2"/>
                <w:sz w:val="21"/>
                <w:szCs w:val="24"/>
                <w:lang w:val="en-US" w:eastAsia="zh-CN" w:bidi="ar-SA"/>
              </w:rPr>
              <w:t>则采用</w:t>
            </w:r>
            <w:r>
              <w:rPr>
                <w:rFonts w:hint="default" w:ascii="Times New Roman" w:hAnsi="Times New Roman" w:eastAsia="宋体" w:cs="Times New Roman"/>
                <w:color w:val="auto"/>
                <w:kern w:val="2"/>
                <w:sz w:val="21"/>
                <w:szCs w:val="24"/>
                <w:lang w:val="en-US" w:eastAsia="zh-CN" w:bidi="ar-SA"/>
              </w:rPr>
              <w:t xml:space="preserve">NaOH </w:t>
            </w:r>
            <w:r>
              <w:rPr>
                <w:rFonts w:hint="eastAsia" w:ascii="Times New Roman" w:hAnsi="Times New Roman" w:eastAsia="宋体" w:cs="Times New Roman"/>
                <w:color w:val="auto"/>
                <w:kern w:val="2"/>
                <w:sz w:val="21"/>
                <w:szCs w:val="24"/>
                <w:lang w:val="en-US" w:eastAsia="zh-CN" w:bidi="ar-SA"/>
              </w:rPr>
              <w:t xml:space="preserve">和 </w:t>
            </w:r>
            <w:r>
              <w:rPr>
                <w:rFonts w:hint="default" w:ascii="Times New Roman" w:hAnsi="Times New Roman" w:eastAsia="宋体" w:cs="Times New Roman"/>
                <w:color w:val="auto"/>
                <w:kern w:val="2"/>
                <w:sz w:val="21"/>
                <w:szCs w:val="24"/>
                <w:lang w:val="en-US" w:eastAsia="zh-CN" w:bidi="ar-SA"/>
              </w:rPr>
              <w:t>NaClO</w:t>
            </w:r>
            <w:r>
              <w:rPr>
                <w:rFonts w:hint="eastAsia" w:ascii="Times New Roman" w:hAnsi="Times New Roman" w:eastAsia="宋体" w:cs="Times New Roman"/>
                <w:color w:val="auto"/>
                <w:kern w:val="2"/>
                <w:sz w:val="21"/>
                <w:szCs w:val="24"/>
                <w:lang w:val="en-US" w:eastAsia="zh-CN" w:bidi="ar-SA"/>
              </w:rPr>
              <w:t>混合液作为洗涤剂，脱除</w:t>
            </w:r>
            <w:r>
              <w:rPr>
                <w:rFonts w:hint="default" w:ascii="Times New Roman" w:hAnsi="Times New Roman" w:eastAsia="宋体" w:cs="Times New Roman"/>
                <w:color w:val="auto"/>
                <w:kern w:val="2"/>
                <w:sz w:val="21"/>
                <w:szCs w:val="24"/>
                <w:lang w:val="en-US" w:eastAsia="zh-CN" w:bidi="ar-SA"/>
              </w:rPr>
              <w:t>H</w:t>
            </w:r>
            <w:r>
              <w:rPr>
                <w:rFonts w:hint="default" w:ascii="Times New Roman" w:hAnsi="Times New Roman" w:eastAsia="宋体" w:cs="Times New Roman"/>
                <w:color w:val="auto"/>
                <w:kern w:val="2"/>
                <w:sz w:val="21"/>
                <w:szCs w:val="24"/>
                <w:vertAlign w:val="subscript"/>
                <w:lang w:val="en-US" w:eastAsia="zh-CN" w:bidi="ar-SA"/>
              </w:rPr>
              <w:t>2</w:t>
            </w:r>
            <w:r>
              <w:rPr>
                <w:rFonts w:hint="default" w:ascii="Times New Roman" w:hAnsi="Times New Roman" w:eastAsia="宋体" w:cs="Times New Roman"/>
                <w:color w:val="auto"/>
                <w:kern w:val="2"/>
                <w:sz w:val="21"/>
                <w:szCs w:val="24"/>
                <w:lang w:val="en-US" w:eastAsia="zh-CN" w:bidi="ar-SA"/>
              </w:rPr>
              <w:t xml:space="preserve">S </w:t>
            </w:r>
            <w:r>
              <w:rPr>
                <w:rFonts w:hint="eastAsia" w:ascii="Times New Roman" w:hAnsi="Times New Roman" w:eastAsia="宋体" w:cs="Times New Roman"/>
                <w:color w:val="auto"/>
                <w:kern w:val="2"/>
                <w:sz w:val="21"/>
                <w:szCs w:val="24"/>
                <w:lang w:val="en-US" w:eastAsia="zh-CN" w:bidi="ar-SA"/>
              </w:rPr>
              <w:t xml:space="preserve">等组分。以下为最为常用的酸碱法去除主要臭气成份的原理。 </w:t>
            </w:r>
          </w:p>
          <w:p w14:paraId="6DBB335B">
            <w:pPr>
              <w:adjustRightInd w:val="0"/>
              <w:snapToGrid w:val="0"/>
              <w:spacing w:line="360" w:lineRule="auto"/>
              <w:ind w:firstLine="210" w:firstLineChars="100"/>
              <w:rPr>
                <w:rFonts w:hint="eastAsia" w:ascii="Times New Roman" w:hAnsi="Times New Roman" w:eastAsia="宋体" w:cs="Times New Roman"/>
                <w:color w:val="auto"/>
                <w:kern w:val="2"/>
                <w:sz w:val="21"/>
                <w:szCs w:val="24"/>
                <w:lang w:val="en-US" w:eastAsia="zh-CN" w:bidi="ar-SA"/>
              </w:rPr>
            </w:pPr>
            <w:r>
              <w:rPr>
                <w:rFonts w:hint="eastAsia"/>
                <w:lang w:val="en-US" w:eastAsia="zh-CN"/>
              </w:rPr>
              <w:t xml:space="preserve">                  </w:t>
            </w:r>
            <w:r>
              <w:drawing>
                <wp:inline distT="0" distB="0" distL="114300" distR="114300">
                  <wp:extent cx="3781425" cy="1162050"/>
                  <wp:effectExtent l="0" t="0" r="9525" b="0"/>
                  <wp:docPr id="10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32"/>
                          <pic:cNvPicPr>
                            <a:picLocks noChangeAspect="1"/>
                          </pic:cNvPicPr>
                        </pic:nvPicPr>
                        <pic:blipFill>
                          <a:blip r:embed="rId21"/>
                          <a:stretch>
                            <a:fillRect/>
                          </a:stretch>
                        </pic:blipFill>
                        <pic:spPr>
                          <a:xfrm>
                            <a:off x="0" y="0"/>
                            <a:ext cx="3781425" cy="1162050"/>
                          </a:xfrm>
                          <a:prstGeom prst="rect">
                            <a:avLst/>
                          </a:prstGeom>
                          <a:noFill/>
                          <a:ln>
                            <a:noFill/>
                          </a:ln>
                        </pic:spPr>
                      </pic:pic>
                    </a:graphicData>
                  </a:graphic>
                </wp:inline>
              </w:drawing>
            </w:r>
          </w:p>
          <w:p w14:paraId="3BC5B3A0">
            <w:pPr>
              <w:pStyle w:val="58"/>
              <w:keepLines/>
              <w:widowControl w:val="0"/>
              <w:wordWrap/>
              <w:adjustRightInd/>
              <w:snapToGrid/>
              <w:spacing w:after="0"/>
              <w:ind w:left="0" w:leftChars="0" w:firstLine="0" w:firstLineChars="0"/>
              <w:jc w:val="center"/>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4</w:t>
            </w:r>
            <w:r>
              <w:rPr>
                <w:rFonts w:hint="default" w:ascii="Times New Roman" w:hAnsi="Times New Roman" w:cs="Times New Roman"/>
                <w:b/>
                <w:bCs/>
                <w:color w:val="auto"/>
                <w:sz w:val="21"/>
                <w:szCs w:val="21"/>
                <w:lang w:val="en-US" w:eastAsia="zh-CN"/>
              </w:rPr>
              <w:t>-</w:t>
            </w:r>
            <w:r>
              <w:rPr>
                <w:rFonts w:hint="eastAsia" w:cs="Times New Roman"/>
                <w:b/>
                <w:bCs/>
                <w:color w:val="auto"/>
                <w:sz w:val="21"/>
                <w:szCs w:val="21"/>
                <w:lang w:val="en-US" w:eastAsia="zh-CN"/>
              </w:rPr>
              <w:t>6</w:t>
            </w:r>
            <w:r>
              <w:rPr>
                <w:rFonts w:hint="default" w:ascii="Times New Roman" w:hAnsi="Times New Roman" w:eastAsia="宋体" w:cs="Times New Roman"/>
                <w:b/>
                <w:bCs/>
                <w:color w:val="auto"/>
                <w:sz w:val="21"/>
                <w:szCs w:val="21"/>
                <w:lang w:val="en-US" w:eastAsia="zh-CN"/>
              </w:rPr>
              <w:t xml:space="preserve"> </w:t>
            </w:r>
            <w:r>
              <w:rPr>
                <w:rFonts w:hint="eastAsia" w:ascii="Times New Roman" w:hAnsi="Times New Roman" w:eastAsia="宋体" w:cs="Times New Roman"/>
                <w:b/>
                <w:bCs/>
                <w:color w:val="auto"/>
                <w:sz w:val="21"/>
                <w:szCs w:val="21"/>
                <w:lang w:val="en-US" w:eastAsia="zh-CN"/>
              </w:rPr>
              <w:t>废气处理设施主要设备参数及清单</w:t>
            </w:r>
          </w:p>
          <w:tbl>
            <w:tblPr>
              <w:tblStyle w:val="25"/>
              <w:tblW w:w="84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
              <w:gridCol w:w="2317"/>
              <w:gridCol w:w="3168"/>
              <w:gridCol w:w="693"/>
              <w:gridCol w:w="1747"/>
            </w:tblGrid>
            <w:tr w14:paraId="023B4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92" w:type="dxa"/>
                  <w:tcBorders>
                    <w:top w:val="single" w:color="auto" w:sz="4" w:space="0"/>
                    <w:left w:val="single" w:color="auto" w:sz="4" w:space="0"/>
                    <w:bottom w:val="single" w:color="auto" w:sz="4" w:space="0"/>
                    <w:right w:val="single" w:color="auto" w:sz="4" w:space="0"/>
                  </w:tcBorders>
                  <w:noWrap w:val="0"/>
                  <w:vAlign w:val="center"/>
                </w:tcPr>
                <w:p w14:paraId="5E2E80A6">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序号</w:t>
                  </w:r>
                </w:p>
              </w:tc>
              <w:tc>
                <w:tcPr>
                  <w:tcW w:w="2317" w:type="dxa"/>
                  <w:tcBorders>
                    <w:top w:val="single" w:color="auto" w:sz="4" w:space="0"/>
                    <w:left w:val="single" w:color="auto" w:sz="4" w:space="0"/>
                    <w:bottom w:val="single" w:color="auto" w:sz="4" w:space="0"/>
                    <w:right w:val="single" w:color="auto" w:sz="4" w:space="0"/>
                  </w:tcBorders>
                  <w:noWrap w:val="0"/>
                  <w:vAlign w:val="center"/>
                </w:tcPr>
                <w:p w14:paraId="237646CC">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名  称</w:t>
                  </w:r>
                </w:p>
              </w:tc>
              <w:tc>
                <w:tcPr>
                  <w:tcW w:w="3168" w:type="dxa"/>
                  <w:tcBorders>
                    <w:top w:val="single" w:color="auto" w:sz="4" w:space="0"/>
                    <w:left w:val="single" w:color="auto" w:sz="4" w:space="0"/>
                    <w:bottom w:val="single" w:color="auto" w:sz="4" w:space="0"/>
                    <w:right w:val="single" w:color="auto" w:sz="4" w:space="0"/>
                  </w:tcBorders>
                  <w:noWrap w:val="0"/>
                  <w:vAlign w:val="center"/>
                </w:tcPr>
                <w:p w14:paraId="3C97B658">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 xml:space="preserve">规格型号 </w:t>
                  </w:r>
                </w:p>
              </w:tc>
              <w:tc>
                <w:tcPr>
                  <w:tcW w:w="693" w:type="dxa"/>
                  <w:tcBorders>
                    <w:top w:val="single" w:color="auto" w:sz="4" w:space="0"/>
                    <w:left w:val="single" w:color="auto" w:sz="4" w:space="0"/>
                    <w:bottom w:val="single" w:color="auto" w:sz="4" w:space="0"/>
                    <w:right w:val="single" w:color="auto" w:sz="4" w:space="0"/>
                  </w:tcBorders>
                  <w:noWrap w:val="0"/>
                  <w:vAlign w:val="center"/>
                </w:tcPr>
                <w:p w14:paraId="391D22F1">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数量</w:t>
                  </w:r>
                </w:p>
              </w:tc>
              <w:tc>
                <w:tcPr>
                  <w:tcW w:w="1747" w:type="dxa"/>
                  <w:tcBorders>
                    <w:top w:val="single" w:color="auto" w:sz="4" w:space="0"/>
                    <w:left w:val="single" w:color="auto" w:sz="4" w:space="0"/>
                    <w:bottom w:val="single" w:color="auto" w:sz="4" w:space="0"/>
                    <w:right w:val="single" w:color="auto" w:sz="4" w:space="0"/>
                  </w:tcBorders>
                  <w:noWrap w:val="0"/>
                  <w:vAlign w:val="center"/>
                </w:tcPr>
                <w:p w14:paraId="01B831B5">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备注</w:t>
                  </w:r>
                </w:p>
              </w:tc>
            </w:tr>
            <w:tr w14:paraId="20E7D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92" w:type="dxa"/>
                  <w:vMerge w:val="restart"/>
                  <w:tcBorders>
                    <w:top w:val="single" w:color="auto" w:sz="4" w:space="0"/>
                    <w:left w:val="single" w:color="auto" w:sz="4" w:space="0"/>
                    <w:right w:val="single" w:color="auto" w:sz="4" w:space="0"/>
                  </w:tcBorders>
                  <w:noWrap w:val="0"/>
                  <w:vAlign w:val="center"/>
                </w:tcPr>
                <w:p w14:paraId="344684F7">
                  <w:pPr>
                    <w:pStyle w:val="49"/>
                    <w:ind w:left="0" w:leftChars="0" w:firstLine="0" w:firstLineChars="0"/>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w:t>
                  </w:r>
                </w:p>
              </w:tc>
              <w:tc>
                <w:tcPr>
                  <w:tcW w:w="2317" w:type="dxa"/>
                  <w:tcBorders>
                    <w:top w:val="single" w:color="auto" w:sz="4" w:space="0"/>
                    <w:left w:val="single" w:color="auto" w:sz="4" w:space="0"/>
                    <w:bottom w:val="single" w:color="auto" w:sz="4" w:space="0"/>
                    <w:right w:val="single" w:color="auto" w:sz="4" w:space="0"/>
                  </w:tcBorders>
                  <w:noWrap w:val="0"/>
                  <w:vAlign w:val="center"/>
                </w:tcPr>
                <w:p w14:paraId="629D34B0">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除臭废气洗涤塔</w:t>
                  </w:r>
                </w:p>
              </w:tc>
              <w:tc>
                <w:tcPr>
                  <w:tcW w:w="3168" w:type="dxa"/>
                  <w:tcBorders>
                    <w:top w:val="single" w:color="auto" w:sz="4" w:space="0"/>
                    <w:left w:val="single" w:color="auto" w:sz="4" w:space="0"/>
                    <w:bottom w:val="single" w:color="auto" w:sz="4" w:space="0"/>
                    <w:right w:val="single" w:color="auto" w:sz="4" w:space="0"/>
                  </w:tcBorders>
                  <w:noWrap w:val="0"/>
                  <w:vAlign w:val="center"/>
                </w:tcPr>
                <w:p w14:paraId="67EF0388">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JY-25型</w:t>
                  </w:r>
                </w:p>
              </w:tc>
              <w:tc>
                <w:tcPr>
                  <w:tcW w:w="693" w:type="dxa"/>
                  <w:tcBorders>
                    <w:top w:val="single" w:color="auto" w:sz="4" w:space="0"/>
                    <w:left w:val="single" w:color="auto" w:sz="4" w:space="0"/>
                    <w:bottom w:val="single" w:color="auto" w:sz="4" w:space="0"/>
                    <w:right w:val="single" w:color="auto" w:sz="4" w:space="0"/>
                  </w:tcBorders>
                  <w:noWrap w:val="0"/>
                  <w:vAlign w:val="center"/>
                </w:tcPr>
                <w:p w14:paraId="372AECA3">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3套</w:t>
                  </w:r>
                </w:p>
              </w:tc>
              <w:tc>
                <w:tcPr>
                  <w:tcW w:w="1747" w:type="dxa"/>
                  <w:tcBorders>
                    <w:top w:val="single" w:color="auto" w:sz="4" w:space="0"/>
                    <w:left w:val="single" w:color="auto" w:sz="4" w:space="0"/>
                    <w:bottom w:val="single" w:color="auto" w:sz="4" w:space="0"/>
                    <w:right w:val="single" w:color="auto" w:sz="4" w:space="0"/>
                  </w:tcBorders>
                  <w:noWrap w:val="0"/>
                  <w:vAlign w:val="center"/>
                </w:tcPr>
                <w:p w14:paraId="6EFF8A33">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江苏巨义</w:t>
                  </w:r>
                </w:p>
              </w:tc>
            </w:tr>
            <w:tr w14:paraId="33D06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92" w:type="dxa"/>
                  <w:vMerge w:val="continue"/>
                  <w:tcBorders>
                    <w:left w:val="single" w:color="auto" w:sz="4" w:space="0"/>
                    <w:right w:val="single" w:color="auto" w:sz="4" w:space="0"/>
                  </w:tcBorders>
                  <w:noWrap w:val="0"/>
                  <w:vAlign w:val="center"/>
                </w:tcPr>
                <w:p w14:paraId="4F536E0F">
                  <w:pPr>
                    <w:pStyle w:val="49"/>
                    <w:ind w:left="0" w:leftChars="0" w:firstLine="0" w:firstLineChars="0"/>
                    <w:rPr>
                      <w:rFonts w:hint="eastAsia" w:ascii="Times New Roman" w:hAnsi="Times New Roman" w:eastAsia="宋体" w:cs="Times New Roman"/>
                      <w:color w:val="auto"/>
                      <w:szCs w:val="21"/>
                      <w:highlight w:val="none"/>
                      <w:lang w:val="en-US" w:eastAsia="zh-CN"/>
                    </w:rPr>
                  </w:pPr>
                </w:p>
              </w:tc>
              <w:tc>
                <w:tcPr>
                  <w:tcW w:w="2317" w:type="dxa"/>
                  <w:tcBorders>
                    <w:top w:val="single" w:color="auto" w:sz="4" w:space="0"/>
                    <w:left w:val="single" w:color="auto" w:sz="4" w:space="0"/>
                    <w:bottom w:val="single" w:color="auto" w:sz="4" w:space="0"/>
                    <w:right w:val="single" w:color="auto" w:sz="4" w:space="0"/>
                  </w:tcBorders>
                  <w:noWrap w:val="0"/>
                  <w:vAlign w:val="center"/>
                </w:tcPr>
                <w:p w14:paraId="06559785">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外型尺寸：</w:t>
                  </w:r>
                </w:p>
              </w:tc>
              <w:tc>
                <w:tcPr>
                  <w:tcW w:w="3168" w:type="dxa"/>
                  <w:tcBorders>
                    <w:top w:val="single" w:color="auto" w:sz="4" w:space="0"/>
                    <w:left w:val="single" w:color="auto" w:sz="4" w:space="0"/>
                    <w:bottom w:val="single" w:color="auto" w:sz="4" w:space="0"/>
                    <w:right w:val="single" w:color="auto" w:sz="4" w:space="0"/>
                  </w:tcBorders>
                  <w:noWrap w:val="0"/>
                  <w:vAlign w:val="center"/>
                </w:tcPr>
                <w:p w14:paraId="3AF78C85">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zh-CN" w:eastAsia="zh-CN"/>
                    </w:rPr>
                    <w:t>2850×2300×</w:t>
                  </w:r>
                  <w:r>
                    <w:rPr>
                      <w:rFonts w:hint="eastAsia" w:ascii="Times New Roman" w:hAnsi="Times New Roman" w:eastAsia="宋体" w:cs="Times New Roman"/>
                      <w:color w:val="auto"/>
                      <w:szCs w:val="21"/>
                      <w:highlight w:val="none"/>
                      <w:lang w:val="en-US" w:eastAsia="zh-CN"/>
                    </w:rPr>
                    <w:t>H480</w:t>
                  </w:r>
                  <w:r>
                    <w:rPr>
                      <w:rFonts w:hint="eastAsia" w:ascii="Times New Roman" w:hAnsi="Times New Roman" w:eastAsia="宋体" w:cs="Times New Roman"/>
                      <w:color w:val="auto"/>
                      <w:szCs w:val="21"/>
                      <w:highlight w:val="none"/>
                      <w:lang w:val="zh-CN" w:eastAsia="zh-CN"/>
                    </w:rPr>
                    <w:t>0</w:t>
                  </w:r>
                </w:p>
              </w:tc>
              <w:tc>
                <w:tcPr>
                  <w:tcW w:w="693" w:type="dxa"/>
                  <w:tcBorders>
                    <w:top w:val="single" w:color="auto" w:sz="4" w:space="0"/>
                    <w:left w:val="single" w:color="auto" w:sz="4" w:space="0"/>
                    <w:bottom w:val="single" w:color="auto" w:sz="4" w:space="0"/>
                    <w:right w:val="single" w:color="auto" w:sz="4" w:space="0"/>
                  </w:tcBorders>
                  <w:noWrap w:val="0"/>
                  <w:vAlign w:val="center"/>
                </w:tcPr>
                <w:p w14:paraId="2CDAF3D1">
                  <w:pPr>
                    <w:pStyle w:val="49"/>
                    <w:ind w:left="0" w:leftChars="0" w:firstLine="0" w:firstLineChars="0"/>
                    <w:rPr>
                      <w:rFonts w:hint="eastAsia" w:ascii="Times New Roman" w:hAnsi="Times New Roman" w:eastAsia="宋体" w:cs="Times New Roman"/>
                      <w:color w:val="auto"/>
                      <w:szCs w:val="21"/>
                      <w:highlight w:val="none"/>
                      <w:lang w:val="en-US" w:eastAsia="zh-CN"/>
                    </w:rPr>
                  </w:pPr>
                </w:p>
              </w:tc>
              <w:tc>
                <w:tcPr>
                  <w:tcW w:w="1747" w:type="dxa"/>
                  <w:tcBorders>
                    <w:top w:val="single" w:color="auto" w:sz="4" w:space="0"/>
                    <w:left w:val="single" w:color="auto" w:sz="4" w:space="0"/>
                    <w:bottom w:val="single" w:color="auto" w:sz="4" w:space="0"/>
                    <w:right w:val="single" w:color="auto" w:sz="4" w:space="0"/>
                  </w:tcBorders>
                  <w:noWrap w:val="0"/>
                  <w:vAlign w:val="center"/>
                </w:tcPr>
                <w:p w14:paraId="4E083685">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自带循环箱</w:t>
                  </w:r>
                </w:p>
              </w:tc>
            </w:tr>
            <w:tr w14:paraId="55BB4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92" w:type="dxa"/>
                  <w:vMerge w:val="continue"/>
                  <w:tcBorders>
                    <w:left w:val="single" w:color="auto" w:sz="4" w:space="0"/>
                    <w:right w:val="single" w:color="auto" w:sz="4" w:space="0"/>
                  </w:tcBorders>
                  <w:noWrap w:val="0"/>
                  <w:vAlign w:val="center"/>
                </w:tcPr>
                <w:p w14:paraId="7401E864">
                  <w:pPr>
                    <w:pStyle w:val="49"/>
                    <w:ind w:left="0" w:leftChars="0" w:firstLine="0" w:firstLineChars="0"/>
                    <w:rPr>
                      <w:rFonts w:hint="eastAsia" w:ascii="Times New Roman" w:hAnsi="Times New Roman" w:eastAsia="宋体" w:cs="Times New Roman"/>
                      <w:color w:val="auto"/>
                      <w:szCs w:val="21"/>
                      <w:highlight w:val="none"/>
                      <w:lang w:val="en-US" w:eastAsia="zh-CN"/>
                    </w:rPr>
                  </w:pPr>
                </w:p>
              </w:tc>
              <w:tc>
                <w:tcPr>
                  <w:tcW w:w="2317" w:type="dxa"/>
                  <w:tcBorders>
                    <w:top w:val="single" w:color="auto" w:sz="4" w:space="0"/>
                    <w:left w:val="single" w:color="auto" w:sz="4" w:space="0"/>
                    <w:bottom w:val="single" w:color="auto" w:sz="4" w:space="0"/>
                    <w:right w:val="single" w:color="auto" w:sz="4" w:space="0"/>
                  </w:tcBorders>
                  <w:noWrap w:val="0"/>
                  <w:vAlign w:val="center"/>
                </w:tcPr>
                <w:p w14:paraId="68CA628F">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处理风量：</w:t>
                  </w:r>
                </w:p>
              </w:tc>
              <w:tc>
                <w:tcPr>
                  <w:tcW w:w="3168" w:type="dxa"/>
                  <w:tcBorders>
                    <w:top w:val="single" w:color="auto" w:sz="4" w:space="0"/>
                    <w:left w:val="single" w:color="auto" w:sz="4" w:space="0"/>
                    <w:bottom w:val="single" w:color="auto" w:sz="4" w:space="0"/>
                    <w:right w:val="single" w:color="auto" w:sz="4" w:space="0"/>
                  </w:tcBorders>
                  <w:noWrap w:val="0"/>
                  <w:vAlign w:val="center"/>
                </w:tcPr>
                <w:p w14:paraId="49E1942E">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26000m</w:t>
                  </w:r>
                  <w:r>
                    <w:rPr>
                      <w:rFonts w:hint="eastAsia" w:ascii="Times New Roman" w:hAnsi="Times New Roman" w:eastAsia="宋体" w:cs="Times New Roman"/>
                      <w:color w:val="auto"/>
                      <w:szCs w:val="21"/>
                      <w:highlight w:val="none"/>
                      <w:vertAlign w:val="superscript"/>
                      <w:lang w:val="en-US" w:eastAsia="zh-CN"/>
                    </w:rPr>
                    <w:t>3</w:t>
                  </w:r>
                  <w:r>
                    <w:rPr>
                      <w:rFonts w:hint="eastAsia" w:ascii="Times New Roman" w:hAnsi="Times New Roman" w:eastAsia="宋体" w:cs="Times New Roman"/>
                      <w:color w:val="auto"/>
                      <w:szCs w:val="21"/>
                      <w:highlight w:val="none"/>
                      <w:lang w:val="en-US" w:eastAsia="zh-CN"/>
                    </w:rPr>
                    <w:t>/h</w:t>
                  </w:r>
                </w:p>
              </w:tc>
              <w:tc>
                <w:tcPr>
                  <w:tcW w:w="693" w:type="dxa"/>
                  <w:tcBorders>
                    <w:top w:val="single" w:color="auto" w:sz="4" w:space="0"/>
                    <w:left w:val="single" w:color="auto" w:sz="4" w:space="0"/>
                    <w:bottom w:val="single" w:color="auto" w:sz="4" w:space="0"/>
                    <w:right w:val="single" w:color="auto" w:sz="4" w:space="0"/>
                  </w:tcBorders>
                  <w:noWrap w:val="0"/>
                  <w:vAlign w:val="center"/>
                </w:tcPr>
                <w:p w14:paraId="3CE804F9">
                  <w:pPr>
                    <w:pStyle w:val="49"/>
                    <w:ind w:left="0" w:leftChars="0" w:firstLine="0" w:firstLineChars="0"/>
                    <w:rPr>
                      <w:rFonts w:hint="eastAsia" w:ascii="Times New Roman" w:hAnsi="Times New Roman" w:eastAsia="宋体" w:cs="Times New Roman"/>
                      <w:color w:val="auto"/>
                      <w:szCs w:val="21"/>
                      <w:highlight w:val="none"/>
                      <w:lang w:val="en-US" w:eastAsia="zh-CN"/>
                    </w:rPr>
                  </w:pPr>
                </w:p>
              </w:tc>
              <w:tc>
                <w:tcPr>
                  <w:tcW w:w="1747" w:type="dxa"/>
                  <w:vMerge w:val="restart"/>
                  <w:tcBorders>
                    <w:top w:val="single" w:color="auto" w:sz="4" w:space="0"/>
                    <w:left w:val="single" w:color="auto" w:sz="4" w:space="0"/>
                    <w:bottom w:val="single" w:color="auto" w:sz="4" w:space="0"/>
                    <w:right w:val="single" w:color="auto" w:sz="4" w:space="0"/>
                  </w:tcBorders>
                  <w:noWrap w:val="0"/>
                  <w:vAlign w:val="center"/>
                </w:tcPr>
                <w:p w14:paraId="68E050B6">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采用台湾上纬SW901乙烯基脂树脂制作</w:t>
                  </w:r>
                </w:p>
              </w:tc>
            </w:tr>
            <w:tr w14:paraId="7FDFA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92" w:type="dxa"/>
                  <w:vMerge w:val="continue"/>
                  <w:tcBorders>
                    <w:left w:val="single" w:color="auto" w:sz="4" w:space="0"/>
                    <w:right w:val="single" w:color="auto" w:sz="4" w:space="0"/>
                  </w:tcBorders>
                  <w:noWrap w:val="0"/>
                  <w:vAlign w:val="center"/>
                </w:tcPr>
                <w:p w14:paraId="5026B2D5">
                  <w:pPr>
                    <w:pStyle w:val="49"/>
                    <w:ind w:left="0" w:leftChars="0" w:firstLine="0" w:firstLineChars="0"/>
                    <w:rPr>
                      <w:rFonts w:hint="eastAsia" w:ascii="Times New Roman" w:hAnsi="Times New Roman" w:eastAsia="宋体" w:cs="Times New Roman"/>
                      <w:color w:val="auto"/>
                      <w:szCs w:val="21"/>
                      <w:highlight w:val="none"/>
                      <w:lang w:val="en-US" w:eastAsia="zh-CN"/>
                    </w:rPr>
                  </w:pPr>
                </w:p>
              </w:tc>
              <w:tc>
                <w:tcPr>
                  <w:tcW w:w="2317" w:type="dxa"/>
                  <w:tcBorders>
                    <w:top w:val="single" w:color="auto" w:sz="4" w:space="0"/>
                    <w:left w:val="single" w:color="auto" w:sz="4" w:space="0"/>
                    <w:bottom w:val="single" w:color="auto" w:sz="4" w:space="0"/>
                    <w:right w:val="single" w:color="auto" w:sz="4" w:space="0"/>
                  </w:tcBorders>
                  <w:noWrap w:val="0"/>
                  <w:vAlign w:val="center"/>
                </w:tcPr>
                <w:p w14:paraId="2692CC79">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设备阻力：</w:t>
                  </w:r>
                </w:p>
              </w:tc>
              <w:tc>
                <w:tcPr>
                  <w:tcW w:w="3168" w:type="dxa"/>
                  <w:tcBorders>
                    <w:top w:val="single" w:color="auto" w:sz="4" w:space="0"/>
                    <w:left w:val="single" w:color="auto" w:sz="4" w:space="0"/>
                    <w:bottom w:val="single" w:color="auto" w:sz="4" w:space="0"/>
                    <w:right w:val="single" w:color="auto" w:sz="4" w:space="0"/>
                  </w:tcBorders>
                  <w:noWrap w:val="0"/>
                  <w:vAlign w:val="center"/>
                </w:tcPr>
                <w:p w14:paraId="47195384">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500~600Pa</w:t>
                  </w:r>
                </w:p>
              </w:tc>
              <w:tc>
                <w:tcPr>
                  <w:tcW w:w="693" w:type="dxa"/>
                  <w:tcBorders>
                    <w:top w:val="single" w:color="auto" w:sz="4" w:space="0"/>
                    <w:left w:val="single" w:color="auto" w:sz="4" w:space="0"/>
                    <w:bottom w:val="single" w:color="auto" w:sz="4" w:space="0"/>
                    <w:right w:val="single" w:color="auto" w:sz="4" w:space="0"/>
                  </w:tcBorders>
                  <w:noWrap w:val="0"/>
                  <w:vAlign w:val="center"/>
                </w:tcPr>
                <w:p w14:paraId="4319E855">
                  <w:pPr>
                    <w:pStyle w:val="49"/>
                    <w:ind w:left="0" w:leftChars="0" w:firstLine="0" w:firstLineChars="0"/>
                    <w:rPr>
                      <w:rFonts w:hint="eastAsia" w:ascii="Times New Roman" w:hAnsi="Times New Roman" w:eastAsia="宋体" w:cs="Times New Roman"/>
                      <w:color w:val="auto"/>
                      <w:szCs w:val="21"/>
                      <w:highlight w:val="none"/>
                      <w:lang w:val="en-US" w:eastAsia="zh-CN"/>
                    </w:rPr>
                  </w:pPr>
                </w:p>
              </w:tc>
              <w:tc>
                <w:tcPr>
                  <w:tcW w:w="1747" w:type="dxa"/>
                  <w:vMerge w:val="continue"/>
                  <w:tcBorders>
                    <w:top w:val="single" w:color="auto" w:sz="4" w:space="0"/>
                    <w:left w:val="single" w:color="auto" w:sz="4" w:space="0"/>
                    <w:bottom w:val="single" w:color="auto" w:sz="4" w:space="0"/>
                    <w:right w:val="single" w:color="auto" w:sz="4" w:space="0"/>
                  </w:tcBorders>
                  <w:noWrap w:val="0"/>
                  <w:vAlign w:val="center"/>
                </w:tcPr>
                <w:p w14:paraId="1CC07E42">
                  <w:pPr>
                    <w:pStyle w:val="49"/>
                    <w:ind w:left="0" w:leftChars="0" w:firstLine="0" w:firstLineChars="0"/>
                    <w:rPr>
                      <w:rFonts w:hint="eastAsia" w:ascii="Times New Roman" w:hAnsi="Times New Roman" w:eastAsia="宋体" w:cs="Times New Roman"/>
                      <w:color w:val="auto"/>
                      <w:szCs w:val="21"/>
                      <w:highlight w:val="none"/>
                      <w:lang w:val="en-US" w:eastAsia="zh-CN"/>
                    </w:rPr>
                  </w:pPr>
                </w:p>
              </w:tc>
            </w:tr>
            <w:tr w14:paraId="6EE14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92" w:type="dxa"/>
                  <w:vMerge w:val="continue"/>
                  <w:tcBorders>
                    <w:left w:val="single" w:color="auto" w:sz="4" w:space="0"/>
                    <w:right w:val="single" w:color="auto" w:sz="4" w:space="0"/>
                  </w:tcBorders>
                  <w:noWrap w:val="0"/>
                  <w:vAlign w:val="center"/>
                </w:tcPr>
                <w:p w14:paraId="6138429D">
                  <w:pPr>
                    <w:pStyle w:val="49"/>
                    <w:ind w:left="0" w:leftChars="0" w:firstLine="0" w:firstLineChars="0"/>
                    <w:rPr>
                      <w:rFonts w:hint="eastAsia" w:ascii="Times New Roman" w:hAnsi="Times New Roman" w:eastAsia="宋体" w:cs="Times New Roman"/>
                      <w:color w:val="auto"/>
                      <w:szCs w:val="21"/>
                      <w:highlight w:val="none"/>
                      <w:lang w:val="en-US" w:eastAsia="zh-CN"/>
                    </w:rPr>
                  </w:pPr>
                </w:p>
              </w:tc>
              <w:tc>
                <w:tcPr>
                  <w:tcW w:w="2317" w:type="dxa"/>
                  <w:tcBorders>
                    <w:top w:val="single" w:color="auto" w:sz="4" w:space="0"/>
                    <w:left w:val="single" w:color="auto" w:sz="4" w:space="0"/>
                    <w:bottom w:val="single" w:color="auto" w:sz="4" w:space="0"/>
                    <w:right w:val="single" w:color="auto" w:sz="4" w:space="0"/>
                  </w:tcBorders>
                  <w:noWrap w:val="0"/>
                  <w:vAlign w:val="center"/>
                </w:tcPr>
                <w:p w14:paraId="4C10E4BB">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材质要求：</w:t>
                  </w:r>
                </w:p>
              </w:tc>
              <w:tc>
                <w:tcPr>
                  <w:tcW w:w="3168" w:type="dxa"/>
                  <w:tcBorders>
                    <w:top w:val="single" w:color="auto" w:sz="4" w:space="0"/>
                    <w:left w:val="single" w:color="auto" w:sz="4" w:space="0"/>
                    <w:bottom w:val="single" w:color="auto" w:sz="4" w:space="0"/>
                    <w:right w:val="single" w:color="auto" w:sz="4" w:space="0"/>
                  </w:tcBorders>
                  <w:noWrap w:val="0"/>
                  <w:vAlign w:val="center"/>
                </w:tcPr>
                <w:p w14:paraId="72A0A06F">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FRP</w:t>
                  </w:r>
                </w:p>
              </w:tc>
              <w:tc>
                <w:tcPr>
                  <w:tcW w:w="693" w:type="dxa"/>
                  <w:tcBorders>
                    <w:top w:val="single" w:color="auto" w:sz="4" w:space="0"/>
                    <w:left w:val="single" w:color="auto" w:sz="4" w:space="0"/>
                    <w:bottom w:val="single" w:color="auto" w:sz="4" w:space="0"/>
                    <w:right w:val="single" w:color="auto" w:sz="4" w:space="0"/>
                  </w:tcBorders>
                  <w:noWrap w:val="0"/>
                  <w:vAlign w:val="center"/>
                </w:tcPr>
                <w:p w14:paraId="46083A4A">
                  <w:pPr>
                    <w:pStyle w:val="49"/>
                    <w:ind w:left="0" w:leftChars="0" w:firstLine="0" w:firstLineChars="0"/>
                    <w:rPr>
                      <w:rFonts w:hint="eastAsia" w:ascii="Times New Roman" w:hAnsi="Times New Roman" w:eastAsia="宋体" w:cs="Times New Roman"/>
                      <w:color w:val="auto"/>
                      <w:szCs w:val="21"/>
                      <w:highlight w:val="none"/>
                      <w:lang w:val="en-US" w:eastAsia="zh-CN"/>
                    </w:rPr>
                  </w:pPr>
                </w:p>
              </w:tc>
              <w:tc>
                <w:tcPr>
                  <w:tcW w:w="1747" w:type="dxa"/>
                  <w:vMerge w:val="continue"/>
                  <w:tcBorders>
                    <w:top w:val="single" w:color="auto" w:sz="4" w:space="0"/>
                    <w:left w:val="single" w:color="auto" w:sz="4" w:space="0"/>
                    <w:bottom w:val="single" w:color="auto" w:sz="4" w:space="0"/>
                    <w:right w:val="single" w:color="auto" w:sz="4" w:space="0"/>
                  </w:tcBorders>
                  <w:noWrap w:val="0"/>
                  <w:vAlign w:val="center"/>
                </w:tcPr>
                <w:p w14:paraId="0A93F2B7">
                  <w:pPr>
                    <w:pStyle w:val="49"/>
                    <w:ind w:left="0" w:leftChars="0" w:firstLine="0" w:firstLineChars="0"/>
                    <w:rPr>
                      <w:rFonts w:hint="eastAsia" w:ascii="Times New Roman" w:hAnsi="Times New Roman" w:eastAsia="宋体" w:cs="Times New Roman"/>
                      <w:color w:val="auto"/>
                      <w:szCs w:val="21"/>
                      <w:highlight w:val="none"/>
                      <w:lang w:val="en-US" w:eastAsia="zh-CN"/>
                    </w:rPr>
                  </w:pPr>
                </w:p>
              </w:tc>
            </w:tr>
            <w:tr w14:paraId="31821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92" w:type="dxa"/>
                  <w:vMerge w:val="continue"/>
                  <w:tcBorders>
                    <w:left w:val="single" w:color="auto" w:sz="4" w:space="0"/>
                    <w:bottom w:val="single" w:color="auto" w:sz="4" w:space="0"/>
                    <w:right w:val="single" w:color="auto" w:sz="4" w:space="0"/>
                  </w:tcBorders>
                  <w:noWrap w:val="0"/>
                  <w:vAlign w:val="center"/>
                </w:tcPr>
                <w:p w14:paraId="3087B7A4">
                  <w:pPr>
                    <w:pStyle w:val="49"/>
                    <w:ind w:left="0" w:leftChars="0" w:firstLine="0" w:firstLineChars="0"/>
                    <w:rPr>
                      <w:rFonts w:hint="eastAsia" w:ascii="Times New Roman" w:hAnsi="Times New Roman" w:eastAsia="宋体" w:cs="Times New Roman"/>
                      <w:color w:val="auto"/>
                      <w:szCs w:val="21"/>
                      <w:highlight w:val="none"/>
                      <w:lang w:val="en-US" w:eastAsia="zh-CN"/>
                    </w:rPr>
                  </w:pPr>
                </w:p>
              </w:tc>
              <w:tc>
                <w:tcPr>
                  <w:tcW w:w="2317" w:type="dxa"/>
                  <w:tcBorders>
                    <w:top w:val="single" w:color="auto" w:sz="4" w:space="0"/>
                    <w:left w:val="single" w:color="auto" w:sz="4" w:space="0"/>
                    <w:bottom w:val="single" w:color="auto" w:sz="4" w:space="0"/>
                    <w:right w:val="single" w:color="auto" w:sz="4" w:space="0"/>
                  </w:tcBorders>
                  <w:noWrap w:val="0"/>
                  <w:vAlign w:val="center"/>
                </w:tcPr>
                <w:p w14:paraId="180D5668">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填    料：</w:t>
                  </w:r>
                </w:p>
              </w:tc>
              <w:tc>
                <w:tcPr>
                  <w:tcW w:w="3168" w:type="dxa"/>
                  <w:tcBorders>
                    <w:top w:val="single" w:color="auto" w:sz="4" w:space="0"/>
                    <w:left w:val="single" w:color="auto" w:sz="4" w:space="0"/>
                    <w:bottom w:val="single" w:color="auto" w:sz="4" w:space="0"/>
                    <w:right w:val="single" w:color="auto" w:sz="4" w:space="0"/>
                  </w:tcBorders>
                  <w:noWrap w:val="0"/>
                  <w:vAlign w:val="center"/>
                </w:tcPr>
                <w:p w14:paraId="694C0C63">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特拉瑞带齿花环</w:t>
                  </w:r>
                </w:p>
              </w:tc>
              <w:tc>
                <w:tcPr>
                  <w:tcW w:w="693" w:type="dxa"/>
                  <w:tcBorders>
                    <w:top w:val="single" w:color="auto" w:sz="4" w:space="0"/>
                    <w:left w:val="single" w:color="auto" w:sz="4" w:space="0"/>
                    <w:bottom w:val="single" w:color="auto" w:sz="4" w:space="0"/>
                    <w:right w:val="single" w:color="auto" w:sz="4" w:space="0"/>
                  </w:tcBorders>
                  <w:noWrap w:val="0"/>
                  <w:vAlign w:val="center"/>
                </w:tcPr>
                <w:p w14:paraId="21BEFC38">
                  <w:pPr>
                    <w:pStyle w:val="49"/>
                    <w:ind w:left="0" w:leftChars="0" w:firstLine="0" w:firstLineChars="0"/>
                    <w:rPr>
                      <w:rFonts w:hint="eastAsia" w:ascii="Times New Roman" w:hAnsi="Times New Roman" w:eastAsia="宋体" w:cs="Times New Roman"/>
                      <w:color w:val="auto"/>
                      <w:szCs w:val="21"/>
                      <w:highlight w:val="none"/>
                      <w:lang w:val="en-US" w:eastAsia="zh-CN"/>
                    </w:rPr>
                  </w:pPr>
                </w:p>
              </w:tc>
              <w:tc>
                <w:tcPr>
                  <w:tcW w:w="1747" w:type="dxa"/>
                  <w:vMerge w:val="continue"/>
                  <w:tcBorders>
                    <w:top w:val="single" w:color="auto" w:sz="4" w:space="0"/>
                    <w:left w:val="single" w:color="auto" w:sz="4" w:space="0"/>
                    <w:bottom w:val="single" w:color="auto" w:sz="4" w:space="0"/>
                    <w:right w:val="single" w:color="auto" w:sz="4" w:space="0"/>
                  </w:tcBorders>
                  <w:noWrap w:val="0"/>
                  <w:vAlign w:val="center"/>
                </w:tcPr>
                <w:p w14:paraId="4B052BB8">
                  <w:pPr>
                    <w:pStyle w:val="49"/>
                    <w:ind w:left="0" w:leftChars="0" w:firstLine="0" w:firstLineChars="0"/>
                    <w:rPr>
                      <w:rFonts w:hint="eastAsia" w:ascii="Times New Roman" w:hAnsi="Times New Roman" w:eastAsia="宋体" w:cs="Times New Roman"/>
                      <w:color w:val="auto"/>
                      <w:szCs w:val="21"/>
                      <w:highlight w:val="none"/>
                      <w:lang w:val="en-US" w:eastAsia="zh-CN"/>
                    </w:rPr>
                  </w:pPr>
                </w:p>
              </w:tc>
            </w:tr>
            <w:tr w14:paraId="3ED76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92" w:type="dxa"/>
                  <w:vMerge w:val="restart"/>
                  <w:tcBorders>
                    <w:top w:val="single" w:color="auto" w:sz="4" w:space="0"/>
                    <w:left w:val="single" w:color="auto" w:sz="4" w:space="0"/>
                    <w:right w:val="single" w:color="auto" w:sz="4" w:space="0"/>
                  </w:tcBorders>
                  <w:noWrap w:val="0"/>
                  <w:vAlign w:val="center"/>
                </w:tcPr>
                <w:p w14:paraId="1431A62F">
                  <w:pPr>
                    <w:pStyle w:val="49"/>
                    <w:ind w:left="0" w:leftChars="0" w:firstLine="0" w:firstLineChars="0"/>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w:t>
                  </w:r>
                </w:p>
              </w:tc>
              <w:tc>
                <w:tcPr>
                  <w:tcW w:w="2317" w:type="dxa"/>
                  <w:tcBorders>
                    <w:top w:val="single" w:color="auto" w:sz="4" w:space="0"/>
                    <w:left w:val="single" w:color="auto" w:sz="4" w:space="0"/>
                    <w:bottom w:val="single" w:color="auto" w:sz="4" w:space="0"/>
                    <w:right w:val="single" w:color="auto" w:sz="4" w:space="0"/>
                  </w:tcBorders>
                  <w:noWrap w:val="0"/>
                  <w:vAlign w:val="center"/>
                </w:tcPr>
                <w:p w14:paraId="795766A8">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耐酸碱循环泵</w:t>
                  </w:r>
                </w:p>
              </w:tc>
              <w:tc>
                <w:tcPr>
                  <w:tcW w:w="3168" w:type="dxa"/>
                  <w:tcBorders>
                    <w:top w:val="single" w:color="auto" w:sz="4" w:space="0"/>
                    <w:left w:val="single" w:color="auto" w:sz="4" w:space="0"/>
                    <w:bottom w:val="single" w:color="auto" w:sz="4" w:space="0"/>
                    <w:right w:val="single" w:color="auto" w:sz="4" w:space="0"/>
                  </w:tcBorders>
                  <w:noWrap w:val="0"/>
                  <w:vAlign w:val="center"/>
                </w:tcPr>
                <w:p w14:paraId="08F7D74C">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SEB-100VK-10</w:t>
                  </w:r>
                </w:p>
              </w:tc>
              <w:tc>
                <w:tcPr>
                  <w:tcW w:w="693" w:type="dxa"/>
                  <w:tcBorders>
                    <w:top w:val="single" w:color="auto" w:sz="4" w:space="0"/>
                    <w:left w:val="single" w:color="auto" w:sz="4" w:space="0"/>
                    <w:bottom w:val="single" w:color="auto" w:sz="4" w:space="0"/>
                    <w:right w:val="single" w:color="auto" w:sz="4" w:space="0"/>
                  </w:tcBorders>
                  <w:noWrap w:val="0"/>
                  <w:vAlign w:val="center"/>
                </w:tcPr>
                <w:p w14:paraId="6381DA0A">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6台</w:t>
                  </w:r>
                </w:p>
              </w:tc>
              <w:tc>
                <w:tcPr>
                  <w:tcW w:w="1747" w:type="dxa"/>
                  <w:tcBorders>
                    <w:top w:val="single" w:color="auto" w:sz="4" w:space="0"/>
                    <w:left w:val="single" w:color="auto" w:sz="4" w:space="0"/>
                    <w:bottom w:val="single" w:color="auto" w:sz="4" w:space="0"/>
                    <w:right w:val="single" w:color="auto" w:sz="4" w:space="0"/>
                  </w:tcBorders>
                  <w:noWrap w:val="0"/>
                  <w:vAlign w:val="center"/>
                </w:tcPr>
                <w:p w14:paraId="3C0394A4">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 xml:space="preserve">台湾三川宏 </w:t>
                  </w:r>
                </w:p>
              </w:tc>
            </w:tr>
            <w:tr w14:paraId="7E6A6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92" w:type="dxa"/>
                  <w:vMerge w:val="continue"/>
                  <w:tcBorders>
                    <w:left w:val="single" w:color="auto" w:sz="4" w:space="0"/>
                    <w:right w:val="single" w:color="auto" w:sz="4" w:space="0"/>
                  </w:tcBorders>
                  <w:noWrap w:val="0"/>
                  <w:vAlign w:val="center"/>
                </w:tcPr>
                <w:p w14:paraId="1C9E68E5">
                  <w:pPr>
                    <w:pStyle w:val="49"/>
                    <w:ind w:left="0" w:leftChars="0" w:firstLine="0" w:firstLineChars="0"/>
                    <w:rPr>
                      <w:rFonts w:hint="eastAsia" w:ascii="Times New Roman" w:hAnsi="Times New Roman" w:eastAsia="宋体" w:cs="Times New Roman"/>
                      <w:color w:val="auto"/>
                      <w:szCs w:val="21"/>
                      <w:highlight w:val="none"/>
                      <w:lang w:val="en-US" w:eastAsia="zh-CN"/>
                    </w:rPr>
                  </w:pPr>
                </w:p>
              </w:tc>
              <w:tc>
                <w:tcPr>
                  <w:tcW w:w="2317" w:type="dxa"/>
                  <w:tcBorders>
                    <w:top w:val="single" w:color="auto" w:sz="4" w:space="0"/>
                    <w:left w:val="single" w:color="auto" w:sz="4" w:space="0"/>
                    <w:bottom w:val="single" w:color="auto" w:sz="4" w:space="0"/>
                    <w:right w:val="single" w:color="auto" w:sz="4" w:space="0"/>
                  </w:tcBorders>
                  <w:noWrap w:val="0"/>
                  <w:vAlign w:val="center"/>
                </w:tcPr>
                <w:p w14:paraId="3243B78B">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泵 类 型：</w:t>
                  </w:r>
                </w:p>
              </w:tc>
              <w:tc>
                <w:tcPr>
                  <w:tcW w:w="3168" w:type="dxa"/>
                  <w:tcBorders>
                    <w:top w:val="single" w:color="auto" w:sz="4" w:space="0"/>
                    <w:left w:val="single" w:color="auto" w:sz="4" w:space="0"/>
                    <w:bottom w:val="single" w:color="auto" w:sz="4" w:space="0"/>
                    <w:right w:val="single" w:color="auto" w:sz="4" w:space="0"/>
                  </w:tcBorders>
                  <w:noWrap w:val="0"/>
                  <w:vAlign w:val="center"/>
                </w:tcPr>
                <w:p w14:paraId="02CDE6D4">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耐酸碱可空转立式泵</w:t>
                  </w:r>
                </w:p>
              </w:tc>
              <w:tc>
                <w:tcPr>
                  <w:tcW w:w="693" w:type="dxa"/>
                  <w:tcBorders>
                    <w:top w:val="single" w:color="auto" w:sz="4" w:space="0"/>
                    <w:left w:val="single" w:color="auto" w:sz="4" w:space="0"/>
                    <w:bottom w:val="single" w:color="auto" w:sz="4" w:space="0"/>
                    <w:right w:val="single" w:color="auto" w:sz="4" w:space="0"/>
                  </w:tcBorders>
                  <w:noWrap w:val="0"/>
                  <w:vAlign w:val="center"/>
                </w:tcPr>
                <w:p w14:paraId="38ADBACF">
                  <w:pPr>
                    <w:pStyle w:val="49"/>
                    <w:ind w:left="0" w:leftChars="0" w:firstLine="0" w:firstLineChars="0"/>
                    <w:rPr>
                      <w:rFonts w:hint="eastAsia" w:ascii="Times New Roman" w:hAnsi="Times New Roman" w:eastAsia="宋体" w:cs="Times New Roman"/>
                      <w:color w:val="auto"/>
                      <w:szCs w:val="21"/>
                      <w:highlight w:val="none"/>
                      <w:lang w:val="en-US" w:eastAsia="zh-CN"/>
                    </w:rPr>
                  </w:pPr>
                </w:p>
              </w:tc>
              <w:tc>
                <w:tcPr>
                  <w:tcW w:w="1747" w:type="dxa"/>
                  <w:tcBorders>
                    <w:top w:val="single" w:color="auto" w:sz="4" w:space="0"/>
                    <w:left w:val="single" w:color="auto" w:sz="4" w:space="0"/>
                    <w:bottom w:val="single" w:color="auto" w:sz="4" w:space="0"/>
                    <w:right w:val="single" w:color="auto" w:sz="4" w:space="0"/>
                  </w:tcBorders>
                  <w:noWrap w:val="0"/>
                  <w:vAlign w:val="center"/>
                </w:tcPr>
                <w:p w14:paraId="466E1DAB">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一用一备</w:t>
                  </w:r>
                </w:p>
              </w:tc>
            </w:tr>
            <w:tr w14:paraId="5A3CD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92" w:type="dxa"/>
                  <w:vMerge w:val="continue"/>
                  <w:tcBorders>
                    <w:left w:val="single" w:color="auto" w:sz="4" w:space="0"/>
                    <w:right w:val="single" w:color="auto" w:sz="4" w:space="0"/>
                  </w:tcBorders>
                  <w:noWrap w:val="0"/>
                  <w:vAlign w:val="center"/>
                </w:tcPr>
                <w:p w14:paraId="7CDC4B3B">
                  <w:pPr>
                    <w:pStyle w:val="49"/>
                    <w:ind w:left="0" w:leftChars="0" w:firstLine="0" w:firstLineChars="0"/>
                    <w:rPr>
                      <w:rFonts w:hint="eastAsia" w:ascii="Times New Roman" w:hAnsi="Times New Roman" w:eastAsia="宋体" w:cs="Times New Roman"/>
                      <w:color w:val="auto"/>
                      <w:szCs w:val="21"/>
                      <w:highlight w:val="none"/>
                      <w:lang w:val="en-US" w:eastAsia="zh-CN"/>
                    </w:rPr>
                  </w:pPr>
                </w:p>
              </w:tc>
              <w:tc>
                <w:tcPr>
                  <w:tcW w:w="2317" w:type="dxa"/>
                  <w:tcBorders>
                    <w:top w:val="single" w:color="auto" w:sz="4" w:space="0"/>
                    <w:left w:val="single" w:color="auto" w:sz="4" w:space="0"/>
                    <w:bottom w:val="single" w:color="auto" w:sz="4" w:space="0"/>
                    <w:right w:val="single" w:color="auto" w:sz="4" w:space="0"/>
                  </w:tcBorders>
                  <w:noWrap w:val="0"/>
                  <w:vAlign w:val="center"/>
                </w:tcPr>
                <w:p w14:paraId="1FE18DF4">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额定流量：</w:t>
                  </w:r>
                </w:p>
              </w:tc>
              <w:tc>
                <w:tcPr>
                  <w:tcW w:w="3168" w:type="dxa"/>
                  <w:tcBorders>
                    <w:top w:val="single" w:color="auto" w:sz="4" w:space="0"/>
                    <w:left w:val="single" w:color="auto" w:sz="4" w:space="0"/>
                    <w:bottom w:val="single" w:color="auto" w:sz="4" w:space="0"/>
                    <w:right w:val="single" w:color="auto" w:sz="4" w:space="0"/>
                  </w:tcBorders>
                  <w:noWrap w:val="0"/>
                  <w:vAlign w:val="center"/>
                </w:tcPr>
                <w:p w14:paraId="58671130">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1000L/min</w:t>
                  </w:r>
                </w:p>
              </w:tc>
              <w:tc>
                <w:tcPr>
                  <w:tcW w:w="693" w:type="dxa"/>
                  <w:tcBorders>
                    <w:top w:val="single" w:color="auto" w:sz="4" w:space="0"/>
                    <w:left w:val="single" w:color="auto" w:sz="4" w:space="0"/>
                    <w:bottom w:val="single" w:color="auto" w:sz="4" w:space="0"/>
                    <w:right w:val="single" w:color="auto" w:sz="4" w:space="0"/>
                  </w:tcBorders>
                  <w:noWrap w:val="0"/>
                  <w:vAlign w:val="center"/>
                </w:tcPr>
                <w:p w14:paraId="00E66BEF">
                  <w:pPr>
                    <w:pStyle w:val="49"/>
                    <w:ind w:left="0" w:leftChars="0" w:firstLine="0" w:firstLineChars="0"/>
                    <w:rPr>
                      <w:rFonts w:hint="eastAsia" w:ascii="Times New Roman" w:hAnsi="Times New Roman" w:eastAsia="宋体" w:cs="Times New Roman"/>
                      <w:color w:val="auto"/>
                      <w:szCs w:val="21"/>
                      <w:highlight w:val="none"/>
                      <w:lang w:val="en-US" w:eastAsia="zh-CN"/>
                    </w:rPr>
                  </w:pPr>
                </w:p>
              </w:tc>
              <w:tc>
                <w:tcPr>
                  <w:tcW w:w="1747" w:type="dxa"/>
                  <w:tcBorders>
                    <w:top w:val="single" w:color="auto" w:sz="4" w:space="0"/>
                    <w:left w:val="single" w:color="auto" w:sz="4" w:space="0"/>
                    <w:bottom w:val="single" w:color="auto" w:sz="4" w:space="0"/>
                    <w:right w:val="single" w:color="auto" w:sz="4" w:space="0"/>
                  </w:tcBorders>
                  <w:noWrap w:val="0"/>
                  <w:vAlign w:val="center"/>
                </w:tcPr>
                <w:p w14:paraId="6BE47A94">
                  <w:pPr>
                    <w:pStyle w:val="49"/>
                    <w:ind w:left="0" w:leftChars="0" w:firstLine="0" w:firstLineChars="0"/>
                    <w:rPr>
                      <w:rFonts w:hint="eastAsia" w:ascii="Times New Roman" w:hAnsi="Times New Roman" w:eastAsia="宋体" w:cs="Times New Roman"/>
                      <w:color w:val="auto"/>
                      <w:szCs w:val="21"/>
                      <w:highlight w:val="none"/>
                      <w:lang w:val="en-US" w:eastAsia="zh-CN"/>
                    </w:rPr>
                  </w:pPr>
                </w:p>
              </w:tc>
            </w:tr>
            <w:tr w14:paraId="075E0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92" w:type="dxa"/>
                  <w:vMerge w:val="continue"/>
                  <w:tcBorders>
                    <w:left w:val="single" w:color="auto" w:sz="4" w:space="0"/>
                    <w:right w:val="single" w:color="auto" w:sz="4" w:space="0"/>
                  </w:tcBorders>
                  <w:noWrap w:val="0"/>
                  <w:vAlign w:val="center"/>
                </w:tcPr>
                <w:p w14:paraId="310E916B">
                  <w:pPr>
                    <w:pStyle w:val="49"/>
                    <w:ind w:left="0" w:leftChars="0" w:firstLine="0" w:firstLineChars="0"/>
                    <w:rPr>
                      <w:rFonts w:hint="eastAsia" w:ascii="Times New Roman" w:hAnsi="Times New Roman" w:eastAsia="宋体" w:cs="Times New Roman"/>
                      <w:color w:val="auto"/>
                      <w:szCs w:val="21"/>
                      <w:highlight w:val="none"/>
                      <w:lang w:val="en-US" w:eastAsia="zh-CN"/>
                    </w:rPr>
                  </w:pPr>
                </w:p>
              </w:tc>
              <w:tc>
                <w:tcPr>
                  <w:tcW w:w="2317" w:type="dxa"/>
                  <w:tcBorders>
                    <w:top w:val="single" w:color="auto" w:sz="4" w:space="0"/>
                    <w:left w:val="single" w:color="auto" w:sz="4" w:space="0"/>
                    <w:bottom w:val="single" w:color="auto" w:sz="4" w:space="0"/>
                    <w:right w:val="single" w:color="auto" w:sz="4" w:space="0"/>
                  </w:tcBorders>
                  <w:noWrap w:val="0"/>
                  <w:vAlign w:val="center"/>
                </w:tcPr>
                <w:p w14:paraId="569AC7FF">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额定扬程：</w:t>
                  </w:r>
                </w:p>
              </w:tc>
              <w:tc>
                <w:tcPr>
                  <w:tcW w:w="3168" w:type="dxa"/>
                  <w:tcBorders>
                    <w:top w:val="single" w:color="auto" w:sz="4" w:space="0"/>
                    <w:left w:val="single" w:color="auto" w:sz="4" w:space="0"/>
                    <w:bottom w:val="single" w:color="auto" w:sz="4" w:space="0"/>
                    <w:right w:val="single" w:color="auto" w:sz="4" w:space="0"/>
                  </w:tcBorders>
                  <w:noWrap w:val="0"/>
                  <w:vAlign w:val="center"/>
                </w:tcPr>
                <w:p w14:paraId="7B71A81F">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18m</w:t>
                  </w:r>
                </w:p>
              </w:tc>
              <w:tc>
                <w:tcPr>
                  <w:tcW w:w="693" w:type="dxa"/>
                  <w:tcBorders>
                    <w:top w:val="single" w:color="auto" w:sz="4" w:space="0"/>
                    <w:left w:val="single" w:color="auto" w:sz="4" w:space="0"/>
                    <w:bottom w:val="single" w:color="auto" w:sz="4" w:space="0"/>
                    <w:right w:val="single" w:color="auto" w:sz="4" w:space="0"/>
                  </w:tcBorders>
                  <w:noWrap w:val="0"/>
                  <w:vAlign w:val="center"/>
                </w:tcPr>
                <w:p w14:paraId="1170D0A3">
                  <w:pPr>
                    <w:pStyle w:val="49"/>
                    <w:ind w:left="0" w:leftChars="0" w:firstLine="0" w:firstLineChars="0"/>
                    <w:rPr>
                      <w:rFonts w:hint="eastAsia" w:ascii="Times New Roman" w:hAnsi="Times New Roman" w:eastAsia="宋体" w:cs="Times New Roman"/>
                      <w:color w:val="auto"/>
                      <w:szCs w:val="21"/>
                      <w:highlight w:val="none"/>
                      <w:lang w:val="en-US" w:eastAsia="zh-CN"/>
                    </w:rPr>
                  </w:pPr>
                </w:p>
              </w:tc>
              <w:tc>
                <w:tcPr>
                  <w:tcW w:w="1747" w:type="dxa"/>
                  <w:tcBorders>
                    <w:top w:val="single" w:color="auto" w:sz="4" w:space="0"/>
                    <w:left w:val="single" w:color="auto" w:sz="4" w:space="0"/>
                    <w:bottom w:val="single" w:color="auto" w:sz="4" w:space="0"/>
                    <w:right w:val="single" w:color="auto" w:sz="4" w:space="0"/>
                  </w:tcBorders>
                  <w:noWrap w:val="0"/>
                  <w:vAlign w:val="center"/>
                </w:tcPr>
                <w:p w14:paraId="5D41B727">
                  <w:pPr>
                    <w:pStyle w:val="49"/>
                    <w:ind w:left="0" w:leftChars="0" w:firstLine="0" w:firstLineChars="0"/>
                    <w:rPr>
                      <w:rFonts w:hint="eastAsia" w:ascii="Times New Roman" w:hAnsi="Times New Roman" w:eastAsia="宋体" w:cs="Times New Roman"/>
                      <w:color w:val="auto"/>
                      <w:szCs w:val="21"/>
                      <w:highlight w:val="none"/>
                      <w:lang w:val="en-US" w:eastAsia="zh-CN"/>
                    </w:rPr>
                  </w:pPr>
                </w:p>
              </w:tc>
            </w:tr>
            <w:tr w14:paraId="41CAF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92" w:type="dxa"/>
                  <w:vMerge w:val="continue"/>
                  <w:tcBorders>
                    <w:left w:val="single" w:color="auto" w:sz="4" w:space="0"/>
                    <w:right w:val="single" w:color="auto" w:sz="4" w:space="0"/>
                  </w:tcBorders>
                  <w:noWrap w:val="0"/>
                  <w:vAlign w:val="center"/>
                </w:tcPr>
                <w:p w14:paraId="395CE9B9">
                  <w:pPr>
                    <w:pStyle w:val="49"/>
                    <w:ind w:left="0" w:leftChars="0" w:firstLine="0" w:firstLineChars="0"/>
                    <w:rPr>
                      <w:rFonts w:hint="eastAsia" w:ascii="Times New Roman" w:hAnsi="Times New Roman" w:eastAsia="宋体" w:cs="Times New Roman"/>
                      <w:color w:val="auto"/>
                      <w:szCs w:val="21"/>
                      <w:highlight w:val="none"/>
                      <w:lang w:val="en-US" w:eastAsia="zh-CN"/>
                    </w:rPr>
                  </w:pPr>
                </w:p>
              </w:tc>
              <w:tc>
                <w:tcPr>
                  <w:tcW w:w="2317" w:type="dxa"/>
                  <w:tcBorders>
                    <w:top w:val="single" w:color="auto" w:sz="4" w:space="0"/>
                    <w:left w:val="single" w:color="auto" w:sz="4" w:space="0"/>
                    <w:bottom w:val="single" w:color="auto" w:sz="4" w:space="0"/>
                    <w:right w:val="single" w:color="auto" w:sz="4" w:space="0"/>
                  </w:tcBorders>
                  <w:noWrap w:val="0"/>
                  <w:vAlign w:val="center"/>
                </w:tcPr>
                <w:p w14:paraId="5FF00342">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额定功率：</w:t>
                  </w:r>
                </w:p>
              </w:tc>
              <w:tc>
                <w:tcPr>
                  <w:tcW w:w="3168" w:type="dxa"/>
                  <w:tcBorders>
                    <w:top w:val="single" w:color="auto" w:sz="4" w:space="0"/>
                    <w:left w:val="single" w:color="auto" w:sz="4" w:space="0"/>
                    <w:bottom w:val="single" w:color="auto" w:sz="4" w:space="0"/>
                    <w:right w:val="single" w:color="auto" w:sz="4" w:space="0"/>
                  </w:tcBorders>
                  <w:noWrap w:val="0"/>
                  <w:vAlign w:val="center"/>
                </w:tcPr>
                <w:p w14:paraId="1F572117">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10HP</w:t>
                  </w:r>
                </w:p>
              </w:tc>
              <w:tc>
                <w:tcPr>
                  <w:tcW w:w="693" w:type="dxa"/>
                  <w:tcBorders>
                    <w:top w:val="single" w:color="auto" w:sz="4" w:space="0"/>
                    <w:left w:val="single" w:color="auto" w:sz="4" w:space="0"/>
                    <w:bottom w:val="single" w:color="auto" w:sz="4" w:space="0"/>
                    <w:right w:val="single" w:color="auto" w:sz="4" w:space="0"/>
                  </w:tcBorders>
                  <w:noWrap w:val="0"/>
                  <w:vAlign w:val="center"/>
                </w:tcPr>
                <w:p w14:paraId="527E6678">
                  <w:pPr>
                    <w:pStyle w:val="49"/>
                    <w:ind w:left="0" w:leftChars="0" w:firstLine="0" w:firstLineChars="0"/>
                    <w:rPr>
                      <w:rFonts w:hint="eastAsia" w:ascii="Times New Roman" w:hAnsi="Times New Roman" w:eastAsia="宋体" w:cs="Times New Roman"/>
                      <w:color w:val="auto"/>
                      <w:szCs w:val="21"/>
                      <w:highlight w:val="none"/>
                      <w:lang w:val="en-US" w:eastAsia="zh-CN"/>
                    </w:rPr>
                  </w:pPr>
                </w:p>
              </w:tc>
              <w:tc>
                <w:tcPr>
                  <w:tcW w:w="1747" w:type="dxa"/>
                  <w:tcBorders>
                    <w:top w:val="single" w:color="auto" w:sz="4" w:space="0"/>
                    <w:left w:val="single" w:color="auto" w:sz="4" w:space="0"/>
                    <w:bottom w:val="single" w:color="auto" w:sz="4" w:space="0"/>
                    <w:right w:val="single" w:color="auto" w:sz="4" w:space="0"/>
                  </w:tcBorders>
                  <w:noWrap w:val="0"/>
                  <w:vAlign w:val="center"/>
                </w:tcPr>
                <w:p w14:paraId="41528BA3">
                  <w:pPr>
                    <w:pStyle w:val="49"/>
                    <w:ind w:left="0" w:leftChars="0" w:firstLine="0" w:firstLineChars="0"/>
                    <w:rPr>
                      <w:rFonts w:hint="eastAsia" w:ascii="Times New Roman" w:hAnsi="Times New Roman" w:eastAsia="宋体" w:cs="Times New Roman"/>
                      <w:color w:val="auto"/>
                      <w:szCs w:val="21"/>
                      <w:highlight w:val="none"/>
                      <w:lang w:val="en-US" w:eastAsia="zh-CN"/>
                    </w:rPr>
                  </w:pPr>
                </w:p>
              </w:tc>
            </w:tr>
            <w:tr w14:paraId="174AD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92" w:type="dxa"/>
                  <w:vMerge w:val="continue"/>
                  <w:tcBorders>
                    <w:left w:val="single" w:color="auto" w:sz="4" w:space="0"/>
                    <w:bottom w:val="single" w:color="auto" w:sz="4" w:space="0"/>
                    <w:right w:val="single" w:color="auto" w:sz="4" w:space="0"/>
                  </w:tcBorders>
                  <w:noWrap w:val="0"/>
                  <w:vAlign w:val="center"/>
                </w:tcPr>
                <w:p w14:paraId="56BC4802">
                  <w:pPr>
                    <w:pStyle w:val="49"/>
                    <w:ind w:left="0" w:leftChars="0" w:firstLine="0" w:firstLineChars="0"/>
                    <w:rPr>
                      <w:rFonts w:hint="eastAsia" w:ascii="Times New Roman" w:hAnsi="Times New Roman" w:eastAsia="宋体" w:cs="Times New Roman"/>
                      <w:color w:val="auto"/>
                      <w:szCs w:val="21"/>
                      <w:highlight w:val="none"/>
                      <w:lang w:val="en-US" w:eastAsia="zh-CN"/>
                    </w:rPr>
                  </w:pPr>
                </w:p>
              </w:tc>
              <w:tc>
                <w:tcPr>
                  <w:tcW w:w="2317" w:type="dxa"/>
                  <w:tcBorders>
                    <w:top w:val="single" w:color="auto" w:sz="4" w:space="0"/>
                    <w:left w:val="single" w:color="auto" w:sz="4" w:space="0"/>
                    <w:bottom w:val="single" w:color="auto" w:sz="4" w:space="0"/>
                    <w:right w:val="single" w:color="auto" w:sz="4" w:space="0"/>
                  </w:tcBorders>
                  <w:noWrap w:val="0"/>
                  <w:vAlign w:val="center"/>
                </w:tcPr>
                <w:p w14:paraId="3AE56685">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前端收水器</w:t>
                  </w:r>
                </w:p>
              </w:tc>
              <w:tc>
                <w:tcPr>
                  <w:tcW w:w="3168" w:type="dxa"/>
                  <w:tcBorders>
                    <w:top w:val="single" w:color="auto" w:sz="4" w:space="0"/>
                    <w:left w:val="single" w:color="auto" w:sz="4" w:space="0"/>
                    <w:bottom w:val="single" w:color="auto" w:sz="4" w:space="0"/>
                    <w:right w:val="single" w:color="auto" w:sz="4" w:space="0"/>
                  </w:tcBorders>
                  <w:noWrap w:val="0"/>
                  <w:vAlign w:val="center"/>
                </w:tcPr>
                <w:p w14:paraId="660DD6EE">
                  <w:pPr>
                    <w:pStyle w:val="49"/>
                    <w:ind w:left="0" w:leftChars="0" w:firstLine="0" w:firstLineChars="0"/>
                    <w:rPr>
                      <w:rFonts w:hint="eastAsia" w:ascii="Times New Roman" w:hAnsi="Times New Roman" w:eastAsia="宋体" w:cs="Times New Roman"/>
                      <w:color w:val="auto"/>
                      <w:szCs w:val="21"/>
                      <w:highlight w:val="none"/>
                      <w:lang w:val="en-US" w:eastAsia="zh-CN"/>
                    </w:rPr>
                  </w:pPr>
                </w:p>
              </w:tc>
              <w:tc>
                <w:tcPr>
                  <w:tcW w:w="693" w:type="dxa"/>
                  <w:tcBorders>
                    <w:top w:val="single" w:color="auto" w:sz="4" w:space="0"/>
                    <w:left w:val="single" w:color="auto" w:sz="4" w:space="0"/>
                    <w:bottom w:val="single" w:color="auto" w:sz="4" w:space="0"/>
                    <w:right w:val="single" w:color="auto" w:sz="4" w:space="0"/>
                  </w:tcBorders>
                  <w:noWrap w:val="0"/>
                  <w:vAlign w:val="center"/>
                </w:tcPr>
                <w:p w14:paraId="53119D69">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1套</w:t>
                  </w:r>
                </w:p>
              </w:tc>
              <w:tc>
                <w:tcPr>
                  <w:tcW w:w="1747" w:type="dxa"/>
                  <w:tcBorders>
                    <w:top w:val="single" w:color="auto" w:sz="4" w:space="0"/>
                    <w:left w:val="single" w:color="auto" w:sz="4" w:space="0"/>
                    <w:bottom w:val="single" w:color="auto" w:sz="4" w:space="0"/>
                    <w:right w:val="single" w:color="auto" w:sz="4" w:space="0"/>
                  </w:tcBorders>
                  <w:noWrap w:val="0"/>
                  <w:vAlign w:val="center"/>
                </w:tcPr>
                <w:p w14:paraId="168AD3B1">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江苏巨义</w:t>
                  </w:r>
                </w:p>
              </w:tc>
            </w:tr>
            <w:tr w14:paraId="3B73E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92" w:type="dxa"/>
                  <w:vMerge w:val="restart"/>
                  <w:tcBorders>
                    <w:top w:val="single" w:color="auto" w:sz="4" w:space="0"/>
                    <w:left w:val="single" w:color="auto" w:sz="4" w:space="0"/>
                    <w:right w:val="single" w:color="auto" w:sz="4" w:space="0"/>
                  </w:tcBorders>
                  <w:noWrap w:val="0"/>
                  <w:vAlign w:val="center"/>
                </w:tcPr>
                <w:p w14:paraId="44893D15">
                  <w:pPr>
                    <w:pStyle w:val="49"/>
                    <w:ind w:left="0" w:leftChars="0" w:firstLine="0" w:firstLineChars="0"/>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w:t>
                  </w:r>
                </w:p>
              </w:tc>
              <w:tc>
                <w:tcPr>
                  <w:tcW w:w="2317" w:type="dxa"/>
                  <w:tcBorders>
                    <w:top w:val="single" w:color="auto" w:sz="4" w:space="0"/>
                    <w:left w:val="single" w:color="auto" w:sz="4" w:space="0"/>
                    <w:bottom w:val="single" w:color="auto" w:sz="4" w:space="0"/>
                    <w:right w:val="single" w:color="auto" w:sz="4" w:space="0"/>
                  </w:tcBorders>
                  <w:noWrap w:val="0"/>
                  <w:vAlign w:val="center"/>
                </w:tcPr>
                <w:p w14:paraId="244664A1">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玻璃钢离心风机</w:t>
                  </w:r>
                </w:p>
              </w:tc>
              <w:tc>
                <w:tcPr>
                  <w:tcW w:w="3168" w:type="dxa"/>
                  <w:tcBorders>
                    <w:top w:val="single" w:color="auto" w:sz="4" w:space="0"/>
                    <w:left w:val="single" w:color="auto" w:sz="4" w:space="0"/>
                    <w:bottom w:val="single" w:color="auto" w:sz="4" w:space="0"/>
                    <w:right w:val="single" w:color="auto" w:sz="4" w:space="0"/>
                  </w:tcBorders>
                  <w:noWrap w:val="0"/>
                  <w:vAlign w:val="center"/>
                </w:tcPr>
                <w:p w14:paraId="0E3B1588">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Clean-6#</w:t>
                  </w:r>
                </w:p>
              </w:tc>
              <w:tc>
                <w:tcPr>
                  <w:tcW w:w="693" w:type="dxa"/>
                  <w:tcBorders>
                    <w:top w:val="single" w:color="auto" w:sz="4" w:space="0"/>
                    <w:left w:val="single" w:color="auto" w:sz="4" w:space="0"/>
                    <w:bottom w:val="single" w:color="auto" w:sz="4" w:space="0"/>
                    <w:right w:val="single" w:color="auto" w:sz="4" w:space="0"/>
                  </w:tcBorders>
                  <w:noWrap w:val="0"/>
                  <w:vAlign w:val="center"/>
                </w:tcPr>
                <w:p w14:paraId="66A6AC24">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2台</w:t>
                  </w:r>
                </w:p>
              </w:tc>
              <w:tc>
                <w:tcPr>
                  <w:tcW w:w="1747" w:type="dxa"/>
                  <w:tcBorders>
                    <w:top w:val="single" w:color="auto" w:sz="4" w:space="0"/>
                    <w:left w:val="single" w:color="auto" w:sz="4" w:space="0"/>
                    <w:bottom w:val="single" w:color="auto" w:sz="4" w:space="0"/>
                    <w:right w:val="single" w:color="auto" w:sz="4" w:space="0"/>
                  </w:tcBorders>
                  <w:noWrap w:val="0"/>
                  <w:vAlign w:val="center"/>
                </w:tcPr>
                <w:p w14:paraId="63A7D1CC">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苏州顶裕或同等品牌</w:t>
                  </w:r>
                </w:p>
              </w:tc>
            </w:tr>
            <w:tr w14:paraId="35F3F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92" w:type="dxa"/>
                  <w:vMerge w:val="continue"/>
                  <w:tcBorders>
                    <w:left w:val="single" w:color="auto" w:sz="4" w:space="0"/>
                    <w:right w:val="single" w:color="auto" w:sz="4" w:space="0"/>
                  </w:tcBorders>
                  <w:noWrap w:val="0"/>
                  <w:vAlign w:val="center"/>
                </w:tcPr>
                <w:p w14:paraId="5C709ED1">
                  <w:pPr>
                    <w:pStyle w:val="49"/>
                    <w:ind w:left="0" w:leftChars="0" w:firstLine="0" w:firstLineChars="0"/>
                    <w:rPr>
                      <w:rFonts w:hint="eastAsia" w:ascii="Times New Roman" w:hAnsi="Times New Roman" w:eastAsia="宋体" w:cs="Times New Roman"/>
                      <w:color w:val="auto"/>
                      <w:szCs w:val="21"/>
                      <w:highlight w:val="none"/>
                      <w:lang w:val="en-US" w:eastAsia="zh-CN"/>
                    </w:rPr>
                  </w:pPr>
                </w:p>
              </w:tc>
              <w:tc>
                <w:tcPr>
                  <w:tcW w:w="2317" w:type="dxa"/>
                  <w:tcBorders>
                    <w:top w:val="single" w:color="auto" w:sz="4" w:space="0"/>
                    <w:left w:val="single" w:color="auto" w:sz="4" w:space="0"/>
                    <w:bottom w:val="single" w:color="auto" w:sz="4" w:space="0"/>
                    <w:right w:val="single" w:color="auto" w:sz="4" w:space="0"/>
                  </w:tcBorders>
                  <w:noWrap w:val="0"/>
                  <w:vAlign w:val="center"/>
                </w:tcPr>
                <w:p w14:paraId="1898D745">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风    量：</w:t>
                  </w:r>
                </w:p>
              </w:tc>
              <w:tc>
                <w:tcPr>
                  <w:tcW w:w="3168" w:type="dxa"/>
                  <w:tcBorders>
                    <w:top w:val="single" w:color="auto" w:sz="4" w:space="0"/>
                    <w:left w:val="single" w:color="auto" w:sz="4" w:space="0"/>
                    <w:bottom w:val="single" w:color="auto" w:sz="4" w:space="0"/>
                    <w:right w:val="single" w:color="auto" w:sz="4" w:space="0"/>
                  </w:tcBorders>
                  <w:noWrap w:val="0"/>
                  <w:vAlign w:val="center"/>
                </w:tcPr>
                <w:p w14:paraId="2011133D">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35000m</w:t>
                  </w:r>
                  <w:r>
                    <w:rPr>
                      <w:rFonts w:hint="eastAsia" w:ascii="Times New Roman" w:hAnsi="Times New Roman" w:eastAsia="宋体" w:cs="Times New Roman"/>
                      <w:color w:val="auto"/>
                      <w:szCs w:val="21"/>
                      <w:highlight w:val="none"/>
                      <w:vertAlign w:val="superscript"/>
                      <w:lang w:val="en-US" w:eastAsia="zh-CN"/>
                    </w:rPr>
                    <w:t>3</w:t>
                  </w:r>
                  <w:r>
                    <w:rPr>
                      <w:rFonts w:hint="eastAsia" w:ascii="Times New Roman" w:hAnsi="Times New Roman" w:eastAsia="宋体" w:cs="Times New Roman"/>
                      <w:color w:val="auto"/>
                      <w:szCs w:val="21"/>
                      <w:highlight w:val="none"/>
                      <w:lang w:val="en-US" w:eastAsia="zh-CN"/>
                    </w:rPr>
                    <w:t>/h</w:t>
                  </w:r>
                </w:p>
              </w:tc>
              <w:tc>
                <w:tcPr>
                  <w:tcW w:w="693" w:type="dxa"/>
                  <w:tcBorders>
                    <w:top w:val="single" w:color="auto" w:sz="4" w:space="0"/>
                    <w:left w:val="single" w:color="auto" w:sz="4" w:space="0"/>
                    <w:bottom w:val="single" w:color="auto" w:sz="4" w:space="0"/>
                    <w:right w:val="single" w:color="auto" w:sz="4" w:space="0"/>
                  </w:tcBorders>
                  <w:noWrap w:val="0"/>
                  <w:vAlign w:val="center"/>
                </w:tcPr>
                <w:p w14:paraId="7B292815">
                  <w:pPr>
                    <w:pStyle w:val="49"/>
                    <w:ind w:left="0" w:leftChars="0" w:firstLine="0" w:firstLineChars="0"/>
                    <w:rPr>
                      <w:rFonts w:hint="eastAsia" w:ascii="Times New Roman" w:hAnsi="Times New Roman" w:eastAsia="宋体" w:cs="Times New Roman"/>
                      <w:color w:val="auto"/>
                      <w:szCs w:val="21"/>
                      <w:highlight w:val="none"/>
                      <w:lang w:val="en-US" w:eastAsia="zh-CN"/>
                    </w:rPr>
                  </w:pPr>
                </w:p>
              </w:tc>
              <w:tc>
                <w:tcPr>
                  <w:tcW w:w="1747" w:type="dxa"/>
                  <w:tcBorders>
                    <w:top w:val="single" w:color="auto" w:sz="4" w:space="0"/>
                    <w:left w:val="single" w:color="auto" w:sz="4" w:space="0"/>
                    <w:bottom w:val="single" w:color="auto" w:sz="4" w:space="0"/>
                    <w:right w:val="single" w:color="auto" w:sz="4" w:space="0"/>
                  </w:tcBorders>
                  <w:noWrap w:val="0"/>
                  <w:vAlign w:val="center"/>
                </w:tcPr>
                <w:p w14:paraId="35CE545B">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一用一备</w:t>
                  </w:r>
                </w:p>
              </w:tc>
            </w:tr>
            <w:tr w14:paraId="51781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92" w:type="dxa"/>
                  <w:vMerge w:val="continue"/>
                  <w:tcBorders>
                    <w:left w:val="single" w:color="auto" w:sz="4" w:space="0"/>
                    <w:right w:val="single" w:color="auto" w:sz="4" w:space="0"/>
                  </w:tcBorders>
                  <w:noWrap w:val="0"/>
                  <w:vAlign w:val="center"/>
                </w:tcPr>
                <w:p w14:paraId="47C596C8">
                  <w:pPr>
                    <w:pStyle w:val="49"/>
                    <w:ind w:left="0" w:leftChars="0" w:firstLine="0" w:firstLineChars="0"/>
                    <w:rPr>
                      <w:rFonts w:hint="eastAsia" w:ascii="Times New Roman" w:hAnsi="Times New Roman" w:eastAsia="宋体" w:cs="Times New Roman"/>
                      <w:color w:val="auto"/>
                      <w:szCs w:val="21"/>
                      <w:highlight w:val="none"/>
                      <w:lang w:val="en-US" w:eastAsia="zh-CN"/>
                    </w:rPr>
                  </w:pPr>
                </w:p>
              </w:tc>
              <w:tc>
                <w:tcPr>
                  <w:tcW w:w="2317" w:type="dxa"/>
                  <w:tcBorders>
                    <w:top w:val="single" w:color="auto" w:sz="4" w:space="0"/>
                    <w:left w:val="single" w:color="auto" w:sz="4" w:space="0"/>
                    <w:bottom w:val="single" w:color="auto" w:sz="4" w:space="0"/>
                    <w:right w:val="single" w:color="auto" w:sz="4" w:space="0"/>
                  </w:tcBorders>
                  <w:noWrap w:val="0"/>
                  <w:vAlign w:val="center"/>
                </w:tcPr>
                <w:p w14:paraId="68998F5E">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风    压：</w:t>
                  </w:r>
                </w:p>
              </w:tc>
              <w:tc>
                <w:tcPr>
                  <w:tcW w:w="3168" w:type="dxa"/>
                  <w:tcBorders>
                    <w:top w:val="single" w:color="auto" w:sz="4" w:space="0"/>
                    <w:left w:val="single" w:color="auto" w:sz="4" w:space="0"/>
                    <w:bottom w:val="single" w:color="auto" w:sz="4" w:space="0"/>
                    <w:right w:val="single" w:color="auto" w:sz="4" w:space="0"/>
                  </w:tcBorders>
                  <w:noWrap w:val="0"/>
                  <w:vAlign w:val="center"/>
                </w:tcPr>
                <w:p w14:paraId="14DF03C7">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3000Pa</w:t>
                  </w:r>
                </w:p>
              </w:tc>
              <w:tc>
                <w:tcPr>
                  <w:tcW w:w="693" w:type="dxa"/>
                  <w:tcBorders>
                    <w:top w:val="single" w:color="auto" w:sz="4" w:space="0"/>
                    <w:left w:val="single" w:color="auto" w:sz="4" w:space="0"/>
                    <w:bottom w:val="single" w:color="auto" w:sz="4" w:space="0"/>
                    <w:right w:val="single" w:color="auto" w:sz="4" w:space="0"/>
                  </w:tcBorders>
                  <w:noWrap w:val="0"/>
                  <w:vAlign w:val="center"/>
                </w:tcPr>
                <w:p w14:paraId="60D2EEBB">
                  <w:pPr>
                    <w:pStyle w:val="49"/>
                    <w:ind w:left="0" w:leftChars="0" w:firstLine="0" w:firstLineChars="0"/>
                    <w:rPr>
                      <w:rFonts w:hint="eastAsia" w:ascii="Times New Roman" w:hAnsi="Times New Roman" w:eastAsia="宋体" w:cs="Times New Roman"/>
                      <w:color w:val="auto"/>
                      <w:szCs w:val="21"/>
                      <w:highlight w:val="none"/>
                      <w:lang w:val="en-US" w:eastAsia="zh-CN"/>
                    </w:rPr>
                  </w:pPr>
                </w:p>
              </w:tc>
              <w:tc>
                <w:tcPr>
                  <w:tcW w:w="1747" w:type="dxa"/>
                  <w:tcBorders>
                    <w:top w:val="single" w:color="auto" w:sz="4" w:space="0"/>
                    <w:left w:val="single" w:color="auto" w:sz="4" w:space="0"/>
                    <w:bottom w:val="single" w:color="auto" w:sz="4" w:space="0"/>
                    <w:right w:val="single" w:color="auto" w:sz="4" w:space="0"/>
                  </w:tcBorders>
                  <w:noWrap w:val="0"/>
                  <w:vAlign w:val="center"/>
                </w:tcPr>
                <w:p w14:paraId="364E8C20">
                  <w:pPr>
                    <w:pStyle w:val="49"/>
                    <w:ind w:left="0" w:leftChars="0" w:firstLine="0" w:firstLineChars="0"/>
                    <w:rPr>
                      <w:rFonts w:hint="eastAsia" w:ascii="Times New Roman" w:hAnsi="Times New Roman" w:eastAsia="宋体" w:cs="Times New Roman"/>
                      <w:color w:val="auto"/>
                      <w:szCs w:val="21"/>
                      <w:highlight w:val="none"/>
                      <w:lang w:val="en-US" w:eastAsia="zh-CN"/>
                    </w:rPr>
                  </w:pPr>
                </w:p>
              </w:tc>
            </w:tr>
            <w:tr w14:paraId="5129A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92" w:type="dxa"/>
                  <w:vMerge w:val="continue"/>
                  <w:tcBorders>
                    <w:left w:val="single" w:color="auto" w:sz="4" w:space="0"/>
                    <w:right w:val="single" w:color="auto" w:sz="4" w:space="0"/>
                  </w:tcBorders>
                  <w:noWrap w:val="0"/>
                  <w:vAlign w:val="center"/>
                </w:tcPr>
                <w:p w14:paraId="78BF7402">
                  <w:pPr>
                    <w:pStyle w:val="49"/>
                    <w:ind w:left="0" w:leftChars="0" w:firstLine="0" w:firstLineChars="0"/>
                    <w:rPr>
                      <w:rFonts w:hint="eastAsia" w:ascii="Times New Roman" w:hAnsi="Times New Roman" w:eastAsia="宋体" w:cs="Times New Roman"/>
                      <w:color w:val="auto"/>
                      <w:szCs w:val="21"/>
                      <w:highlight w:val="none"/>
                      <w:lang w:val="en-US" w:eastAsia="zh-CN"/>
                    </w:rPr>
                  </w:pPr>
                </w:p>
              </w:tc>
              <w:tc>
                <w:tcPr>
                  <w:tcW w:w="2317" w:type="dxa"/>
                  <w:tcBorders>
                    <w:top w:val="single" w:color="auto" w:sz="4" w:space="0"/>
                    <w:left w:val="single" w:color="auto" w:sz="4" w:space="0"/>
                    <w:bottom w:val="single" w:color="auto" w:sz="4" w:space="0"/>
                    <w:right w:val="single" w:color="auto" w:sz="4" w:space="0"/>
                  </w:tcBorders>
                  <w:noWrap w:val="0"/>
                  <w:vAlign w:val="center"/>
                </w:tcPr>
                <w:p w14:paraId="409AA3DE">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电机功率：</w:t>
                  </w:r>
                </w:p>
              </w:tc>
              <w:tc>
                <w:tcPr>
                  <w:tcW w:w="3168" w:type="dxa"/>
                  <w:tcBorders>
                    <w:top w:val="single" w:color="auto" w:sz="4" w:space="0"/>
                    <w:left w:val="single" w:color="auto" w:sz="4" w:space="0"/>
                    <w:bottom w:val="single" w:color="auto" w:sz="4" w:space="0"/>
                    <w:right w:val="single" w:color="auto" w:sz="4" w:space="0"/>
                  </w:tcBorders>
                  <w:noWrap w:val="0"/>
                  <w:vAlign w:val="center"/>
                </w:tcPr>
                <w:p w14:paraId="5F59B938">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 xml:space="preserve">45kw  </w:t>
                  </w:r>
                </w:p>
              </w:tc>
              <w:tc>
                <w:tcPr>
                  <w:tcW w:w="693" w:type="dxa"/>
                  <w:tcBorders>
                    <w:top w:val="single" w:color="auto" w:sz="4" w:space="0"/>
                    <w:left w:val="single" w:color="auto" w:sz="4" w:space="0"/>
                    <w:bottom w:val="single" w:color="auto" w:sz="4" w:space="0"/>
                    <w:right w:val="single" w:color="auto" w:sz="4" w:space="0"/>
                  </w:tcBorders>
                  <w:noWrap w:val="0"/>
                  <w:vAlign w:val="center"/>
                </w:tcPr>
                <w:p w14:paraId="0BC0D8C8">
                  <w:pPr>
                    <w:pStyle w:val="49"/>
                    <w:ind w:left="0" w:leftChars="0" w:firstLine="0" w:firstLineChars="0"/>
                    <w:rPr>
                      <w:rFonts w:hint="eastAsia" w:ascii="Times New Roman" w:hAnsi="Times New Roman" w:eastAsia="宋体" w:cs="Times New Roman"/>
                      <w:color w:val="auto"/>
                      <w:szCs w:val="21"/>
                      <w:highlight w:val="none"/>
                      <w:lang w:val="en-US" w:eastAsia="zh-CN"/>
                    </w:rPr>
                  </w:pPr>
                </w:p>
              </w:tc>
              <w:tc>
                <w:tcPr>
                  <w:tcW w:w="1747" w:type="dxa"/>
                  <w:tcBorders>
                    <w:top w:val="single" w:color="auto" w:sz="4" w:space="0"/>
                    <w:left w:val="single" w:color="auto" w:sz="4" w:space="0"/>
                    <w:bottom w:val="single" w:color="auto" w:sz="4" w:space="0"/>
                    <w:right w:val="single" w:color="auto" w:sz="4" w:space="0"/>
                  </w:tcBorders>
                  <w:noWrap w:val="0"/>
                  <w:vAlign w:val="center"/>
                </w:tcPr>
                <w:p w14:paraId="031B88EE">
                  <w:pPr>
                    <w:pStyle w:val="49"/>
                    <w:ind w:left="0" w:leftChars="0" w:firstLine="0" w:firstLineChars="0"/>
                    <w:rPr>
                      <w:rFonts w:hint="eastAsia" w:ascii="Times New Roman" w:hAnsi="Times New Roman" w:eastAsia="宋体" w:cs="Times New Roman"/>
                      <w:color w:val="auto"/>
                      <w:szCs w:val="21"/>
                      <w:highlight w:val="none"/>
                      <w:lang w:val="en-US" w:eastAsia="zh-CN"/>
                    </w:rPr>
                  </w:pPr>
                </w:p>
              </w:tc>
            </w:tr>
            <w:tr w14:paraId="755F4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92" w:type="dxa"/>
                  <w:vMerge w:val="continue"/>
                  <w:tcBorders>
                    <w:left w:val="single" w:color="auto" w:sz="4" w:space="0"/>
                    <w:right w:val="single" w:color="auto" w:sz="4" w:space="0"/>
                  </w:tcBorders>
                  <w:noWrap w:val="0"/>
                  <w:vAlign w:val="center"/>
                </w:tcPr>
                <w:p w14:paraId="4A1FD862">
                  <w:pPr>
                    <w:pStyle w:val="49"/>
                    <w:ind w:left="0" w:leftChars="0" w:firstLine="0" w:firstLineChars="0"/>
                    <w:rPr>
                      <w:rFonts w:hint="eastAsia" w:ascii="Times New Roman" w:hAnsi="Times New Roman" w:eastAsia="宋体" w:cs="Times New Roman"/>
                      <w:color w:val="auto"/>
                      <w:szCs w:val="21"/>
                      <w:highlight w:val="none"/>
                      <w:lang w:val="en-US" w:eastAsia="zh-CN"/>
                    </w:rPr>
                  </w:pPr>
                </w:p>
              </w:tc>
              <w:tc>
                <w:tcPr>
                  <w:tcW w:w="2317" w:type="dxa"/>
                  <w:tcBorders>
                    <w:top w:val="single" w:color="auto" w:sz="4" w:space="0"/>
                    <w:left w:val="single" w:color="auto" w:sz="4" w:space="0"/>
                    <w:bottom w:val="single" w:color="auto" w:sz="4" w:space="0"/>
                    <w:right w:val="single" w:color="auto" w:sz="4" w:space="0"/>
                  </w:tcBorders>
                  <w:noWrap w:val="0"/>
                  <w:vAlign w:val="center"/>
                </w:tcPr>
                <w:p w14:paraId="7E4A94F9">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传动类型：</w:t>
                  </w:r>
                </w:p>
              </w:tc>
              <w:tc>
                <w:tcPr>
                  <w:tcW w:w="3168" w:type="dxa"/>
                  <w:tcBorders>
                    <w:top w:val="single" w:color="auto" w:sz="4" w:space="0"/>
                    <w:left w:val="single" w:color="auto" w:sz="4" w:space="0"/>
                    <w:bottom w:val="single" w:color="auto" w:sz="4" w:space="0"/>
                    <w:right w:val="single" w:color="auto" w:sz="4" w:space="0"/>
                  </w:tcBorders>
                  <w:noWrap w:val="0"/>
                  <w:vAlign w:val="center"/>
                </w:tcPr>
                <w:p w14:paraId="7C37AD91">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C式皮带传动</w:t>
                  </w:r>
                </w:p>
              </w:tc>
              <w:tc>
                <w:tcPr>
                  <w:tcW w:w="693" w:type="dxa"/>
                  <w:tcBorders>
                    <w:top w:val="single" w:color="auto" w:sz="4" w:space="0"/>
                    <w:left w:val="single" w:color="auto" w:sz="4" w:space="0"/>
                    <w:bottom w:val="single" w:color="auto" w:sz="4" w:space="0"/>
                    <w:right w:val="single" w:color="auto" w:sz="4" w:space="0"/>
                  </w:tcBorders>
                  <w:noWrap w:val="0"/>
                  <w:vAlign w:val="center"/>
                </w:tcPr>
                <w:p w14:paraId="31727A10">
                  <w:pPr>
                    <w:pStyle w:val="49"/>
                    <w:ind w:left="0" w:leftChars="0" w:firstLine="0" w:firstLineChars="0"/>
                    <w:rPr>
                      <w:rFonts w:hint="eastAsia" w:ascii="Times New Roman" w:hAnsi="Times New Roman" w:eastAsia="宋体" w:cs="Times New Roman"/>
                      <w:color w:val="auto"/>
                      <w:szCs w:val="21"/>
                      <w:highlight w:val="none"/>
                      <w:lang w:val="en-US" w:eastAsia="zh-CN"/>
                    </w:rPr>
                  </w:pPr>
                </w:p>
              </w:tc>
              <w:tc>
                <w:tcPr>
                  <w:tcW w:w="1747" w:type="dxa"/>
                  <w:tcBorders>
                    <w:top w:val="single" w:color="auto" w:sz="4" w:space="0"/>
                    <w:left w:val="single" w:color="auto" w:sz="4" w:space="0"/>
                    <w:bottom w:val="single" w:color="auto" w:sz="4" w:space="0"/>
                    <w:right w:val="single" w:color="auto" w:sz="4" w:space="0"/>
                  </w:tcBorders>
                  <w:noWrap w:val="0"/>
                  <w:vAlign w:val="center"/>
                </w:tcPr>
                <w:p w14:paraId="0A8A8F47">
                  <w:pPr>
                    <w:pStyle w:val="49"/>
                    <w:ind w:left="0" w:leftChars="0" w:firstLine="0" w:firstLineChars="0"/>
                    <w:rPr>
                      <w:rFonts w:hint="eastAsia" w:ascii="Times New Roman" w:hAnsi="Times New Roman" w:eastAsia="宋体" w:cs="Times New Roman"/>
                      <w:color w:val="auto"/>
                      <w:szCs w:val="21"/>
                      <w:highlight w:val="none"/>
                      <w:lang w:val="en-US" w:eastAsia="zh-CN"/>
                    </w:rPr>
                  </w:pPr>
                </w:p>
              </w:tc>
            </w:tr>
            <w:tr w14:paraId="75C1C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92" w:type="dxa"/>
                  <w:vMerge w:val="continue"/>
                  <w:tcBorders>
                    <w:left w:val="single" w:color="auto" w:sz="4" w:space="0"/>
                    <w:right w:val="single" w:color="auto" w:sz="4" w:space="0"/>
                  </w:tcBorders>
                  <w:noWrap w:val="0"/>
                  <w:vAlign w:val="center"/>
                </w:tcPr>
                <w:p w14:paraId="2B3F4AF8">
                  <w:pPr>
                    <w:pStyle w:val="49"/>
                    <w:ind w:left="0" w:leftChars="0" w:firstLine="0" w:firstLineChars="0"/>
                    <w:rPr>
                      <w:rFonts w:hint="eastAsia" w:ascii="Times New Roman" w:hAnsi="Times New Roman" w:eastAsia="宋体" w:cs="Times New Roman"/>
                      <w:color w:val="auto"/>
                      <w:szCs w:val="21"/>
                      <w:highlight w:val="none"/>
                      <w:lang w:val="en-US" w:eastAsia="zh-CN"/>
                    </w:rPr>
                  </w:pPr>
                </w:p>
              </w:tc>
              <w:tc>
                <w:tcPr>
                  <w:tcW w:w="2317" w:type="dxa"/>
                  <w:tcBorders>
                    <w:top w:val="single" w:color="auto" w:sz="4" w:space="0"/>
                    <w:left w:val="single" w:color="auto" w:sz="4" w:space="0"/>
                    <w:bottom w:val="single" w:color="auto" w:sz="4" w:space="0"/>
                    <w:right w:val="single" w:color="auto" w:sz="4" w:space="0"/>
                  </w:tcBorders>
                  <w:noWrap w:val="0"/>
                  <w:vAlign w:val="center"/>
                </w:tcPr>
                <w:p w14:paraId="5A2F5D39">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轴    承：</w:t>
                  </w:r>
                </w:p>
              </w:tc>
              <w:tc>
                <w:tcPr>
                  <w:tcW w:w="3168" w:type="dxa"/>
                  <w:tcBorders>
                    <w:top w:val="single" w:color="auto" w:sz="4" w:space="0"/>
                    <w:left w:val="single" w:color="auto" w:sz="4" w:space="0"/>
                    <w:bottom w:val="single" w:color="auto" w:sz="4" w:space="0"/>
                    <w:right w:val="single" w:color="auto" w:sz="4" w:space="0"/>
                  </w:tcBorders>
                  <w:noWrap w:val="0"/>
                  <w:vAlign w:val="center"/>
                </w:tcPr>
                <w:p w14:paraId="4FC11CBB">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油浴式，NSK日本进口品牌</w:t>
                  </w:r>
                </w:p>
              </w:tc>
              <w:tc>
                <w:tcPr>
                  <w:tcW w:w="693" w:type="dxa"/>
                  <w:tcBorders>
                    <w:top w:val="single" w:color="auto" w:sz="4" w:space="0"/>
                    <w:left w:val="single" w:color="auto" w:sz="4" w:space="0"/>
                    <w:bottom w:val="single" w:color="auto" w:sz="4" w:space="0"/>
                    <w:right w:val="single" w:color="auto" w:sz="4" w:space="0"/>
                  </w:tcBorders>
                  <w:noWrap w:val="0"/>
                  <w:vAlign w:val="center"/>
                </w:tcPr>
                <w:p w14:paraId="76CE2A35">
                  <w:pPr>
                    <w:pStyle w:val="49"/>
                    <w:ind w:left="0" w:leftChars="0" w:firstLine="0" w:firstLineChars="0"/>
                    <w:rPr>
                      <w:rFonts w:hint="eastAsia" w:ascii="Times New Roman" w:hAnsi="Times New Roman" w:eastAsia="宋体" w:cs="Times New Roman"/>
                      <w:color w:val="auto"/>
                      <w:szCs w:val="21"/>
                      <w:highlight w:val="none"/>
                      <w:lang w:val="en-US" w:eastAsia="zh-CN"/>
                    </w:rPr>
                  </w:pPr>
                </w:p>
              </w:tc>
              <w:tc>
                <w:tcPr>
                  <w:tcW w:w="1747" w:type="dxa"/>
                  <w:tcBorders>
                    <w:top w:val="single" w:color="auto" w:sz="4" w:space="0"/>
                    <w:left w:val="single" w:color="auto" w:sz="4" w:space="0"/>
                    <w:bottom w:val="single" w:color="auto" w:sz="4" w:space="0"/>
                    <w:right w:val="single" w:color="auto" w:sz="4" w:space="0"/>
                  </w:tcBorders>
                  <w:noWrap w:val="0"/>
                  <w:vAlign w:val="center"/>
                </w:tcPr>
                <w:p w14:paraId="0AD25A13">
                  <w:pPr>
                    <w:pStyle w:val="49"/>
                    <w:ind w:left="0" w:leftChars="0" w:firstLine="0" w:firstLineChars="0"/>
                    <w:rPr>
                      <w:rFonts w:hint="eastAsia" w:ascii="Times New Roman" w:hAnsi="Times New Roman" w:eastAsia="宋体" w:cs="Times New Roman"/>
                      <w:color w:val="auto"/>
                      <w:szCs w:val="21"/>
                      <w:highlight w:val="none"/>
                      <w:lang w:val="en-US" w:eastAsia="zh-CN"/>
                    </w:rPr>
                  </w:pPr>
                </w:p>
              </w:tc>
            </w:tr>
            <w:tr w14:paraId="6AFA5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92" w:type="dxa"/>
                  <w:vMerge w:val="continue"/>
                  <w:tcBorders>
                    <w:left w:val="single" w:color="auto" w:sz="4" w:space="0"/>
                    <w:right w:val="single" w:color="auto" w:sz="4" w:space="0"/>
                  </w:tcBorders>
                  <w:noWrap w:val="0"/>
                  <w:vAlign w:val="center"/>
                </w:tcPr>
                <w:p w14:paraId="11CAA5DC">
                  <w:pPr>
                    <w:pStyle w:val="49"/>
                    <w:ind w:left="0" w:leftChars="0" w:firstLine="0" w:firstLineChars="0"/>
                    <w:rPr>
                      <w:rFonts w:hint="eastAsia" w:ascii="Times New Roman" w:hAnsi="Times New Roman" w:eastAsia="宋体" w:cs="Times New Roman"/>
                      <w:color w:val="auto"/>
                      <w:szCs w:val="21"/>
                      <w:highlight w:val="none"/>
                      <w:lang w:val="en-US" w:eastAsia="zh-CN"/>
                    </w:rPr>
                  </w:pPr>
                </w:p>
              </w:tc>
              <w:tc>
                <w:tcPr>
                  <w:tcW w:w="2317" w:type="dxa"/>
                  <w:tcBorders>
                    <w:top w:val="single" w:color="auto" w:sz="4" w:space="0"/>
                    <w:left w:val="single" w:color="auto" w:sz="4" w:space="0"/>
                    <w:bottom w:val="single" w:color="auto" w:sz="4" w:space="0"/>
                    <w:right w:val="single" w:color="auto" w:sz="4" w:space="0"/>
                  </w:tcBorders>
                  <w:noWrap w:val="0"/>
                  <w:vAlign w:val="center"/>
                </w:tcPr>
                <w:p w14:paraId="5BF720E1">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材    质：</w:t>
                  </w:r>
                </w:p>
              </w:tc>
              <w:tc>
                <w:tcPr>
                  <w:tcW w:w="3168" w:type="dxa"/>
                  <w:tcBorders>
                    <w:top w:val="single" w:color="auto" w:sz="4" w:space="0"/>
                    <w:left w:val="single" w:color="auto" w:sz="4" w:space="0"/>
                    <w:bottom w:val="single" w:color="auto" w:sz="4" w:space="0"/>
                    <w:right w:val="single" w:color="auto" w:sz="4" w:space="0"/>
                  </w:tcBorders>
                  <w:noWrap w:val="0"/>
                  <w:vAlign w:val="center"/>
                </w:tcPr>
                <w:p w14:paraId="4E91B820">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CS+FRP</w:t>
                  </w:r>
                </w:p>
              </w:tc>
              <w:tc>
                <w:tcPr>
                  <w:tcW w:w="693" w:type="dxa"/>
                  <w:tcBorders>
                    <w:top w:val="single" w:color="auto" w:sz="4" w:space="0"/>
                    <w:left w:val="single" w:color="auto" w:sz="4" w:space="0"/>
                    <w:bottom w:val="single" w:color="auto" w:sz="4" w:space="0"/>
                    <w:right w:val="single" w:color="auto" w:sz="4" w:space="0"/>
                  </w:tcBorders>
                  <w:noWrap w:val="0"/>
                  <w:vAlign w:val="center"/>
                </w:tcPr>
                <w:p w14:paraId="04478A18">
                  <w:pPr>
                    <w:pStyle w:val="49"/>
                    <w:ind w:left="0" w:leftChars="0" w:firstLine="0" w:firstLineChars="0"/>
                    <w:rPr>
                      <w:rFonts w:hint="eastAsia" w:ascii="Times New Roman" w:hAnsi="Times New Roman" w:eastAsia="宋体" w:cs="Times New Roman"/>
                      <w:color w:val="auto"/>
                      <w:szCs w:val="21"/>
                      <w:highlight w:val="none"/>
                      <w:lang w:val="en-US" w:eastAsia="zh-CN"/>
                    </w:rPr>
                  </w:pPr>
                </w:p>
              </w:tc>
              <w:tc>
                <w:tcPr>
                  <w:tcW w:w="1747" w:type="dxa"/>
                  <w:tcBorders>
                    <w:top w:val="single" w:color="auto" w:sz="4" w:space="0"/>
                    <w:left w:val="single" w:color="auto" w:sz="4" w:space="0"/>
                    <w:bottom w:val="single" w:color="auto" w:sz="4" w:space="0"/>
                    <w:right w:val="single" w:color="auto" w:sz="4" w:space="0"/>
                  </w:tcBorders>
                  <w:noWrap w:val="0"/>
                  <w:vAlign w:val="center"/>
                </w:tcPr>
                <w:p w14:paraId="3C53F672">
                  <w:pPr>
                    <w:pStyle w:val="49"/>
                    <w:ind w:left="0" w:leftChars="0" w:firstLine="0" w:firstLineChars="0"/>
                    <w:rPr>
                      <w:rFonts w:hint="eastAsia" w:ascii="Times New Roman" w:hAnsi="Times New Roman" w:eastAsia="宋体" w:cs="Times New Roman"/>
                      <w:color w:val="auto"/>
                      <w:szCs w:val="21"/>
                      <w:highlight w:val="none"/>
                      <w:lang w:val="en-US" w:eastAsia="zh-CN"/>
                    </w:rPr>
                  </w:pPr>
                </w:p>
              </w:tc>
            </w:tr>
            <w:tr w14:paraId="038AB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92" w:type="dxa"/>
                  <w:vMerge w:val="continue"/>
                  <w:tcBorders>
                    <w:left w:val="single" w:color="auto" w:sz="4" w:space="0"/>
                    <w:bottom w:val="single" w:color="auto" w:sz="4" w:space="0"/>
                    <w:right w:val="single" w:color="auto" w:sz="4" w:space="0"/>
                  </w:tcBorders>
                  <w:noWrap w:val="0"/>
                  <w:vAlign w:val="center"/>
                </w:tcPr>
                <w:p w14:paraId="28E05BC9">
                  <w:pPr>
                    <w:pStyle w:val="49"/>
                    <w:ind w:left="0" w:leftChars="0" w:firstLine="0" w:firstLineChars="0"/>
                    <w:rPr>
                      <w:rFonts w:hint="eastAsia" w:ascii="Times New Roman" w:hAnsi="Times New Roman" w:eastAsia="宋体" w:cs="Times New Roman"/>
                      <w:color w:val="auto"/>
                      <w:szCs w:val="21"/>
                      <w:highlight w:val="none"/>
                      <w:lang w:val="en-US" w:eastAsia="zh-CN"/>
                    </w:rPr>
                  </w:pPr>
                </w:p>
              </w:tc>
              <w:tc>
                <w:tcPr>
                  <w:tcW w:w="2317" w:type="dxa"/>
                  <w:tcBorders>
                    <w:top w:val="single" w:color="auto" w:sz="4" w:space="0"/>
                    <w:left w:val="single" w:color="auto" w:sz="4" w:space="0"/>
                    <w:bottom w:val="single" w:color="auto" w:sz="4" w:space="0"/>
                    <w:right w:val="single" w:color="auto" w:sz="4" w:space="0"/>
                  </w:tcBorders>
                  <w:noWrap w:val="0"/>
                  <w:vAlign w:val="center"/>
                </w:tcPr>
                <w:p w14:paraId="60093C83">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底    座：</w:t>
                  </w:r>
                </w:p>
              </w:tc>
              <w:tc>
                <w:tcPr>
                  <w:tcW w:w="3168" w:type="dxa"/>
                  <w:tcBorders>
                    <w:top w:val="single" w:color="auto" w:sz="4" w:space="0"/>
                    <w:left w:val="single" w:color="auto" w:sz="4" w:space="0"/>
                    <w:bottom w:val="single" w:color="auto" w:sz="4" w:space="0"/>
                    <w:right w:val="single" w:color="auto" w:sz="4" w:space="0"/>
                  </w:tcBorders>
                  <w:noWrap w:val="0"/>
                  <w:vAlign w:val="center"/>
                </w:tcPr>
                <w:p w14:paraId="5675FBA9">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风机和电机公共钢支架底座</w:t>
                  </w:r>
                </w:p>
              </w:tc>
              <w:tc>
                <w:tcPr>
                  <w:tcW w:w="693" w:type="dxa"/>
                  <w:tcBorders>
                    <w:top w:val="single" w:color="auto" w:sz="4" w:space="0"/>
                    <w:left w:val="single" w:color="auto" w:sz="4" w:space="0"/>
                    <w:bottom w:val="single" w:color="auto" w:sz="4" w:space="0"/>
                    <w:right w:val="single" w:color="auto" w:sz="4" w:space="0"/>
                  </w:tcBorders>
                  <w:noWrap w:val="0"/>
                  <w:vAlign w:val="center"/>
                </w:tcPr>
                <w:p w14:paraId="6542C8F6">
                  <w:pPr>
                    <w:pStyle w:val="49"/>
                    <w:ind w:left="0" w:leftChars="0" w:firstLine="0" w:firstLineChars="0"/>
                    <w:rPr>
                      <w:rFonts w:hint="eastAsia" w:ascii="Times New Roman" w:hAnsi="Times New Roman" w:eastAsia="宋体" w:cs="Times New Roman"/>
                      <w:color w:val="auto"/>
                      <w:szCs w:val="21"/>
                      <w:highlight w:val="none"/>
                      <w:lang w:val="en-US" w:eastAsia="zh-CN"/>
                    </w:rPr>
                  </w:pPr>
                </w:p>
              </w:tc>
              <w:tc>
                <w:tcPr>
                  <w:tcW w:w="1747" w:type="dxa"/>
                  <w:tcBorders>
                    <w:top w:val="single" w:color="auto" w:sz="4" w:space="0"/>
                    <w:left w:val="single" w:color="auto" w:sz="4" w:space="0"/>
                    <w:bottom w:val="single" w:color="auto" w:sz="4" w:space="0"/>
                    <w:right w:val="single" w:color="auto" w:sz="4" w:space="0"/>
                  </w:tcBorders>
                  <w:noWrap w:val="0"/>
                  <w:vAlign w:val="center"/>
                </w:tcPr>
                <w:p w14:paraId="6CA69771">
                  <w:pPr>
                    <w:pStyle w:val="49"/>
                    <w:ind w:left="0" w:leftChars="0" w:firstLine="0" w:firstLineChars="0"/>
                    <w:rPr>
                      <w:rFonts w:hint="eastAsia" w:ascii="Times New Roman" w:hAnsi="Times New Roman" w:eastAsia="宋体" w:cs="Times New Roman"/>
                      <w:color w:val="auto"/>
                      <w:szCs w:val="21"/>
                      <w:highlight w:val="none"/>
                      <w:lang w:val="en-US" w:eastAsia="zh-CN"/>
                    </w:rPr>
                  </w:pPr>
                </w:p>
              </w:tc>
            </w:tr>
            <w:tr w14:paraId="7D069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92" w:type="dxa"/>
                  <w:vMerge w:val="restart"/>
                  <w:tcBorders>
                    <w:top w:val="single" w:color="auto" w:sz="4" w:space="0"/>
                    <w:left w:val="single" w:color="auto" w:sz="4" w:space="0"/>
                    <w:right w:val="single" w:color="auto" w:sz="4" w:space="0"/>
                  </w:tcBorders>
                  <w:noWrap w:val="0"/>
                  <w:vAlign w:val="center"/>
                </w:tcPr>
                <w:p w14:paraId="535A83BB">
                  <w:pPr>
                    <w:pStyle w:val="49"/>
                    <w:ind w:left="0" w:leftChars="0" w:firstLine="0" w:firstLineChars="0"/>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w:t>
                  </w:r>
                </w:p>
              </w:tc>
              <w:tc>
                <w:tcPr>
                  <w:tcW w:w="2317" w:type="dxa"/>
                  <w:tcBorders>
                    <w:top w:val="single" w:color="auto" w:sz="4" w:space="0"/>
                    <w:left w:val="single" w:color="auto" w:sz="4" w:space="0"/>
                    <w:bottom w:val="single" w:color="auto" w:sz="4" w:space="0"/>
                    <w:right w:val="single" w:color="auto" w:sz="4" w:space="0"/>
                  </w:tcBorders>
                  <w:noWrap w:val="0"/>
                  <w:vAlign w:val="center"/>
                </w:tcPr>
                <w:p w14:paraId="61ECEBFF">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自动加药系统</w:t>
                  </w:r>
                </w:p>
              </w:tc>
              <w:tc>
                <w:tcPr>
                  <w:tcW w:w="3168" w:type="dxa"/>
                  <w:tcBorders>
                    <w:top w:val="single" w:color="auto" w:sz="4" w:space="0"/>
                    <w:left w:val="single" w:color="auto" w:sz="4" w:space="0"/>
                    <w:bottom w:val="single" w:color="auto" w:sz="4" w:space="0"/>
                    <w:right w:val="single" w:color="auto" w:sz="4" w:space="0"/>
                  </w:tcBorders>
                  <w:noWrap w:val="0"/>
                  <w:vAlign w:val="center"/>
                </w:tcPr>
                <w:p w14:paraId="2511BDB6">
                  <w:pPr>
                    <w:pStyle w:val="49"/>
                    <w:ind w:left="0" w:leftChars="0" w:firstLine="0" w:firstLineChars="0"/>
                    <w:rPr>
                      <w:rFonts w:hint="eastAsia" w:ascii="Times New Roman" w:hAnsi="Times New Roman" w:eastAsia="宋体" w:cs="Times New Roman"/>
                      <w:color w:val="auto"/>
                      <w:szCs w:val="21"/>
                      <w:highlight w:val="none"/>
                      <w:lang w:val="en-US" w:eastAsia="zh-CN"/>
                    </w:rPr>
                  </w:pPr>
                </w:p>
              </w:tc>
              <w:tc>
                <w:tcPr>
                  <w:tcW w:w="693" w:type="dxa"/>
                  <w:tcBorders>
                    <w:top w:val="single" w:color="auto" w:sz="4" w:space="0"/>
                    <w:left w:val="single" w:color="auto" w:sz="4" w:space="0"/>
                    <w:bottom w:val="single" w:color="auto" w:sz="4" w:space="0"/>
                    <w:right w:val="single" w:color="auto" w:sz="4" w:space="0"/>
                  </w:tcBorders>
                  <w:noWrap w:val="0"/>
                  <w:vAlign w:val="center"/>
                </w:tcPr>
                <w:p w14:paraId="781C9363">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3套</w:t>
                  </w:r>
                </w:p>
              </w:tc>
              <w:tc>
                <w:tcPr>
                  <w:tcW w:w="1747" w:type="dxa"/>
                  <w:tcBorders>
                    <w:top w:val="single" w:color="auto" w:sz="4" w:space="0"/>
                    <w:left w:val="single" w:color="auto" w:sz="4" w:space="0"/>
                    <w:bottom w:val="single" w:color="auto" w:sz="4" w:space="0"/>
                    <w:right w:val="single" w:color="auto" w:sz="4" w:space="0"/>
                  </w:tcBorders>
                  <w:noWrap w:val="0"/>
                  <w:vAlign w:val="center"/>
                </w:tcPr>
                <w:p w14:paraId="208DEE15">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江苏巨义</w:t>
                  </w:r>
                </w:p>
              </w:tc>
            </w:tr>
            <w:tr w14:paraId="0C1F8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492" w:type="dxa"/>
                  <w:vMerge w:val="continue"/>
                  <w:tcBorders>
                    <w:left w:val="single" w:color="auto" w:sz="4" w:space="0"/>
                    <w:right w:val="single" w:color="auto" w:sz="4" w:space="0"/>
                  </w:tcBorders>
                  <w:noWrap w:val="0"/>
                  <w:vAlign w:val="center"/>
                </w:tcPr>
                <w:p w14:paraId="6FF86151">
                  <w:pPr>
                    <w:pStyle w:val="49"/>
                    <w:ind w:left="0" w:leftChars="0" w:firstLine="0" w:firstLineChars="0"/>
                    <w:rPr>
                      <w:rFonts w:hint="eastAsia" w:ascii="Times New Roman" w:hAnsi="Times New Roman" w:eastAsia="宋体" w:cs="Times New Roman"/>
                      <w:color w:val="auto"/>
                      <w:szCs w:val="21"/>
                      <w:highlight w:val="none"/>
                      <w:lang w:val="en-US" w:eastAsia="zh-CN"/>
                    </w:rPr>
                  </w:pPr>
                </w:p>
              </w:tc>
              <w:tc>
                <w:tcPr>
                  <w:tcW w:w="2317" w:type="dxa"/>
                  <w:tcBorders>
                    <w:top w:val="single" w:color="auto" w:sz="4" w:space="0"/>
                    <w:left w:val="single" w:color="auto" w:sz="4" w:space="0"/>
                    <w:bottom w:val="single" w:color="auto" w:sz="4" w:space="0"/>
                    <w:right w:val="single" w:color="auto" w:sz="4" w:space="0"/>
                  </w:tcBorders>
                  <w:noWrap w:val="0"/>
                  <w:vAlign w:val="center"/>
                </w:tcPr>
                <w:p w14:paraId="3A861F24">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PH控制仪：</w:t>
                  </w:r>
                </w:p>
              </w:tc>
              <w:tc>
                <w:tcPr>
                  <w:tcW w:w="3168" w:type="dxa"/>
                  <w:tcBorders>
                    <w:top w:val="single" w:color="auto" w:sz="4" w:space="0"/>
                    <w:left w:val="single" w:color="auto" w:sz="4" w:space="0"/>
                    <w:bottom w:val="single" w:color="auto" w:sz="4" w:space="0"/>
                    <w:right w:val="single" w:color="auto" w:sz="4" w:space="0"/>
                  </w:tcBorders>
                  <w:noWrap w:val="0"/>
                  <w:vAlign w:val="center"/>
                </w:tcPr>
                <w:p w14:paraId="71E5819D">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德国进口电极</w:t>
                  </w:r>
                </w:p>
              </w:tc>
              <w:tc>
                <w:tcPr>
                  <w:tcW w:w="693" w:type="dxa"/>
                  <w:tcBorders>
                    <w:top w:val="single" w:color="auto" w:sz="4" w:space="0"/>
                    <w:left w:val="single" w:color="auto" w:sz="4" w:space="0"/>
                    <w:bottom w:val="single" w:color="auto" w:sz="4" w:space="0"/>
                    <w:right w:val="single" w:color="auto" w:sz="4" w:space="0"/>
                  </w:tcBorders>
                  <w:noWrap w:val="0"/>
                  <w:vAlign w:val="center"/>
                </w:tcPr>
                <w:p w14:paraId="738D559F">
                  <w:pPr>
                    <w:pStyle w:val="49"/>
                    <w:ind w:left="0" w:leftChars="0" w:firstLine="0" w:firstLineChars="0"/>
                    <w:rPr>
                      <w:rFonts w:hint="eastAsia" w:ascii="Times New Roman" w:hAnsi="Times New Roman" w:eastAsia="宋体" w:cs="Times New Roman"/>
                      <w:color w:val="auto"/>
                      <w:szCs w:val="21"/>
                      <w:highlight w:val="none"/>
                      <w:lang w:val="en-US" w:eastAsia="zh-CN"/>
                    </w:rPr>
                  </w:pPr>
                </w:p>
              </w:tc>
              <w:tc>
                <w:tcPr>
                  <w:tcW w:w="1747" w:type="dxa"/>
                  <w:tcBorders>
                    <w:top w:val="single" w:color="auto" w:sz="4" w:space="0"/>
                    <w:left w:val="single" w:color="auto" w:sz="4" w:space="0"/>
                    <w:bottom w:val="single" w:color="auto" w:sz="4" w:space="0"/>
                    <w:right w:val="single" w:color="auto" w:sz="4" w:space="0"/>
                  </w:tcBorders>
                  <w:noWrap w:val="0"/>
                  <w:vAlign w:val="center"/>
                </w:tcPr>
                <w:p w14:paraId="653B1922">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KOZE</w:t>
                  </w:r>
                </w:p>
              </w:tc>
            </w:tr>
            <w:tr w14:paraId="63080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92" w:type="dxa"/>
                  <w:vMerge w:val="continue"/>
                  <w:tcBorders>
                    <w:left w:val="single" w:color="auto" w:sz="4" w:space="0"/>
                    <w:right w:val="single" w:color="auto" w:sz="4" w:space="0"/>
                  </w:tcBorders>
                  <w:noWrap w:val="0"/>
                  <w:vAlign w:val="center"/>
                </w:tcPr>
                <w:p w14:paraId="23C50212">
                  <w:pPr>
                    <w:pStyle w:val="49"/>
                    <w:ind w:left="0" w:leftChars="0" w:firstLine="0" w:firstLineChars="0"/>
                    <w:rPr>
                      <w:rFonts w:hint="eastAsia" w:ascii="Times New Roman" w:hAnsi="Times New Roman" w:eastAsia="宋体" w:cs="Times New Roman"/>
                      <w:color w:val="auto"/>
                      <w:szCs w:val="21"/>
                      <w:highlight w:val="none"/>
                      <w:lang w:val="en-US" w:eastAsia="zh-CN"/>
                    </w:rPr>
                  </w:pPr>
                </w:p>
              </w:tc>
              <w:tc>
                <w:tcPr>
                  <w:tcW w:w="2317" w:type="dxa"/>
                  <w:tcBorders>
                    <w:top w:val="single" w:color="auto" w:sz="4" w:space="0"/>
                    <w:left w:val="single" w:color="auto" w:sz="4" w:space="0"/>
                    <w:bottom w:val="single" w:color="auto" w:sz="4" w:space="0"/>
                    <w:right w:val="single" w:color="auto" w:sz="4" w:space="0"/>
                  </w:tcBorders>
                  <w:noWrap w:val="0"/>
                  <w:vAlign w:val="center"/>
                </w:tcPr>
                <w:p w14:paraId="5BFE16F7">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加药计量泵：</w:t>
                  </w:r>
                </w:p>
              </w:tc>
              <w:tc>
                <w:tcPr>
                  <w:tcW w:w="3168" w:type="dxa"/>
                  <w:tcBorders>
                    <w:top w:val="single" w:color="auto" w:sz="4" w:space="0"/>
                    <w:left w:val="single" w:color="auto" w:sz="4" w:space="0"/>
                    <w:bottom w:val="single" w:color="auto" w:sz="4" w:space="0"/>
                    <w:right w:val="single" w:color="auto" w:sz="4" w:space="0"/>
                  </w:tcBorders>
                  <w:noWrap w:val="0"/>
                  <w:vAlign w:val="center"/>
                </w:tcPr>
                <w:p w14:paraId="383A6FBA">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流量20L/h,压力0.7MPa,功率0.37KW，220V/380V，</w:t>
                  </w:r>
                </w:p>
              </w:tc>
              <w:tc>
                <w:tcPr>
                  <w:tcW w:w="693" w:type="dxa"/>
                  <w:tcBorders>
                    <w:top w:val="single" w:color="auto" w:sz="4" w:space="0"/>
                    <w:left w:val="single" w:color="auto" w:sz="4" w:space="0"/>
                    <w:bottom w:val="single" w:color="auto" w:sz="4" w:space="0"/>
                    <w:right w:val="single" w:color="auto" w:sz="4" w:space="0"/>
                  </w:tcBorders>
                  <w:noWrap w:val="0"/>
                  <w:vAlign w:val="center"/>
                </w:tcPr>
                <w:p w14:paraId="0B4CE29D">
                  <w:pPr>
                    <w:pStyle w:val="49"/>
                    <w:ind w:left="0" w:leftChars="0" w:firstLine="0" w:firstLineChars="0"/>
                    <w:rPr>
                      <w:rFonts w:hint="eastAsia" w:ascii="Times New Roman" w:hAnsi="Times New Roman" w:eastAsia="宋体" w:cs="Times New Roman"/>
                      <w:color w:val="auto"/>
                      <w:szCs w:val="21"/>
                      <w:highlight w:val="none"/>
                      <w:lang w:val="en-US" w:eastAsia="zh-CN"/>
                    </w:rPr>
                  </w:pPr>
                </w:p>
              </w:tc>
              <w:tc>
                <w:tcPr>
                  <w:tcW w:w="1747" w:type="dxa"/>
                  <w:tcBorders>
                    <w:top w:val="single" w:color="auto" w:sz="4" w:space="0"/>
                    <w:left w:val="single" w:color="auto" w:sz="4" w:space="0"/>
                    <w:bottom w:val="single" w:color="auto" w:sz="4" w:space="0"/>
                    <w:right w:val="single" w:color="auto" w:sz="4" w:space="0"/>
                  </w:tcBorders>
                  <w:noWrap w:val="0"/>
                  <w:vAlign w:val="center"/>
                </w:tcPr>
                <w:p w14:paraId="5BDEDA70">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易威奇或同等</w:t>
                  </w:r>
                </w:p>
              </w:tc>
            </w:tr>
            <w:tr w14:paraId="3B975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492" w:type="dxa"/>
                  <w:vMerge w:val="continue"/>
                  <w:tcBorders>
                    <w:left w:val="single" w:color="auto" w:sz="4" w:space="0"/>
                    <w:bottom w:val="single" w:color="auto" w:sz="4" w:space="0"/>
                    <w:right w:val="single" w:color="auto" w:sz="4" w:space="0"/>
                  </w:tcBorders>
                  <w:noWrap w:val="0"/>
                  <w:vAlign w:val="center"/>
                </w:tcPr>
                <w:p w14:paraId="6A84660A">
                  <w:pPr>
                    <w:pStyle w:val="49"/>
                    <w:ind w:left="0" w:leftChars="0" w:firstLine="0" w:firstLineChars="0"/>
                    <w:rPr>
                      <w:rFonts w:hint="eastAsia" w:ascii="Times New Roman" w:hAnsi="Times New Roman" w:eastAsia="宋体" w:cs="Times New Roman"/>
                      <w:color w:val="auto"/>
                      <w:szCs w:val="21"/>
                      <w:highlight w:val="none"/>
                      <w:lang w:val="en-US" w:eastAsia="zh-CN"/>
                    </w:rPr>
                  </w:pPr>
                </w:p>
              </w:tc>
              <w:tc>
                <w:tcPr>
                  <w:tcW w:w="2317" w:type="dxa"/>
                  <w:tcBorders>
                    <w:top w:val="single" w:color="auto" w:sz="4" w:space="0"/>
                    <w:left w:val="single" w:color="auto" w:sz="4" w:space="0"/>
                    <w:bottom w:val="single" w:color="auto" w:sz="4" w:space="0"/>
                    <w:right w:val="single" w:color="auto" w:sz="4" w:space="0"/>
                  </w:tcBorders>
                  <w:noWrap w:val="0"/>
                  <w:vAlign w:val="center"/>
                </w:tcPr>
                <w:p w14:paraId="0B10C0EA">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加药箱：</w:t>
                  </w:r>
                </w:p>
              </w:tc>
              <w:tc>
                <w:tcPr>
                  <w:tcW w:w="3168" w:type="dxa"/>
                  <w:tcBorders>
                    <w:top w:val="single" w:color="auto" w:sz="4" w:space="0"/>
                    <w:left w:val="single" w:color="auto" w:sz="4" w:space="0"/>
                    <w:bottom w:val="single" w:color="auto" w:sz="4" w:space="0"/>
                    <w:right w:val="single" w:color="auto" w:sz="4" w:space="0"/>
                  </w:tcBorders>
                  <w:noWrap w:val="0"/>
                  <w:vAlign w:val="center"/>
                </w:tcPr>
                <w:p w14:paraId="2F6DF6AF">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1m3</w:t>
                  </w:r>
                </w:p>
              </w:tc>
              <w:tc>
                <w:tcPr>
                  <w:tcW w:w="693" w:type="dxa"/>
                  <w:tcBorders>
                    <w:top w:val="single" w:color="auto" w:sz="4" w:space="0"/>
                    <w:left w:val="single" w:color="auto" w:sz="4" w:space="0"/>
                    <w:bottom w:val="single" w:color="auto" w:sz="4" w:space="0"/>
                    <w:right w:val="single" w:color="auto" w:sz="4" w:space="0"/>
                  </w:tcBorders>
                  <w:noWrap w:val="0"/>
                  <w:vAlign w:val="center"/>
                </w:tcPr>
                <w:p w14:paraId="687E4A63">
                  <w:pPr>
                    <w:pStyle w:val="49"/>
                    <w:ind w:left="0" w:leftChars="0" w:firstLine="0" w:firstLineChars="0"/>
                    <w:rPr>
                      <w:rFonts w:hint="eastAsia" w:ascii="Times New Roman" w:hAnsi="Times New Roman" w:eastAsia="宋体" w:cs="Times New Roman"/>
                      <w:color w:val="auto"/>
                      <w:szCs w:val="21"/>
                      <w:highlight w:val="none"/>
                      <w:lang w:val="en-US" w:eastAsia="zh-CN"/>
                    </w:rPr>
                  </w:pPr>
                </w:p>
              </w:tc>
              <w:tc>
                <w:tcPr>
                  <w:tcW w:w="1747" w:type="dxa"/>
                  <w:tcBorders>
                    <w:top w:val="single" w:color="auto" w:sz="4" w:space="0"/>
                    <w:left w:val="single" w:color="auto" w:sz="4" w:space="0"/>
                    <w:bottom w:val="single" w:color="auto" w:sz="4" w:space="0"/>
                    <w:right w:val="single" w:color="auto" w:sz="4" w:space="0"/>
                  </w:tcBorders>
                  <w:noWrap w:val="0"/>
                  <w:vAlign w:val="center"/>
                </w:tcPr>
                <w:p w14:paraId="707C2FA3">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江苏巨义</w:t>
                  </w:r>
                </w:p>
              </w:tc>
            </w:tr>
            <w:tr w14:paraId="4687C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92" w:type="dxa"/>
                  <w:tcBorders>
                    <w:top w:val="single" w:color="auto" w:sz="4" w:space="0"/>
                    <w:left w:val="single" w:color="auto" w:sz="4" w:space="0"/>
                    <w:bottom w:val="single" w:color="auto" w:sz="4" w:space="0"/>
                    <w:right w:val="single" w:color="auto" w:sz="4" w:space="0"/>
                  </w:tcBorders>
                  <w:noWrap w:val="0"/>
                  <w:vAlign w:val="center"/>
                </w:tcPr>
                <w:p w14:paraId="2513FC93">
                  <w:pPr>
                    <w:pStyle w:val="49"/>
                    <w:ind w:left="0" w:leftChars="0" w:firstLine="0" w:firstLineChars="0"/>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w:t>
                  </w:r>
                </w:p>
              </w:tc>
              <w:tc>
                <w:tcPr>
                  <w:tcW w:w="2317" w:type="dxa"/>
                  <w:tcBorders>
                    <w:top w:val="single" w:color="auto" w:sz="4" w:space="0"/>
                    <w:left w:val="single" w:color="auto" w:sz="4" w:space="0"/>
                    <w:bottom w:val="single" w:color="auto" w:sz="4" w:space="0"/>
                    <w:right w:val="single" w:color="auto" w:sz="4" w:space="0"/>
                  </w:tcBorders>
                  <w:noWrap w:val="0"/>
                  <w:vAlign w:val="center"/>
                </w:tcPr>
                <w:p w14:paraId="1F301C6F">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风机进出风软接</w:t>
                  </w:r>
                </w:p>
              </w:tc>
              <w:tc>
                <w:tcPr>
                  <w:tcW w:w="3168" w:type="dxa"/>
                  <w:tcBorders>
                    <w:top w:val="single" w:color="auto" w:sz="4" w:space="0"/>
                    <w:left w:val="single" w:color="auto" w:sz="4" w:space="0"/>
                    <w:bottom w:val="single" w:color="auto" w:sz="4" w:space="0"/>
                    <w:right w:val="single" w:color="auto" w:sz="4" w:space="0"/>
                  </w:tcBorders>
                  <w:noWrap w:val="0"/>
                  <w:vAlign w:val="center"/>
                </w:tcPr>
                <w:p w14:paraId="229752FD">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配套</w:t>
                  </w:r>
                </w:p>
              </w:tc>
              <w:tc>
                <w:tcPr>
                  <w:tcW w:w="693" w:type="dxa"/>
                  <w:tcBorders>
                    <w:top w:val="single" w:color="auto" w:sz="4" w:space="0"/>
                    <w:left w:val="single" w:color="auto" w:sz="4" w:space="0"/>
                    <w:bottom w:val="single" w:color="auto" w:sz="4" w:space="0"/>
                    <w:right w:val="single" w:color="auto" w:sz="4" w:space="0"/>
                  </w:tcBorders>
                  <w:noWrap w:val="0"/>
                  <w:vAlign w:val="center"/>
                </w:tcPr>
                <w:p w14:paraId="12FBD948">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2只</w:t>
                  </w:r>
                </w:p>
              </w:tc>
              <w:tc>
                <w:tcPr>
                  <w:tcW w:w="1747" w:type="dxa"/>
                  <w:tcBorders>
                    <w:top w:val="single" w:color="auto" w:sz="4" w:space="0"/>
                    <w:left w:val="single" w:color="auto" w:sz="4" w:space="0"/>
                    <w:bottom w:val="single" w:color="auto" w:sz="4" w:space="0"/>
                    <w:right w:val="single" w:color="auto" w:sz="4" w:space="0"/>
                  </w:tcBorders>
                  <w:noWrap w:val="0"/>
                  <w:vAlign w:val="center"/>
                </w:tcPr>
                <w:p w14:paraId="0F073741">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江苏巨义</w:t>
                  </w:r>
                </w:p>
              </w:tc>
            </w:tr>
            <w:tr w14:paraId="1730E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92" w:type="dxa"/>
                  <w:tcBorders>
                    <w:top w:val="single" w:color="auto" w:sz="4" w:space="0"/>
                    <w:left w:val="single" w:color="auto" w:sz="4" w:space="0"/>
                    <w:bottom w:val="single" w:color="auto" w:sz="4" w:space="0"/>
                    <w:right w:val="single" w:color="auto" w:sz="4" w:space="0"/>
                  </w:tcBorders>
                  <w:noWrap w:val="0"/>
                  <w:vAlign w:val="center"/>
                </w:tcPr>
                <w:p w14:paraId="3EFE352D">
                  <w:pPr>
                    <w:pStyle w:val="49"/>
                    <w:ind w:left="0" w:leftChars="0" w:firstLine="0" w:firstLineChars="0"/>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6</w:t>
                  </w:r>
                </w:p>
              </w:tc>
              <w:tc>
                <w:tcPr>
                  <w:tcW w:w="2317" w:type="dxa"/>
                  <w:tcBorders>
                    <w:top w:val="single" w:color="auto" w:sz="4" w:space="0"/>
                    <w:left w:val="single" w:color="auto" w:sz="4" w:space="0"/>
                    <w:bottom w:val="single" w:color="auto" w:sz="4" w:space="0"/>
                    <w:right w:val="single" w:color="auto" w:sz="4" w:space="0"/>
                  </w:tcBorders>
                  <w:noWrap w:val="0"/>
                  <w:vAlign w:val="center"/>
                </w:tcPr>
                <w:p w14:paraId="2AAA0A53">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前段预处理器</w:t>
                  </w:r>
                </w:p>
              </w:tc>
              <w:tc>
                <w:tcPr>
                  <w:tcW w:w="3168" w:type="dxa"/>
                  <w:tcBorders>
                    <w:top w:val="single" w:color="auto" w:sz="4" w:space="0"/>
                    <w:left w:val="single" w:color="auto" w:sz="4" w:space="0"/>
                    <w:bottom w:val="single" w:color="auto" w:sz="4" w:space="0"/>
                    <w:right w:val="single" w:color="auto" w:sz="4" w:space="0"/>
                  </w:tcBorders>
                  <w:noWrap w:val="0"/>
                  <w:vAlign w:val="center"/>
                </w:tcPr>
                <w:p w14:paraId="2A9F2D3F">
                  <w:pPr>
                    <w:pStyle w:val="49"/>
                    <w:ind w:left="0" w:leftChars="0" w:firstLine="0" w:firstLineChars="0"/>
                    <w:rPr>
                      <w:rFonts w:hint="eastAsia" w:ascii="Times New Roman" w:hAnsi="Times New Roman" w:eastAsia="宋体" w:cs="Times New Roman"/>
                      <w:color w:val="auto"/>
                      <w:szCs w:val="21"/>
                      <w:highlight w:val="none"/>
                      <w:lang w:val="en-US" w:eastAsia="zh-CN"/>
                    </w:rPr>
                  </w:pPr>
                </w:p>
              </w:tc>
              <w:tc>
                <w:tcPr>
                  <w:tcW w:w="693" w:type="dxa"/>
                  <w:tcBorders>
                    <w:top w:val="single" w:color="auto" w:sz="4" w:space="0"/>
                    <w:left w:val="single" w:color="auto" w:sz="4" w:space="0"/>
                    <w:bottom w:val="single" w:color="auto" w:sz="4" w:space="0"/>
                    <w:right w:val="single" w:color="auto" w:sz="4" w:space="0"/>
                  </w:tcBorders>
                  <w:noWrap w:val="0"/>
                  <w:vAlign w:val="center"/>
                </w:tcPr>
                <w:p w14:paraId="08EA8DFE">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1套</w:t>
                  </w:r>
                </w:p>
              </w:tc>
              <w:tc>
                <w:tcPr>
                  <w:tcW w:w="1747" w:type="dxa"/>
                  <w:tcBorders>
                    <w:top w:val="single" w:color="auto" w:sz="4" w:space="0"/>
                    <w:left w:val="single" w:color="auto" w:sz="4" w:space="0"/>
                    <w:bottom w:val="single" w:color="auto" w:sz="4" w:space="0"/>
                    <w:right w:val="single" w:color="auto" w:sz="4" w:space="0"/>
                  </w:tcBorders>
                  <w:noWrap w:val="0"/>
                  <w:vAlign w:val="center"/>
                </w:tcPr>
                <w:p w14:paraId="394F2C98">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江苏巨义</w:t>
                  </w:r>
                </w:p>
              </w:tc>
            </w:tr>
            <w:tr w14:paraId="202DD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92" w:type="dxa"/>
                  <w:tcBorders>
                    <w:top w:val="single" w:color="auto" w:sz="4" w:space="0"/>
                    <w:left w:val="single" w:color="auto" w:sz="4" w:space="0"/>
                    <w:bottom w:val="single" w:color="auto" w:sz="4" w:space="0"/>
                    <w:right w:val="single" w:color="auto" w:sz="4" w:space="0"/>
                  </w:tcBorders>
                  <w:noWrap w:val="0"/>
                  <w:vAlign w:val="center"/>
                </w:tcPr>
                <w:p w14:paraId="4277FDF5">
                  <w:pPr>
                    <w:pStyle w:val="49"/>
                    <w:ind w:left="0" w:leftChars="0" w:firstLine="0" w:firstLineChars="0"/>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7</w:t>
                  </w:r>
                </w:p>
              </w:tc>
              <w:tc>
                <w:tcPr>
                  <w:tcW w:w="2317" w:type="dxa"/>
                  <w:tcBorders>
                    <w:top w:val="single" w:color="auto" w:sz="4" w:space="0"/>
                    <w:left w:val="single" w:color="auto" w:sz="4" w:space="0"/>
                    <w:bottom w:val="single" w:color="auto" w:sz="4" w:space="0"/>
                    <w:right w:val="single" w:color="auto" w:sz="4" w:space="0"/>
                  </w:tcBorders>
                  <w:noWrap w:val="0"/>
                  <w:vAlign w:val="center"/>
                </w:tcPr>
                <w:p w14:paraId="03F1016D">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玻璃钢风管</w:t>
                  </w:r>
                </w:p>
              </w:tc>
              <w:tc>
                <w:tcPr>
                  <w:tcW w:w="3168" w:type="dxa"/>
                  <w:tcBorders>
                    <w:top w:val="single" w:color="auto" w:sz="4" w:space="0"/>
                    <w:left w:val="single" w:color="auto" w:sz="4" w:space="0"/>
                    <w:bottom w:val="single" w:color="auto" w:sz="4" w:space="0"/>
                    <w:right w:val="single" w:color="auto" w:sz="4" w:space="0"/>
                  </w:tcBorders>
                  <w:noWrap w:val="0"/>
                  <w:vAlign w:val="center"/>
                </w:tcPr>
                <w:p w14:paraId="0B6383C0">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DN900</w:t>
                  </w:r>
                </w:p>
              </w:tc>
              <w:tc>
                <w:tcPr>
                  <w:tcW w:w="693" w:type="dxa"/>
                  <w:tcBorders>
                    <w:top w:val="single" w:color="auto" w:sz="4" w:space="0"/>
                    <w:left w:val="single" w:color="auto" w:sz="4" w:space="0"/>
                    <w:bottom w:val="single" w:color="auto" w:sz="4" w:space="0"/>
                    <w:right w:val="single" w:color="auto" w:sz="4" w:space="0"/>
                  </w:tcBorders>
                  <w:noWrap w:val="0"/>
                  <w:vAlign w:val="center"/>
                </w:tcPr>
                <w:p w14:paraId="5B939B28">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45米</w:t>
                  </w:r>
                </w:p>
              </w:tc>
              <w:tc>
                <w:tcPr>
                  <w:tcW w:w="1747" w:type="dxa"/>
                  <w:tcBorders>
                    <w:top w:val="single" w:color="auto" w:sz="4" w:space="0"/>
                    <w:left w:val="single" w:color="auto" w:sz="4" w:space="0"/>
                    <w:bottom w:val="single" w:color="auto" w:sz="4" w:space="0"/>
                    <w:right w:val="single" w:color="auto" w:sz="4" w:space="0"/>
                  </w:tcBorders>
                  <w:noWrap w:val="0"/>
                  <w:vAlign w:val="center"/>
                </w:tcPr>
                <w:p w14:paraId="513B730B">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江苏巨义</w:t>
                  </w:r>
                </w:p>
              </w:tc>
            </w:tr>
            <w:tr w14:paraId="47F95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92" w:type="dxa"/>
                  <w:tcBorders>
                    <w:top w:val="single" w:color="auto" w:sz="4" w:space="0"/>
                    <w:left w:val="single" w:color="auto" w:sz="4" w:space="0"/>
                    <w:bottom w:val="single" w:color="auto" w:sz="4" w:space="0"/>
                    <w:right w:val="single" w:color="auto" w:sz="4" w:space="0"/>
                  </w:tcBorders>
                  <w:noWrap w:val="0"/>
                  <w:vAlign w:val="center"/>
                </w:tcPr>
                <w:p w14:paraId="1EC99826">
                  <w:pPr>
                    <w:pStyle w:val="49"/>
                    <w:ind w:left="0" w:leftChars="0" w:firstLine="0" w:firstLineChars="0"/>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8</w:t>
                  </w:r>
                </w:p>
              </w:tc>
              <w:tc>
                <w:tcPr>
                  <w:tcW w:w="2317" w:type="dxa"/>
                  <w:tcBorders>
                    <w:top w:val="single" w:color="auto" w:sz="4" w:space="0"/>
                    <w:left w:val="single" w:color="auto" w:sz="4" w:space="0"/>
                    <w:bottom w:val="single" w:color="auto" w:sz="4" w:space="0"/>
                    <w:right w:val="single" w:color="auto" w:sz="4" w:space="0"/>
                  </w:tcBorders>
                  <w:noWrap w:val="0"/>
                  <w:vAlign w:val="center"/>
                </w:tcPr>
                <w:p w14:paraId="7C2D7399">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玻璃钢弯头</w:t>
                  </w:r>
                </w:p>
              </w:tc>
              <w:tc>
                <w:tcPr>
                  <w:tcW w:w="3168" w:type="dxa"/>
                  <w:tcBorders>
                    <w:top w:val="single" w:color="auto" w:sz="4" w:space="0"/>
                    <w:left w:val="single" w:color="auto" w:sz="4" w:space="0"/>
                    <w:bottom w:val="single" w:color="auto" w:sz="4" w:space="0"/>
                    <w:right w:val="single" w:color="auto" w:sz="4" w:space="0"/>
                  </w:tcBorders>
                  <w:noWrap w:val="0"/>
                  <w:vAlign w:val="center"/>
                </w:tcPr>
                <w:p w14:paraId="4ADAD80A">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DN900</w:t>
                  </w:r>
                </w:p>
              </w:tc>
              <w:tc>
                <w:tcPr>
                  <w:tcW w:w="693" w:type="dxa"/>
                  <w:tcBorders>
                    <w:top w:val="single" w:color="auto" w:sz="4" w:space="0"/>
                    <w:left w:val="single" w:color="auto" w:sz="4" w:space="0"/>
                    <w:bottom w:val="single" w:color="auto" w:sz="4" w:space="0"/>
                    <w:right w:val="single" w:color="auto" w:sz="4" w:space="0"/>
                  </w:tcBorders>
                  <w:noWrap w:val="0"/>
                  <w:vAlign w:val="center"/>
                </w:tcPr>
                <w:p w14:paraId="3705EE6D">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10只</w:t>
                  </w:r>
                </w:p>
              </w:tc>
              <w:tc>
                <w:tcPr>
                  <w:tcW w:w="1747" w:type="dxa"/>
                  <w:tcBorders>
                    <w:top w:val="single" w:color="auto" w:sz="4" w:space="0"/>
                    <w:left w:val="single" w:color="auto" w:sz="4" w:space="0"/>
                    <w:bottom w:val="single" w:color="auto" w:sz="4" w:space="0"/>
                    <w:right w:val="single" w:color="auto" w:sz="4" w:space="0"/>
                  </w:tcBorders>
                  <w:noWrap w:val="0"/>
                  <w:vAlign w:val="center"/>
                </w:tcPr>
                <w:p w14:paraId="43913D77">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江苏巨义</w:t>
                  </w:r>
                </w:p>
              </w:tc>
            </w:tr>
            <w:tr w14:paraId="097EF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92" w:type="dxa"/>
                  <w:tcBorders>
                    <w:top w:val="single" w:color="auto" w:sz="4" w:space="0"/>
                    <w:left w:val="single" w:color="auto" w:sz="4" w:space="0"/>
                    <w:bottom w:val="single" w:color="auto" w:sz="4" w:space="0"/>
                    <w:right w:val="single" w:color="auto" w:sz="4" w:space="0"/>
                  </w:tcBorders>
                  <w:noWrap w:val="0"/>
                  <w:vAlign w:val="center"/>
                </w:tcPr>
                <w:p w14:paraId="79F307AA">
                  <w:pPr>
                    <w:pStyle w:val="49"/>
                    <w:ind w:left="0" w:leftChars="0" w:firstLine="0" w:firstLineChars="0"/>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9</w:t>
                  </w:r>
                </w:p>
              </w:tc>
              <w:tc>
                <w:tcPr>
                  <w:tcW w:w="2317" w:type="dxa"/>
                  <w:tcBorders>
                    <w:top w:val="single" w:color="auto" w:sz="4" w:space="0"/>
                    <w:left w:val="single" w:color="auto" w:sz="4" w:space="0"/>
                    <w:bottom w:val="single" w:color="auto" w:sz="4" w:space="0"/>
                    <w:right w:val="single" w:color="auto" w:sz="4" w:space="0"/>
                  </w:tcBorders>
                  <w:noWrap w:val="0"/>
                  <w:vAlign w:val="center"/>
                </w:tcPr>
                <w:p w14:paraId="32B29F53">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检测平台支架</w:t>
                  </w:r>
                </w:p>
              </w:tc>
              <w:tc>
                <w:tcPr>
                  <w:tcW w:w="3168" w:type="dxa"/>
                  <w:tcBorders>
                    <w:top w:val="single" w:color="auto" w:sz="4" w:space="0"/>
                    <w:left w:val="single" w:color="auto" w:sz="4" w:space="0"/>
                    <w:bottom w:val="single" w:color="auto" w:sz="4" w:space="0"/>
                    <w:right w:val="single" w:color="auto" w:sz="4" w:space="0"/>
                  </w:tcBorders>
                  <w:noWrap w:val="0"/>
                  <w:vAlign w:val="center"/>
                </w:tcPr>
                <w:p w14:paraId="3176D379">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2400×2400×H15000</w:t>
                  </w:r>
                </w:p>
              </w:tc>
              <w:tc>
                <w:tcPr>
                  <w:tcW w:w="693" w:type="dxa"/>
                  <w:tcBorders>
                    <w:top w:val="single" w:color="auto" w:sz="4" w:space="0"/>
                    <w:left w:val="single" w:color="auto" w:sz="4" w:space="0"/>
                    <w:bottom w:val="single" w:color="auto" w:sz="4" w:space="0"/>
                    <w:right w:val="single" w:color="auto" w:sz="4" w:space="0"/>
                  </w:tcBorders>
                  <w:noWrap w:val="0"/>
                  <w:vAlign w:val="center"/>
                </w:tcPr>
                <w:p w14:paraId="6697EEEE">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1台</w:t>
                  </w:r>
                </w:p>
              </w:tc>
              <w:tc>
                <w:tcPr>
                  <w:tcW w:w="1747" w:type="dxa"/>
                  <w:tcBorders>
                    <w:top w:val="single" w:color="auto" w:sz="4" w:space="0"/>
                    <w:left w:val="single" w:color="auto" w:sz="4" w:space="0"/>
                    <w:bottom w:val="single" w:color="auto" w:sz="4" w:space="0"/>
                    <w:right w:val="single" w:color="auto" w:sz="4" w:space="0"/>
                  </w:tcBorders>
                  <w:noWrap w:val="0"/>
                  <w:vAlign w:val="center"/>
                </w:tcPr>
                <w:p w14:paraId="01177292">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江苏巨义</w:t>
                  </w:r>
                </w:p>
              </w:tc>
            </w:tr>
            <w:tr w14:paraId="04BF4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92" w:type="dxa"/>
                  <w:tcBorders>
                    <w:top w:val="single" w:color="auto" w:sz="4" w:space="0"/>
                    <w:left w:val="single" w:color="auto" w:sz="4" w:space="0"/>
                    <w:bottom w:val="single" w:color="auto" w:sz="4" w:space="0"/>
                    <w:right w:val="single" w:color="auto" w:sz="4" w:space="0"/>
                  </w:tcBorders>
                  <w:noWrap w:val="0"/>
                  <w:vAlign w:val="center"/>
                </w:tcPr>
                <w:p w14:paraId="446B413E">
                  <w:pPr>
                    <w:pStyle w:val="49"/>
                    <w:ind w:left="0" w:leftChars="0" w:firstLine="0" w:firstLineChars="0"/>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10</w:t>
                  </w:r>
                </w:p>
              </w:tc>
              <w:tc>
                <w:tcPr>
                  <w:tcW w:w="2317" w:type="dxa"/>
                  <w:tcBorders>
                    <w:top w:val="single" w:color="auto" w:sz="4" w:space="0"/>
                    <w:left w:val="single" w:color="auto" w:sz="4" w:space="0"/>
                    <w:bottom w:val="single" w:color="auto" w:sz="4" w:space="0"/>
                    <w:right w:val="single" w:color="auto" w:sz="4" w:space="0"/>
                  </w:tcBorders>
                  <w:noWrap w:val="0"/>
                  <w:vAlign w:val="center"/>
                </w:tcPr>
                <w:p w14:paraId="76494241">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电控柜</w:t>
                  </w:r>
                </w:p>
              </w:tc>
              <w:tc>
                <w:tcPr>
                  <w:tcW w:w="3168" w:type="dxa"/>
                  <w:tcBorders>
                    <w:top w:val="single" w:color="auto" w:sz="4" w:space="0"/>
                    <w:left w:val="single" w:color="auto" w:sz="4" w:space="0"/>
                    <w:bottom w:val="single" w:color="auto" w:sz="4" w:space="0"/>
                    <w:right w:val="single" w:color="auto" w:sz="4" w:space="0"/>
                  </w:tcBorders>
                  <w:noWrap w:val="0"/>
                  <w:vAlign w:val="center"/>
                </w:tcPr>
                <w:p w14:paraId="294A3ADC">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户外防水型</w:t>
                  </w:r>
                </w:p>
              </w:tc>
              <w:tc>
                <w:tcPr>
                  <w:tcW w:w="693" w:type="dxa"/>
                  <w:tcBorders>
                    <w:top w:val="single" w:color="auto" w:sz="4" w:space="0"/>
                    <w:left w:val="single" w:color="auto" w:sz="4" w:space="0"/>
                    <w:bottom w:val="single" w:color="auto" w:sz="4" w:space="0"/>
                    <w:right w:val="single" w:color="auto" w:sz="4" w:space="0"/>
                  </w:tcBorders>
                  <w:noWrap w:val="0"/>
                  <w:vAlign w:val="center"/>
                </w:tcPr>
                <w:p w14:paraId="2C0E9132">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1套</w:t>
                  </w:r>
                </w:p>
              </w:tc>
              <w:tc>
                <w:tcPr>
                  <w:tcW w:w="1747" w:type="dxa"/>
                  <w:tcBorders>
                    <w:top w:val="single" w:color="auto" w:sz="4" w:space="0"/>
                    <w:left w:val="single" w:color="auto" w:sz="4" w:space="0"/>
                    <w:bottom w:val="single" w:color="auto" w:sz="4" w:space="0"/>
                    <w:right w:val="single" w:color="auto" w:sz="4" w:space="0"/>
                  </w:tcBorders>
                  <w:noWrap w:val="0"/>
                  <w:vAlign w:val="center"/>
                </w:tcPr>
                <w:p w14:paraId="458B1FEB">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江苏巨义</w:t>
                  </w:r>
                </w:p>
              </w:tc>
            </w:tr>
            <w:tr w14:paraId="31215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492" w:type="dxa"/>
                  <w:tcBorders>
                    <w:top w:val="single" w:color="auto" w:sz="4" w:space="0"/>
                    <w:left w:val="single" w:color="auto" w:sz="4" w:space="0"/>
                    <w:bottom w:val="single" w:color="auto" w:sz="4" w:space="0"/>
                    <w:right w:val="single" w:color="auto" w:sz="4" w:space="0"/>
                  </w:tcBorders>
                  <w:noWrap w:val="0"/>
                  <w:vAlign w:val="center"/>
                </w:tcPr>
                <w:p w14:paraId="7ADA5377">
                  <w:pPr>
                    <w:pStyle w:val="49"/>
                    <w:ind w:left="0" w:leftChars="0" w:firstLine="0" w:firstLineChars="0"/>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11</w:t>
                  </w:r>
                </w:p>
              </w:tc>
              <w:tc>
                <w:tcPr>
                  <w:tcW w:w="2317" w:type="dxa"/>
                  <w:tcBorders>
                    <w:top w:val="single" w:color="auto" w:sz="4" w:space="0"/>
                    <w:left w:val="single" w:color="auto" w:sz="4" w:space="0"/>
                    <w:bottom w:val="single" w:color="auto" w:sz="4" w:space="0"/>
                    <w:right w:val="single" w:color="auto" w:sz="4" w:space="0"/>
                  </w:tcBorders>
                  <w:noWrap w:val="0"/>
                  <w:vAlign w:val="center"/>
                </w:tcPr>
                <w:p w14:paraId="4C9A1A8E">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变频器ABB</w:t>
                  </w:r>
                </w:p>
              </w:tc>
              <w:tc>
                <w:tcPr>
                  <w:tcW w:w="3168" w:type="dxa"/>
                  <w:tcBorders>
                    <w:top w:val="single" w:color="auto" w:sz="4" w:space="0"/>
                    <w:left w:val="single" w:color="auto" w:sz="4" w:space="0"/>
                    <w:bottom w:val="single" w:color="auto" w:sz="4" w:space="0"/>
                    <w:right w:val="single" w:color="auto" w:sz="4" w:space="0"/>
                  </w:tcBorders>
                  <w:noWrap w:val="0"/>
                  <w:vAlign w:val="center"/>
                </w:tcPr>
                <w:p w14:paraId="4C6C3629">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 xml:space="preserve">ACS510  37KW </w:t>
                  </w:r>
                </w:p>
              </w:tc>
              <w:tc>
                <w:tcPr>
                  <w:tcW w:w="693" w:type="dxa"/>
                  <w:tcBorders>
                    <w:top w:val="single" w:color="auto" w:sz="4" w:space="0"/>
                    <w:left w:val="single" w:color="auto" w:sz="4" w:space="0"/>
                    <w:bottom w:val="single" w:color="auto" w:sz="4" w:space="0"/>
                    <w:right w:val="single" w:color="auto" w:sz="4" w:space="0"/>
                  </w:tcBorders>
                  <w:noWrap w:val="0"/>
                  <w:vAlign w:val="center"/>
                </w:tcPr>
                <w:p w14:paraId="3500B75D">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2台</w:t>
                  </w:r>
                </w:p>
              </w:tc>
              <w:tc>
                <w:tcPr>
                  <w:tcW w:w="1747" w:type="dxa"/>
                  <w:tcBorders>
                    <w:top w:val="single" w:color="auto" w:sz="4" w:space="0"/>
                    <w:left w:val="single" w:color="auto" w:sz="4" w:space="0"/>
                    <w:bottom w:val="single" w:color="auto" w:sz="4" w:space="0"/>
                    <w:right w:val="single" w:color="auto" w:sz="4" w:space="0"/>
                  </w:tcBorders>
                  <w:noWrap w:val="0"/>
                  <w:vAlign w:val="center"/>
                </w:tcPr>
                <w:p w14:paraId="43E7A82C">
                  <w:pPr>
                    <w:pStyle w:val="49"/>
                    <w:ind w:left="0" w:leftChars="0" w:firstLine="0" w:firstLineChars="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ABB</w:t>
                  </w:r>
                </w:p>
              </w:tc>
            </w:tr>
            <w:tr w14:paraId="61789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8417" w:type="dxa"/>
                  <w:gridSpan w:val="5"/>
                  <w:tcBorders>
                    <w:top w:val="single" w:color="auto" w:sz="4" w:space="0"/>
                    <w:left w:val="single" w:color="auto" w:sz="4" w:space="0"/>
                    <w:bottom w:val="single" w:color="auto" w:sz="4" w:space="0"/>
                    <w:right w:val="single" w:color="auto" w:sz="4" w:space="0"/>
                  </w:tcBorders>
                  <w:noWrap w:val="0"/>
                  <w:vAlign w:val="center"/>
                </w:tcPr>
                <w:p w14:paraId="29A8AA0D">
                  <w:pPr>
                    <w:pStyle w:val="49"/>
                    <w:ind w:left="0" w:leftChars="0" w:firstLine="0" w:firstLineChars="0"/>
                    <w:rPr>
                      <w:rFonts w:hint="eastAsia" w:ascii="Times New Roman" w:hAnsi="Times New Roman" w:eastAsia="宋体" w:cs="Times New Roman"/>
                      <w:color w:val="auto"/>
                      <w:szCs w:val="21"/>
                      <w:highlight w:val="none"/>
                      <w:lang w:val="en-US" w:eastAsia="zh-CN"/>
                    </w:rPr>
                  </w:pPr>
                  <w:r>
                    <w:drawing>
                      <wp:inline distT="0" distB="0" distL="114300" distR="114300">
                        <wp:extent cx="4559300" cy="3328035"/>
                        <wp:effectExtent l="0" t="0" r="12700" b="5715"/>
                        <wp:docPr id="10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3"/>
                                <pic:cNvPicPr>
                                  <a:picLocks noChangeAspect="1"/>
                                </pic:cNvPicPr>
                              </pic:nvPicPr>
                              <pic:blipFill>
                                <a:blip r:embed="rId22"/>
                                <a:stretch>
                                  <a:fillRect/>
                                </a:stretch>
                              </pic:blipFill>
                              <pic:spPr>
                                <a:xfrm>
                                  <a:off x="0" y="0"/>
                                  <a:ext cx="4559300" cy="3328035"/>
                                </a:xfrm>
                                <a:prstGeom prst="rect">
                                  <a:avLst/>
                                </a:prstGeom>
                                <a:noFill/>
                                <a:ln>
                                  <a:noFill/>
                                </a:ln>
                              </pic:spPr>
                            </pic:pic>
                          </a:graphicData>
                        </a:graphic>
                      </wp:inline>
                    </w:drawing>
                  </w:r>
                </w:p>
              </w:tc>
            </w:tr>
            <w:tr w14:paraId="60E43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8417" w:type="dxa"/>
                  <w:gridSpan w:val="5"/>
                  <w:tcBorders>
                    <w:top w:val="single" w:color="auto" w:sz="4" w:space="0"/>
                    <w:left w:val="single" w:color="auto" w:sz="4" w:space="0"/>
                    <w:bottom w:val="single" w:color="auto" w:sz="4" w:space="0"/>
                    <w:right w:val="single" w:color="auto" w:sz="4" w:space="0"/>
                  </w:tcBorders>
                  <w:noWrap w:val="0"/>
                  <w:vAlign w:val="center"/>
                </w:tcPr>
                <w:p w14:paraId="19653979">
                  <w:pPr>
                    <w:pStyle w:val="49"/>
                    <w:ind w:left="0" w:leftChars="0" w:firstLine="0" w:firstLineChars="0"/>
                    <w:rPr>
                      <w:rFonts w:hint="default" w:eastAsia="宋体"/>
                      <w:lang w:val="en-US" w:eastAsia="zh-CN"/>
                    </w:rPr>
                  </w:pPr>
                  <w:r>
                    <w:rPr>
                      <w:rFonts w:hint="eastAsia"/>
                      <w:lang w:val="en-US" w:eastAsia="zh-CN"/>
                    </w:rPr>
                    <w:t>三级化学洗涤塔</w:t>
                  </w:r>
                </w:p>
              </w:tc>
            </w:tr>
            <w:tr w14:paraId="7CDEC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8417" w:type="dxa"/>
                  <w:gridSpan w:val="5"/>
                  <w:tcBorders>
                    <w:top w:val="single" w:color="auto" w:sz="4" w:space="0"/>
                    <w:left w:val="single" w:color="auto" w:sz="4" w:space="0"/>
                    <w:bottom w:val="single" w:color="auto" w:sz="4" w:space="0"/>
                    <w:right w:val="single" w:color="auto" w:sz="4" w:space="0"/>
                  </w:tcBorders>
                  <w:noWrap w:val="0"/>
                  <w:vAlign w:val="center"/>
                </w:tcPr>
                <w:p w14:paraId="290BEDC7">
                  <w:pPr>
                    <w:pStyle w:val="49"/>
                    <w:ind w:left="0" w:leftChars="0" w:firstLine="0" w:firstLineChars="0"/>
                    <w:rPr>
                      <w:rFonts w:hint="eastAsia"/>
                      <w:lang w:val="en-US" w:eastAsia="zh-CN"/>
                    </w:rPr>
                  </w:pPr>
                  <w:r>
                    <w:drawing>
                      <wp:inline distT="0" distB="0" distL="114300" distR="114300">
                        <wp:extent cx="5205095" cy="3583305"/>
                        <wp:effectExtent l="0" t="0" r="14605" b="17145"/>
                        <wp:docPr id="1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4"/>
                                <pic:cNvPicPr>
                                  <a:picLocks noChangeAspect="1"/>
                                </pic:cNvPicPr>
                              </pic:nvPicPr>
                              <pic:blipFill>
                                <a:blip r:embed="rId23"/>
                                <a:stretch>
                                  <a:fillRect/>
                                </a:stretch>
                              </pic:blipFill>
                              <pic:spPr>
                                <a:xfrm>
                                  <a:off x="0" y="0"/>
                                  <a:ext cx="5205095" cy="3583305"/>
                                </a:xfrm>
                                <a:prstGeom prst="rect">
                                  <a:avLst/>
                                </a:prstGeom>
                                <a:noFill/>
                                <a:ln>
                                  <a:noFill/>
                                </a:ln>
                              </pic:spPr>
                            </pic:pic>
                          </a:graphicData>
                        </a:graphic>
                      </wp:inline>
                    </w:drawing>
                  </w:r>
                </w:p>
              </w:tc>
            </w:tr>
            <w:tr w14:paraId="3D670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8417" w:type="dxa"/>
                  <w:gridSpan w:val="5"/>
                  <w:tcBorders>
                    <w:top w:val="single" w:color="auto" w:sz="4" w:space="0"/>
                    <w:left w:val="single" w:color="auto" w:sz="4" w:space="0"/>
                    <w:bottom w:val="single" w:color="auto" w:sz="4" w:space="0"/>
                    <w:right w:val="single" w:color="auto" w:sz="4" w:space="0"/>
                  </w:tcBorders>
                  <w:noWrap w:val="0"/>
                  <w:vAlign w:val="center"/>
                </w:tcPr>
                <w:p w14:paraId="0B2BDFE2">
                  <w:pPr>
                    <w:pStyle w:val="49"/>
                    <w:ind w:left="0" w:leftChars="0" w:firstLine="0" w:firstLineChars="0"/>
                    <w:rPr>
                      <w:rFonts w:hint="default" w:eastAsia="宋体"/>
                      <w:lang w:val="en-US" w:eastAsia="zh-CN"/>
                    </w:rPr>
                  </w:pPr>
                  <w:r>
                    <w:rPr>
                      <w:rFonts w:hint="eastAsia"/>
                      <w:lang w:val="en-US" w:eastAsia="zh-CN"/>
                    </w:rPr>
                    <w:t>风机标牌</w:t>
                  </w:r>
                </w:p>
              </w:tc>
            </w:tr>
          </w:tbl>
          <w:p w14:paraId="477ACCC7">
            <w:pPr>
              <w:adjustRightInd w:val="0"/>
              <w:snapToGrid w:val="0"/>
              <w:spacing w:line="360" w:lineRule="auto"/>
              <w:ind w:firstLine="210" w:firstLineChars="100"/>
              <w:rPr>
                <w:rFonts w:hint="eastAsia" w:cs="Times New Roman"/>
                <w:color w:val="auto"/>
                <w:kern w:val="2"/>
                <w:sz w:val="21"/>
                <w:szCs w:val="24"/>
                <w:lang w:val="en-US" w:eastAsia="zh-CN" w:bidi="ar-SA"/>
              </w:rPr>
            </w:pPr>
            <w:r>
              <w:rPr>
                <w:rFonts w:hint="eastAsia" w:cs="Times New Roman"/>
                <w:color w:val="auto"/>
                <w:kern w:val="2"/>
                <w:sz w:val="21"/>
                <w:szCs w:val="24"/>
                <w:lang w:val="en-US" w:eastAsia="zh-CN" w:bidi="ar-SA"/>
              </w:rPr>
              <w:t>②依托现有环保设备风量符合性分析</w:t>
            </w:r>
          </w:p>
          <w:p w14:paraId="5FE34F8A">
            <w:pPr>
              <w:adjustRightInd w:val="0"/>
              <w:snapToGrid w:val="0"/>
              <w:spacing w:line="360" w:lineRule="auto"/>
              <w:ind w:firstLine="210" w:firstLineChars="100"/>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根据</w:t>
            </w:r>
            <w:r>
              <w:rPr>
                <w:rFonts w:hint="eastAsia" w:cs="Times New Roman"/>
                <w:color w:val="auto"/>
                <w:kern w:val="2"/>
                <w:sz w:val="21"/>
                <w:szCs w:val="24"/>
                <w:lang w:val="en-US" w:eastAsia="zh-CN" w:bidi="ar-SA"/>
              </w:rPr>
              <w:t>现有工程验收报告</w:t>
            </w:r>
            <w:r>
              <w:rPr>
                <w:rFonts w:hint="default" w:ascii="Times New Roman" w:hAnsi="Times New Roman" w:eastAsia="宋体" w:cs="Times New Roman"/>
                <w:color w:val="auto"/>
                <w:kern w:val="2"/>
                <w:sz w:val="21"/>
                <w:szCs w:val="24"/>
                <w:lang w:val="en-US" w:eastAsia="zh-CN" w:bidi="ar-SA"/>
              </w:rPr>
              <w:t>可知，</w:t>
            </w:r>
            <w:r>
              <w:rPr>
                <w:rFonts w:hint="eastAsia" w:cs="Times New Roman"/>
                <w:color w:val="auto"/>
                <w:kern w:val="2"/>
                <w:sz w:val="21"/>
                <w:szCs w:val="24"/>
                <w:lang w:val="en-US" w:eastAsia="zh-CN" w:bidi="ar-SA"/>
              </w:rPr>
              <w:t>污水处理区废气治理设备实测标杆流量为13815</w:t>
            </w:r>
            <w:r>
              <w:rPr>
                <w:rFonts w:hint="default" w:ascii="Times New Roman" w:hAnsi="Times New Roman" w:eastAsia="宋体" w:cs="Times New Roman"/>
                <w:color w:val="auto"/>
                <w:kern w:val="2"/>
                <w:sz w:val="21"/>
                <w:szCs w:val="24"/>
                <w:lang w:val="en-US" w:eastAsia="zh-CN" w:bidi="ar-SA"/>
              </w:rPr>
              <w:t>m</w:t>
            </w:r>
            <w:r>
              <w:rPr>
                <w:rFonts w:hint="default" w:ascii="Times New Roman" w:hAnsi="Times New Roman" w:eastAsia="宋体" w:cs="Times New Roman"/>
                <w:color w:val="auto"/>
                <w:kern w:val="2"/>
                <w:sz w:val="21"/>
                <w:szCs w:val="24"/>
                <w:vertAlign w:val="superscript"/>
                <w:lang w:val="en-US" w:eastAsia="zh-CN" w:bidi="ar-SA"/>
              </w:rPr>
              <w:t>3</w:t>
            </w:r>
            <w:r>
              <w:rPr>
                <w:rFonts w:hint="default" w:ascii="Times New Roman" w:hAnsi="Times New Roman" w:eastAsia="宋体" w:cs="Times New Roman"/>
                <w:color w:val="auto"/>
                <w:kern w:val="2"/>
                <w:sz w:val="21"/>
                <w:szCs w:val="24"/>
                <w:lang w:val="en-US" w:eastAsia="zh-CN" w:bidi="ar-SA"/>
              </w:rPr>
              <w:t>/h</w:t>
            </w:r>
            <w:r>
              <w:rPr>
                <w:rFonts w:hint="eastAsia" w:cs="Times New Roman"/>
                <w:color w:val="auto"/>
                <w:kern w:val="2"/>
                <w:sz w:val="21"/>
                <w:szCs w:val="24"/>
                <w:lang w:val="en-US" w:eastAsia="zh-CN" w:bidi="ar-SA"/>
              </w:rPr>
              <w:t>，本项目设计风量为10000</w:t>
            </w:r>
            <w:r>
              <w:rPr>
                <w:rFonts w:hint="default" w:ascii="Times New Roman" w:hAnsi="Times New Roman" w:eastAsia="宋体" w:cs="Times New Roman"/>
                <w:color w:val="auto"/>
                <w:kern w:val="2"/>
                <w:sz w:val="21"/>
                <w:szCs w:val="24"/>
                <w:lang w:val="en-US" w:eastAsia="zh-CN" w:bidi="ar-SA"/>
              </w:rPr>
              <w:t>m</w:t>
            </w:r>
            <w:r>
              <w:rPr>
                <w:rFonts w:hint="default" w:ascii="Times New Roman" w:hAnsi="Times New Roman" w:eastAsia="宋体" w:cs="Times New Roman"/>
                <w:color w:val="auto"/>
                <w:kern w:val="2"/>
                <w:sz w:val="21"/>
                <w:szCs w:val="24"/>
                <w:vertAlign w:val="superscript"/>
                <w:lang w:val="en-US" w:eastAsia="zh-CN" w:bidi="ar-SA"/>
              </w:rPr>
              <w:t>3</w:t>
            </w:r>
            <w:r>
              <w:rPr>
                <w:rFonts w:hint="default" w:ascii="Times New Roman" w:hAnsi="Times New Roman" w:eastAsia="宋体" w:cs="Times New Roman"/>
                <w:color w:val="auto"/>
                <w:kern w:val="2"/>
                <w:sz w:val="21"/>
                <w:szCs w:val="24"/>
                <w:lang w:val="en-US" w:eastAsia="zh-CN" w:bidi="ar-SA"/>
              </w:rPr>
              <w:t>/h</w:t>
            </w:r>
            <w:r>
              <w:rPr>
                <w:rFonts w:hint="eastAsia" w:cs="Times New Roman"/>
                <w:color w:val="auto"/>
                <w:kern w:val="2"/>
                <w:sz w:val="21"/>
                <w:szCs w:val="24"/>
                <w:lang w:val="en-US" w:eastAsia="zh-CN" w:bidi="ar-SA"/>
              </w:rPr>
              <w:t>，</w:t>
            </w:r>
            <w:r>
              <w:rPr>
                <w:rFonts w:hint="default" w:ascii="Times New Roman" w:hAnsi="Times New Roman" w:eastAsia="宋体" w:cs="Times New Roman"/>
                <w:color w:val="auto"/>
                <w:kern w:val="2"/>
                <w:sz w:val="21"/>
                <w:szCs w:val="24"/>
                <w:lang w:val="en-US" w:eastAsia="zh-CN" w:bidi="ar-SA"/>
              </w:rPr>
              <w:t>本项目建成后</w:t>
            </w:r>
            <w:r>
              <w:rPr>
                <w:rFonts w:hint="eastAsia" w:cs="Times New Roman"/>
                <w:color w:val="auto"/>
                <w:kern w:val="2"/>
                <w:sz w:val="21"/>
                <w:szCs w:val="24"/>
                <w:lang w:val="en-US" w:eastAsia="zh-CN" w:bidi="ar-SA"/>
              </w:rPr>
              <w:t>污水处理区</w:t>
            </w:r>
            <w:r>
              <w:rPr>
                <w:rFonts w:hint="default" w:ascii="Times New Roman" w:hAnsi="Times New Roman" w:eastAsia="宋体" w:cs="Times New Roman"/>
                <w:color w:val="auto"/>
                <w:kern w:val="2"/>
                <w:sz w:val="21"/>
                <w:szCs w:val="24"/>
                <w:lang w:val="en-US" w:eastAsia="zh-CN" w:bidi="ar-SA"/>
              </w:rPr>
              <w:t>各废气分配风量均未超过废气治理设备的</w:t>
            </w:r>
            <w:r>
              <w:rPr>
                <w:rFonts w:hint="eastAsia" w:ascii="Times New Roman" w:hAnsi="Times New Roman" w:eastAsia="宋体" w:cs="Times New Roman"/>
                <w:color w:val="auto"/>
                <w:kern w:val="2"/>
                <w:sz w:val="21"/>
                <w:szCs w:val="24"/>
                <w:lang w:val="en-US" w:eastAsia="zh-CN" w:bidi="ar-SA"/>
              </w:rPr>
              <w:t>实际</w:t>
            </w:r>
            <w:r>
              <w:rPr>
                <w:rFonts w:hint="default" w:ascii="Times New Roman" w:hAnsi="Times New Roman" w:eastAsia="宋体" w:cs="Times New Roman"/>
                <w:color w:val="auto"/>
                <w:kern w:val="2"/>
                <w:sz w:val="21"/>
                <w:szCs w:val="24"/>
                <w:lang w:val="en-US" w:eastAsia="zh-CN" w:bidi="ar-SA"/>
              </w:rPr>
              <w:t>处理风量</w:t>
            </w:r>
            <w:r>
              <w:rPr>
                <w:rFonts w:hint="eastAsia" w:cs="Times New Roman"/>
                <w:color w:val="auto"/>
                <w:kern w:val="2"/>
                <w:sz w:val="21"/>
                <w:szCs w:val="24"/>
                <w:lang w:val="en-US" w:eastAsia="zh-CN" w:bidi="ar-SA"/>
              </w:rPr>
              <w:t>35000</w:t>
            </w:r>
            <w:r>
              <w:rPr>
                <w:rFonts w:hint="default" w:ascii="Times New Roman" w:hAnsi="Times New Roman" w:eastAsia="宋体" w:cs="Times New Roman"/>
                <w:color w:val="auto"/>
                <w:kern w:val="2"/>
                <w:sz w:val="21"/>
                <w:szCs w:val="24"/>
                <w:lang w:val="en-US" w:eastAsia="zh-CN" w:bidi="ar-SA"/>
              </w:rPr>
              <w:t>m</w:t>
            </w:r>
            <w:r>
              <w:rPr>
                <w:rFonts w:hint="default" w:ascii="Times New Roman" w:hAnsi="Times New Roman" w:eastAsia="宋体" w:cs="Times New Roman"/>
                <w:color w:val="auto"/>
                <w:kern w:val="2"/>
                <w:sz w:val="21"/>
                <w:szCs w:val="24"/>
                <w:vertAlign w:val="superscript"/>
                <w:lang w:val="en-US" w:eastAsia="zh-CN" w:bidi="ar-SA"/>
              </w:rPr>
              <w:t>3</w:t>
            </w:r>
            <w:r>
              <w:rPr>
                <w:rFonts w:hint="default" w:ascii="Times New Roman" w:hAnsi="Times New Roman" w:eastAsia="宋体" w:cs="Times New Roman"/>
                <w:color w:val="auto"/>
                <w:kern w:val="2"/>
                <w:sz w:val="21"/>
                <w:szCs w:val="24"/>
                <w:lang w:val="en-US" w:eastAsia="zh-CN" w:bidi="ar-SA"/>
              </w:rPr>
              <w:t>/h</w:t>
            </w:r>
            <w:r>
              <w:rPr>
                <w:rFonts w:hint="eastAsia" w:cs="Times New Roman"/>
                <w:color w:val="auto"/>
                <w:kern w:val="2"/>
                <w:sz w:val="21"/>
                <w:szCs w:val="24"/>
                <w:lang w:val="en-US" w:eastAsia="zh-CN" w:bidi="ar-SA"/>
              </w:rPr>
              <w:t>，</w:t>
            </w:r>
            <w:r>
              <w:rPr>
                <w:rFonts w:hint="default" w:ascii="Times New Roman" w:hAnsi="Times New Roman" w:eastAsia="宋体" w:cs="Times New Roman"/>
                <w:color w:val="auto"/>
                <w:kern w:val="2"/>
                <w:sz w:val="21"/>
                <w:szCs w:val="24"/>
                <w:lang w:val="en-US" w:eastAsia="zh-CN" w:bidi="ar-SA"/>
              </w:rPr>
              <w:t>因此本项目依托现有废气治理设施处理风量是可行的。</w:t>
            </w:r>
          </w:p>
          <w:p w14:paraId="6D3618CD">
            <w:pPr>
              <w:adjustRightInd w:val="0"/>
              <w:snapToGrid w:val="0"/>
              <w:spacing w:line="360" w:lineRule="auto"/>
              <w:ind w:firstLine="210" w:firstLineChars="100"/>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项目废气经上述措施处理后排放量小，措施可行。</w:t>
            </w:r>
          </w:p>
          <w:p w14:paraId="58866DE7">
            <w:pPr>
              <w:widowControl/>
              <w:numPr>
                <w:ilvl w:val="0"/>
                <w:numId w:val="0"/>
              </w:numPr>
              <w:spacing w:line="360" w:lineRule="auto"/>
              <w:ind w:leftChars="100"/>
              <w:jc w:val="left"/>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w:t>
            </w:r>
            <w:r>
              <w:rPr>
                <w:rFonts w:hint="default" w:ascii="Times New Roman" w:hAnsi="Times New Roman" w:eastAsia="宋体" w:cs="Times New Roman"/>
                <w:color w:val="auto"/>
                <w:kern w:val="2"/>
                <w:sz w:val="21"/>
                <w:szCs w:val="21"/>
                <w:lang w:val="en-US" w:eastAsia="zh-CN" w:bidi="ar-SA"/>
              </w:rPr>
              <w:t xml:space="preserve">废气排放环境影响分析 </w:t>
            </w:r>
          </w:p>
          <w:p w14:paraId="5729D95A">
            <w:pPr>
              <w:adjustRightInd w:val="0"/>
              <w:snapToGrid w:val="0"/>
              <w:spacing w:line="360" w:lineRule="auto"/>
              <w:ind w:firstLine="210" w:firstLineChars="100"/>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扩建</w:t>
            </w:r>
            <w:r>
              <w:rPr>
                <w:rFonts w:hint="default" w:ascii="Times New Roman" w:hAnsi="Times New Roman" w:eastAsia="宋体" w:cs="Times New Roman"/>
                <w:color w:val="auto"/>
                <w:kern w:val="2"/>
                <w:sz w:val="21"/>
                <w:szCs w:val="24"/>
                <w:lang w:val="en-US" w:eastAsia="zh-CN" w:bidi="ar-SA"/>
              </w:rPr>
              <w:t>项目位于</w:t>
            </w:r>
            <w:r>
              <w:rPr>
                <w:rFonts w:hint="eastAsia" w:cs="Times New Roman"/>
                <w:color w:val="auto"/>
                <w:szCs w:val="21"/>
                <w:highlight w:val="none"/>
                <w:lang w:val="en-US" w:eastAsia="zh-CN"/>
              </w:rPr>
              <w:t>莆田市秀屿区东庄镇</w:t>
            </w:r>
            <w:r>
              <w:rPr>
                <w:rFonts w:hint="default" w:ascii="Times New Roman" w:hAnsi="Times New Roman" w:eastAsia="宋体" w:cs="Times New Roman"/>
                <w:color w:val="auto"/>
                <w:kern w:val="2"/>
                <w:sz w:val="21"/>
                <w:szCs w:val="24"/>
                <w:lang w:val="en-US" w:eastAsia="zh-CN" w:bidi="ar-SA"/>
              </w:rPr>
              <w:t>，评价范围内环境空气质量现状良好，项目周边主要为厂房及道路，正常工况下，项目废气经各环保措施处理后均能达标排放，对周围大气环境影响极小，不会影响附近居住区大气环境质量。</w:t>
            </w:r>
          </w:p>
          <w:p w14:paraId="1AE2A283">
            <w:pPr>
              <w:pStyle w:val="24"/>
              <w:ind w:left="0" w:leftChars="0" w:firstLine="0" w:firstLineChars="0"/>
              <w:rPr>
                <w:rFonts w:hint="default" w:ascii="Times New Roman" w:hAnsi="Times New Roman" w:cs="Times New Roman"/>
                <w:lang w:val="en-US" w:eastAsia="zh-CN"/>
              </w:rPr>
            </w:pPr>
            <w:r>
              <w:rPr>
                <w:rFonts w:hint="default" w:ascii="Times New Roman" w:hAnsi="Times New Roman" w:cs="Times New Roman"/>
                <w:b/>
                <w:bCs/>
                <w:color w:val="auto"/>
                <w:sz w:val="21"/>
                <w:szCs w:val="21"/>
                <w:lang w:val="en-US" w:eastAsia="zh-CN"/>
              </w:rPr>
              <w:t>4.1.2废气检测计划</w:t>
            </w:r>
          </w:p>
          <w:p w14:paraId="474515BA">
            <w:pPr>
              <w:adjustRightInd w:val="0"/>
              <w:snapToGrid w:val="0"/>
              <w:spacing w:line="360" w:lineRule="auto"/>
              <w:ind w:firstLine="210" w:firstLineChars="100"/>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从保护环境出发，根据</w:t>
            </w:r>
            <w:r>
              <w:rPr>
                <w:rFonts w:hint="eastAsia" w:ascii="Times New Roman" w:hAnsi="Times New Roman" w:eastAsia="宋体" w:cs="Times New Roman"/>
                <w:color w:val="auto"/>
                <w:kern w:val="2"/>
                <w:sz w:val="21"/>
                <w:szCs w:val="24"/>
                <w:lang w:val="en-US" w:eastAsia="zh-CN" w:bidi="ar-SA"/>
              </w:rPr>
              <w:t>《排污许可证申请与核发技术规范</w:t>
            </w:r>
            <w:r>
              <w:rPr>
                <w:rFonts w:hint="eastAsia" w:cs="Times New Roman"/>
                <w:color w:val="auto"/>
                <w:kern w:val="2"/>
                <w:sz w:val="21"/>
                <w:szCs w:val="24"/>
                <w:lang w:val="en-US" w:eastAsia="zh-CN" w:bidi="ar-SA"/>
              </w:rPr>
              <w:t>-</w:t>
            </w:r>
            <w:r>
              <w:rPr>
                <w:rFonts w:hint="eastAsia" w:ascii="Times New Roman" w:hAnsi="Times New Roman" w:eastAsia="宋体" w:cs="Times New Roman"/>
                <w:color w:val="auto"/>
                <w:kern w:val="2"/>
                <w:sz w:val="21"/>
                <w:szCs w:val="24"/>
                <w:lang w:val="en-US" w:eastAsia="zh-CN" w:bidi="ar-SA"/>
              </w:rPr>
              <w:t>工业固体废物和危险废物治理》（HJ 1033—2019）</w:t>
            </w:r>
            <w:r>
              <w:rPr>
                <w:rFonts w:hint="eastAsia" w:cs="Times New Roman"/>
                <w:color w:val="auto"/>
                <w:kern w:val="2"/>
                <w:sz w:val="21"/>
                <w:szCs w:val="24"/>
                <w:lang w:val="en-US" w:eastAsia="zh-CN" w:bidi="ar-SA"/>
              </w:rPr>
              <w:t>、《排污单位自行监测技术指南-工业固体废物和危险废物治理》（HJ 1250—2022）</w:t>
            </w:r>
            <w:r>
              <w:rPr>
                <w:rFonts w:hint="default" w:ascii="Times New Roman" w:hAnsi="Times New Roman" w:eastAsia="宋体" w:cs="Times New Roman"/>
                <w:color w:val="auto"/>
                <w:kern w:val="2"/>
                <w:sz w:val="21"/>
                <w:szCs w:val="24"/>
                <w:lang w:val="en-US" w:eastAsia="zh-CN" w:bidi="ar-SA"/>
              </w:rPr>
              <w:t>以及本项目的特点、周边环境特点、相应的环保设施，定制环保监测计划见表</w:t>
            </w:r>
            <w:r>
              <w:rPr>
                <w:rFonts w:hint="eastAsia" w:ascii="Times New Roman" w:hAnsi="Times New Roman" w:cs="Times New Roman"/>
                <w:color w:val="auto"/>
                <w:kern w:val="2"/>
                <w:sz w:val="21"/>
                <w:szCs w:val="24"/>
                <w:lang w:val="en-US" w:eastAsia="zh-CN" w:bidi="ar-SA"/>
              </w:rPr>
              <w:t>4-</w:t>
            </w:r>
            <w:r>
              <w:rPr>
                <w:rFonts w:hint="eastAsia" w:cs="Times New Roman"/>
                <w:color w:val="auto"/>
                <w:kern w:val="2"/>
                <w:sz w:val="21"/>
                <w:szCs w:val="24"/>
                <w:lang w:val="en-US" w:eastAsia="zh-CN" w:bidi="ar-SA"/>
              </w:rPr>
              <w:t>7</w:t>
            </w:r>
            <w:r>
              <w:rPr>
                <w:rFonts w:hint="default" w:ascii="Times New Roman" w:hAnsi="Times New Roman" w:eastAsia="宋体" w:cs="Times New Roman"/>
                <w:color w:val="auto"/>
                <w:kern w:val="2"/>
                <w:sz w:val="21"/>
                <w:szCs w:val="24"/>
                <w:lang w:val="en-US" w:eastAsia="zh-CN" w:bidi="ar-SA"/>
              </w:rPr>
              <w:t>，其目的是要监测本建设项目在今后运行期间的各种环境因素，应用监测得到的反馈信息，及时发现生产过程中对环境产生的不利影响，或环保措施的不正常运作，及时修正和改进，使出现的环境问题能得到及时解决，防止环境质量下降，保障经济和社会的可持续发展。</w:t>
            </w:r>
          </w:p>
          <w:p w14:paraId="78DCFB62">
            <w:pPr>
              <w:pStyle w:val="58"/>
              <w:keepLines/>
              <w:widowControl w:val="0"/>
              <w:wordWrap/>
              <w:adjustRightInd/>
              <w:snapToGrid/>
              <w:spacing w:after="0"/>
              <w:ind w:left="0" w:leftChars="0" w:firstLine="0" w:firstLineChars="0"/>
              <w:jc w:val="center"/>
              <w:textAlignment w:val="auto"/>
              <w:rPr>
                <w:rFonts w:hint="default" w:ascii="Times New Roman" w:hAnsi="Times New Roman" w:eastAsia="宋体" w:cs="Times New Roman"/>
                <w:b/>
                <w:bCs/>
                <w:color w:val="auto"/>
                <w:sz w:val="21"/>
                <w:szCs w:val="21"/>
              </w:rPr>
            </w:pPr>
          </w:p>
          <w:p w14:paraId="18676DC4">
            <w:pPr>
              <w:pStyle w:val="58"/>
              <w:keepLines/>
              <w:widowControl w:val="0"/>
              <w:wordWrap/>
              <w:adjustRightInd/>
              <w:snapToGrid/>
              <w:spacing w:after="0"/>
              <w:ind w:left="0" w:leftChars="0" w:firstLine="0" w:firstLineChars="0"/>
              <w:jc w:val="center"/>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4</w:t>
            </w:r>
            <w:r>
              <w:rPr>
                <w:rFonts w:hint="default" w:ascii="Times New Roman" w:hAnsi="Times New Roman" w:cs="Times New Roman"/>
                <w:b/>
                <w:bCs/>
                <w:color w:val="auto"/>
                <w:sz w:val="21"/>
                <w:szCs w:val="21"/>
                <w:lang w:val="en-US" w:eastAsia="zh-CN"/>
              </w:rPr>
              <w:t>-</w:t>
            </w:r>
            <w:r>
              <w:rPr>
                <w:rFonts w:hint="eastAsia" w:cs="Times New Roman"/>
                <w:b/>
                <w:bCs/>
                <w:color w:val="auto"/>
                <w:sz w:val="21"/>
                <w:szCs w:val="21"/>
                <w:lang w:val="en-US" w:eastAsia="zh-CN"/>
              </w:rPr>
              <w:t>7</w:t>
            </w:r>
            <w:r>
              <w:rPr>
                <w:rFonts w:hint="default" w:ascii="Times New Roman" w:hAnsi="Times New Roman" w:eastAsia="宋体" w:cs="Times New Roman"/>
                <w:b/>
                <w:bCs/>
                <w:color w:val="auto"/>
                <w:sz w:val="21"/>
                <w:szCs w:val="21"/>
                <w:lang w:val="en-US" w:eastAsia="zh-CN"/>
              </w:rPr>
              <w:t xml:space="preserve">  </w:t>
            </w:r>
            <w:r>
              <w:rPr>
                <w:rFonts w:hint="eastAsia" w:cs="Times New Roman"/>
                <w:b/>
                <w:bCs/>
                <w:color w:val="auto"/>
                <w:sz w:val="21"/>
                <w:szCs w:val="21"/>
                <w:lang w:val="en-US" w:eastAsia="zh-CN"/>
              </w:rPr>
              <w:t>废气</w:t>
            </w:r>
            <w:r>
              <w:rPr>
                <w:rFonts w:hint="default" w:ascii="Times New Roman" w:hAnsi="Times New Roman" w:eastAsia="宋体" w:cs="Times New Roman"/>
                <w:b/>
                <w:bCs/>
                <w:color w:val="auto"/>
                <w:sz w:val="21"/>
                <w:szCs w:val="21"/>
              </w:rPr>
              <w:t>监测计划一览表</w:t>
            </w:r>
          </w:p>
          <w:tbl>
            <w:tblPr>
              <w:tblStyle w:val="25"/>
              <w:tblW w:w="8417"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26"/>
              <w:gridCol w:w="441"/>
              <w:gridCol w:w="929"/>
              <w:gridCol w:w="1181"/>
              <w:gridCol w:w="1362"/>
              <w:gridCol w:w="1034"/>
              <w:gridCol w:w="3044"/>
            </w:tblGrid>
            <w:tr w14:paraId="45D799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1" w:hRule="atLeast"/>
                <w:jc w:val="center"/>
              </w:trPr>
              <w:tc>
                <w:tcPr>
                  <w:tcW w:w="867" w:type="dxa"/>
                  <w:gridSpan w:val="2"/>
                  <w:tcBorders>
                    <w:bottom w:val="single" w:color="000000" w:sz="4" w:space="0"/>
                    <w:right w:val="single" w:color="000000" w:sz="4" w:space="0"/>
                  </w:tcBorders>
                  <w:vAlign w:val="center"/>
                </w:tcPr>
                <w:p w14:paraId="0D9A176F">
                  <w:pPr>
                    <w:pStyle w:val="54"/>
                    <w:spacing w:before="137"/>
                    <w:ind w:left="229"/>
                    <w:rPr>
                      <w:rFonts w:hint="default" w:ascii="Times New Roman" w:hAnsi="Times New Roman" w:cs="Times New Roman"/>
                      <w:b/>
                      <w:sz w:val="21"/>
                    </w:rPr>
                  </w:pPr>
                  <w:r>
                    <w:rPr>
                      <w:rFonts w:hint="default" w:ascii="Times New Roman" w:hAnsi="Times New Roman" w:cs="Times New Roman"/>
                      <w:b/>
                      <w:sz w:val="21"/>
                    </w:rPr>
                    <w:t>项目</w:t>
                  </w:r>
                </w:p>
              </w:tc>
              <w:tc>
                <w:tcPr>
                  <w:tcW w:w="929" w:type="dxa"/>
                  <w:tcBorders>
                    <w:left w:val="single" w:color="000000" w:sz="4" w:space="0"/>
                    <w:bottom w:val="single" w:color="000000" w:sz="4" w:space="0"/>
                    <w:right w:val="single" w:color="000000" w:sz="4" w:space="0"/>
                  </w:tcBorders>
                  <w:vAlign w:val="center"/>
                </w:tcPr>
                <w:p w14:paraId="4F21725C">
                  <w:pPr>
                    <w:pStyle w:val="54"/>
                    <w:ind w:left="182" w:right="171"/>
                    <w:jc w:val="center"/>
                    <w:rPr>
                      <w:rFonts w:hint="default" w:ascii="Times New Roman" w:hAnsi="Times New Roman" w:cs="Times New Roman"/>
                      <w:b/>
                      <w:sz w:val="21"/>
                    </w:rPr>
                  </w:pPr>
                  <w:r>
                    <w:rPr>
                      <w:rFonts w:hint="default" w:ascii="Times New Roman" w:hAnsi="Times New Roman" w:cs="Times New Roman"/>
                      <w:b/>
                      <w:sz w:val="21"/>
                    </w:rPr>
                    <w:t>监测</w:t>
                  </w:r>
                </w:p>
                <w:p w14:paraId="028EC25B">
                  <w:pPr>
                    <w:pStyle w:val="54"/>
                    <w:ind w:left="182" w:right="171"/>
                    <w:jc w:val="center"/>
                    <w:rPr>
                      <w:rFonts w:hint="default" w:ascii="Times New Roman" w:hAnsi="Times New Roman" w:cs="Times New Roman"/>
                      <w:b/>
                      <w:sz w:val="21"/>
                    </w:rPr>
                  </w:pPr>
                  <w:r>
                    <w:rPr>
                      <w:rFonts w:hint="default" w:ascii="Times New Roman" w:hAnsi="Times New Roman" w:cs="Times New Roman"/>
                      <w:b/>
                      <w:sz w:val="21"/>
                    </w:rPr>
                    <w:t>项</w:t>
                  </w:r>
                  <w:r>
                    <w:rPr>
                      <w:rFonts w:hint="default" w:ascii="Times New Roman" w:hAnsi="Times New Roman" w:cs="Times New Roman"/>
                      <w:b/>
                      <w:w w:val="99"/>
                      <w:sz w:val="21"/>
                    </w:rPr>
                    <w:t>目</w:t>
                  </w:r>
                </w:p>
              </w:tc>
              <w:tc>
                <w:tcPr>
                  <w:tcW w:w="1181" w:type="dxa"/>
                  <w:tcBorders>
                    <w:left w:val="single" w:color="000000" w:sz="4" w:space="0"/>
                    <w:bottom w:val="single" w:color="000000" w:sz="4" w:space="0"/>
                    <w:right w:val="single" w:color="000000" w:sz="4" w:space="0"/>
                  </w:tcBorders>
                  <w:vAlign w:val="center"/>
                </w:tcPr>
                <w:p w14:paraId="2BB9A14D">
                  <w:pPr>
                    <w:pStyle w:val="54"/>
                    <w:spacing w:before="137"/>
                    <w:ind w:left="136"/>
                    <w:rPr>
                      <w:rFonts w:hint="default" w:ascii="Times New Roman" w:hAnsi="Times New Roman" w:cs="Times New Roman"/>
                      <w:b/>
                      <w:sz w:val="21"/>
                    </w:rPr>
                  </w:pPr>
                  <w:r>
                    <w:rPr>
                      <w:rFonts w:hint="default" w:ascii="Times New Roman" w:hAnsi="Times New Roman" w:cs="Times New Roman"/>
                      <w:b/>
                      <w:sz w:val="21"/>
                    </w:rPr>
                    <w:t>监测因子</w:t>
                  </w:r>
                </w:p>
              </w:tc>
              <w:tc>
                <w:tcPr>
                  <w:tcW w:w="1362" w:type="dxa"/>
                  <w:tcBorders>
                    <w:left w:val="single" w:color="000000" w:sz="4" w:space="0"/>
                    <w:bottom w:val="single" w:color="000000" w:sz="4" w:space="0"/>
                    <w:right w:val="single" w:color="000000" w:sz="4" w:space="0"/>
                  </w:tcBorders>
                  <w:vAlign w:val="center"/>
                </w:tcPr>
                <w:p w14:paraId="46E9B3F5">
                  <w:pPr>
                    <w:pStyle w:val="54"/>
                    <w:spacing w:before="137"/>
                    <w:ind w:left="251" w:right="239"/>
                    <w:jc w:val="center"/>
                    <w:rPr>
                      <w:rFonts w:hint="default" w:ascii="Times New Roman" w:hAnsi="Times New Roman" w:cs="Times New Roman"/>
                      <w:b/>
                      <w:sz w:val="21"/>
                    </w:rPr>
                  </w:pPr>
                  <w:r>
                    <w:rPr>
                      <w:rFonts w:hint="eastAsia" w:ascii="Times New Roman" w:hAnsi="Times New Roman" w:cs="Times New Roman"/>
                      <w:b/>
                      <w:sz w:val="21"/>
                      <w:lang w:val="en-US" w:eastAsia="zh-CN"/>
                    </w:rPr>
                    <w:t>监测点位</w:t>
                  </w:r>
                </w:p>
              </w:tc>
              <w:tc>
                <w:tcPr>
                  <w:tcW w:w="1034" w:type="dxa"/>
                  <w:tcBorders>
                    <w:left w:val="single" w:color="000000" w:sz="4" w:space="0"/>
                    <w:bottom w:val="single" w:color="000000" w:sz="4" w:space="0"/>
                    <w:right w:val="single" w:color="000000" w:sz="4" w:space="0"/>
                  </w:tcBorders>
                  <w:vAlign w:val="center"/>
                </w:tcPr>
                <w:p w14:paraId="77A0C493">
                  <w:pPr>
                    <w:pStyle w:val="54"/>
                    <w:ind w:left="192" w:right="178"/>
                    <w:jc w:val="center"/>
                    <w:rPr>
                      <w:rFonts w:hint="default" w:ascii="Times New Roman" w:hAnsi="Times New Roman" w:cs="Times New Roman"/>
                      <w:b/>
                      <w:sz w:val="21"/>
                    </w:rPr>
                  </w:pPr>
                  <w:r>
                    <w:rPr>
                      <w:rFonts w:hint="default" w:ascii="Times New Roman" w:hAnsi="Times New Roman" w:cs="Times New Roman"/>
                      <w:b/>
                      <w:sz w:val="21"/>
                    </w:rPr>
                    <w:t>监测</w:t>
                  </w:r>
                </w:p>
                <w:p w14:paraId="76C328B1">
                  <w:pPr>
                    <w:pStyle w:val="54"/>
                    <w:ind w:left="192" w:right="178"/>
                    <w:jc w:val="center"/>
                    <w:rPr>
                      <w:rFonts w:hint="default" w:ascii="Times New Roman" w:hAnsi="Times New Roman" w:cs="Times New Roman"/>
                      <w:b/>
                      <w:sz w:val="21"/>
                    </w:rPr>
                  </w:pPr>
                  <w:r>
                    <w:rPr>
                      <w:rFonts w:hint="default" w:ascii="Times New Roman" w:hAnsi="Times New Roman" w:cs="Times New Roman"/>
                      <w:b/>
                      <w:sz w:val="21"/>
                    </w:rPr>
                    <w:t>频</w:t>
                  </w:r>
                  <w:r>
                    <w:rPr>
                      <w:rFonts w:hint="default" w:ascii="Times New Roman" w:hAnsi="Times New Roman" w:cs="Times New Roman"/>
                      <w:b/>
                      <w:w w:val="99"/>
                      <w:sz w:val="21"/>
                    </w:rPr>
                    <w:t>次</w:t>
                  </w:r>
                </w:p>
              </w:tc>
              <w:tc>
                <w:tcPr>
                  <w:tcW w:w="3044" w:type="dxa"/>
                  <w:tcBorders>
                    <w:left w:val="single" w:color="000000" w:sz="4" w:space="0"/>
                    <w:bottom w:val="single" w:color="000000" w:sz="4" w:space="0"/>
                  </w:tcBorders>
                  <w:vAlign w:val="center"/>
                </w:tcPr>
                <w:p w14:paraId="671CE522">
                  <w:pPr>
                    <w:pStyle w:val="54"/>
                    <w:spacing w:before="137"/>
                    <w:ind w:left="30" w:right="15"/>
                    <w:jc w:val="center"/>
                    <w:rPr>
                      <w:rFonts w:hint="default" w:ascii="Times New Roman" w:hAnsi="Times New Roman" w:cs="Times New Roman"/>
                      <w:b/>
                      <w:sz w:val="21"/>
                    </w:rPr>
                  </w:pPr>
                  <w:r>
                    <w:rPr>
                      <w:rFonts w:hint="default" w:ascii="Times New Roman" w:hAnsi="Times New Roman" w:cs="Times New Roman"/>
                      <w:b/>
                      <w:sz w:val="21"/>
                    </w:rPr>
                    <w:t>执行标准</w:t>
                  </w:r>
                </w:p>
              </w:tc>
            </w:tr>
            <w:tr w14:paraId="6B7D0D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7" w:hRule="atLeast"/>
                <w:jc w:val="center"/>
              </w:trPr>
              <w:tc>
                <w:tcPr>
                  <w:tcW w:w="426" w:type="dxa"/>
                  <w:vMerge w:val="restart"/>
                  <w:tcBorders>
                    <w:top w:val="single" w:color="000000" w:sz="4" w:space="0"/>
                    <w:right w:val="single" w:color="000000" w:sz="4" w:space="0"/>
                  </w:tcBorders>
                  <w:vAlign w:val="center"/>
                </w:tcPr>
                <w:p w14:paraId="6C2A8FE2">
                  <w:pPr>
                    <w:pStyle w:val="54"/>
                    <w:spacing w:before="1" w:line="242" w:lineRule="auto"/>
                    <w:ind w:right="123"/>
                    <w:jc w:val="both"/>
                    <w:rPr>
                      <w:rFonts w:hint="default" w:ascii="Times New Roman" w:hAnsi="Times New Roman" w:cs="Times New Roman"/>
                      <w:sz w:val="21"/>
                    </w:rPr>
                  </w:pPr>
                </w:p>
                <w:p w14:paraId="7814107E">
                  <w:pPr>
                    <w:pStyle w:val="54"/>
                    <w:spacing w:before="1" w:line="242" w:lineRule="auto"/>
                    <w:ind w:left="138" w:right="123"/>
                    <w:jc w:val="both"/>
                    <w:rPr>
                      <w:rFonts w:hint="default" w:ascii="Times New Roman" w:hAnsi="Times New Roman" w:cs="Times New Roman"/>
                      <w:sz w:val="21"/>
                    </w:rPr>
                  </w:pPr>
                  <w:r>
                    <w:rPr>
                      <w:rFonts w:hint="default" w:ascii="Times New Roman" w:hAnsi="Times New Roman" w:cs="Times New Roman"/>
                      <w:sz w:val="21"/>
                    </w:rPr>
                    <w:t>废气</w:t>
                  </w:r>
                </w:p>
              </w:tc>
              <w:tc>
                <w:tcPr>
                  <w:tcW w:w="441" w:type="dxa"/>
                  <w:vMerge w:val="restart"/>
                  <w:tcBorders>
                    <w:top w:val="single" w:color="000000" w:sz="4" w:space="0"/>
                    <w:left w:val="single" w:color="000000" w:sz="4" w:space="0"/>
                    <w:right w:val="single" w:color="000000" w:sz="4" w:space="0"/>
                  </w:tcBorders>
                  <w:vAlign w:val="center"/>
                </w:tcPr>
                <w:p w14:paraId="38C27210">
                  <w:pPr>
                    <w:pStyle w:val="54"/>
                    <w:spacing w:before="1" w:line="242" w:lineRule="auto"/>
                    <w:ind w:left="138" w:right="123"/>
                    <w:jc w:val="center"/>
                    <w:rPr>
                      <w:rFonts w:hint="default" w:ascii="Times New Roman" w:hAnsi="Times New Roman" w:cs="Times New Roman"/>
                      <w:sz w:val="21"/>
                    </w:rPr>
                  </w:pPr>
                </w:p>
                <w:p w14:paraId="07C7EF14">
                  <w:pPr>
                    <w:pStyle w:val="54"/>
                    <w:spacing w:before="1" w:line="242" w:lineRule="auto"/>
                    <w:ind w:left="138" w:right="123"/>
                    <w:jc w:val="center"/>
                    <w:rPr>
                      <w:rFonts w:hint="default" w:ascii="Times New Roman" w:hAnsi="Times New Roman" w:cs="Times New Roman"/>
                      <w:sz w:val="21"/>
                    </w:rPr>
                  </w:pPr>
                  <w:r>
                    <w:rPr>
                      <w:rFonts w:hint="default" w:ascii="Times New Roman" w:hAnsi="Times New Roman" w:cs="Times New Roman"/>
                      <w:sz w:val="21"/>
                    </w:rPr>
                    <w:t>点源</w:t>
                  </w:r>
                </w:p>
              </w:tc>
              <w:tc>
                <w:tcPr>
                  <w:tcW w:w="929" w:type="dxa"/>
                  <w:vMerge w:val="restart"/>
                  <w:tcBorders>
                    <w:top w:val="single" w:color="000000" w:sz="4" w:space="0"/>
                    <w:left w:val="single" w:color="000000" w:sz="4" w:space="0"/>
                    <w:right w:val="single" w:color="000000" w:sz="4" w:space="0"/>
                  </w:tcBorders>
                  <w:vAlign w:val="center"/>
                </w:tcPr>
                <w:p w14:paraId="07599374">
                  <w:pPr>
                    <w:pStyle w:val="54"/>
                    <w:spacing w:before="1" w:line="242" w:lineRule="auto"/>
                    <w:ind w:right="123"/>
                    <w:jc w:val="center"/>
                    <w:rPr>
                      <w:rFonts w:hint="default" w:ascii="Times New Roman" w:hAnsi="Times New Roman" w:cs="Times New Roman"/>
                      <w:sz w:val="21"/>
                    </w:rPr>
                  </w:pPr>
                  <w:r>
                    <w:rPr>
                      <w:rFonts w:hint="default" w:ascii="Times New Roman" w:hAnsi="Times New Roman" w:cs="Times New Roman"/>
                      <w:sz w:val="21"/>
                    </w:rPr>
                    <w:t>DA001</w:t>
                  </w:r>
                </w:p>
              </w:tc>
              <w:tc>
                <w:tcPr>
                  <w:tcW w:w="1181" w:type="dxa"/>
                  <w:tcBorders>
                    <w:top w:val="single" w:color="000000" w:sz="4" w:space="0"/>
                    <w:left w:val="single" w:color="000000" w:sz="4" w:space="0"/>
                    <w:right w:val="single" w:color="000000" w:sz="4" w:space="0"/>
                  </w:tcBorders>
                  <w:vAlign w:val="center"/>
                </w:tcPr>
                <w:p w14:paraId="385C3625">
                  <w:pPr>
                    <w:pStyle w:val="49"/>
                    <w:ind w:left="0" w:leftChars="0" w:firstLine="0" w:firstLineChars="0"/>
                    <w:jc w:val="center"/>
                    <w:rPr>
                      <w:rFonts w:hint="default" w:ascii="Times New Roman" w:hAnsi="Times New Roman" w:eastAsia="宋体" w:cs="Times New Roman"/>
                      <w:sz w:val="21"/>
                      <w:lang w:val="en-US" w:eastAsia="zh-CN"/>
                    </w:rPr>
                  </w:pPr>
                  <w:r>
                    <w:rPr>
                      <w:rFonts w:hint="eastAsia" w:ascii="Times New Roman" w:hAnsi="Times New Roman" w:eastAsia="宋体" w:cs="Times New Roman"/>
                      <w:kern w:val="2"/>
                      <w:sz w:val="21"/>
                      <w:szCs w:val="24"/>
                      <w:lang w:val="en-US" w:eastAsia="zh-CN" w:bidi="ar-SA"/>
                    </w:rPr>
                    <w:t>NH</w:t>
                  </w:r>
                  <w:r>
                    <w:rPr>
                      <w:rFonts w:hint="eastAsia" w:cs="Times New Roman"/>
                      <w:kern w:val="2"/>
                      <w:sz w:val="21"/>
                      <w:szCs w:val="24"/>
                      <w:vertAlign w:val="subscript"/>
                      <w:lang w:val="en-US" w:eastAsia="zh-CN" w:bidi="ar-SA"/>
                    </w:rPr>
                    <w:t>3</w:t>
                  </w:r>
                </w:p>
              </w:tc>
              <w:tc>
                <w:tcPr>
                  <w:tcW w:w="1362" w:type="dxa"/>
                  <w:vMerge w:val="restart"/>
                  <w:tcBorders>
                    <w:top w:val="single" w:color="000000" w:sz="4" w:space="0"/>
                    <w:left w:val="single" w:color="000000" w:sz="4" w:space="0"/>
                    <w:right w:val="single" w:color="000000" w:sz="4" w:space="0"/>
                  </w:tcBorders>
                  <w:vAlign w:val="center"/>
                </w:tcPr>
                <w:p w14:paraId="01FE8BAF">
                  <w:pPr>
                    <w:pStyle w:val="54"/>
                    <w:spacing w:before="1" w:line="242" w:lineRule="auto"/>
                    <w:ind w:right="123"/>
                    <w:jc w:val="center"/>
                    <w:rPr>
                      <w:rFonts w:hint="default" w:ascii="Times New Roman" w:hAnsi="Times New Roman" w:eastAsia="宋体" w:cs="Times New Roman"/>
                      <w:sz w:val="21"/>
                      <w:lang w:val="en-US" w:eastAsia="zh-CN"/>
                    </w:rPr>
                  </w:pPr>
                  <w:r>
                    <w:rPr>
                      <w:rFonts w:hint="eastAsia" w:ascii="Times New Roman" w:hAnsi="Times New Roman" w:cs="Times New Roman"/>
                      <w:sz w:val="21"/>
                      <w:lang w:val="en-US" w:eastAsia="zh-CN"/>
                    </w:rPr>
                    <w:t>排气筒</w:t>
                  </w:r>
                </w:p>
              </w:tc>
              <w:tc>
                <w:tcPr>
                  <w:tcW w:w="1034" w:type="dxa"/>
                  <w:vMerge w:val="restart"/>
                  <w:tcBorders>
                    <w:top w:val="single" w:color="000000" w:sz="4" w:space="0"/>
                    <w:left w:val="single" w:color="000000" w:sz="4" w:space="0"/>
                    <w:right w:val="single" w:color="000000" w:sz="4" w:space="0"/>
                  </w:tcBorders>
                  <w:vAlign w:val="center"/>
                </w:tcPr>
                <w:p w14:paraId="7104438D">
                  <w:pPr>
                    <w:pStyle w:val="54"/>
                    <w:spacing w:before="1" w:line="242" w:lineRule="auto"/>
                    <w:ind w:right="123"/>
                    <w:jc w:val="center"/>
                    <w:rPr>
                      <w:rFonts w:hint="eastAsia" w:ascii="Times New Roman" w:hAnsi="Times New Roman" w:eastAsia="宋体" w:cs="Times New Roman"/>
                      <w:sz w:val="21"/>
                      <w:lang w:eastAsia="zh-CN"/>
                    </w:rPr>
                  </w:pPr>
                  <w:r>
                    <w:rPr>
                      <w:rFonts w:hint="default" w:ascii="Times New Roman" w:hAnsi="Times New Roman" w:cs="Times New Roman"/>
                      <w:sz w:val="21"/>
                    </w:rPr>
                    <w:t>1次/</w:t>
                  </w:r>
                  <w:r>
                    <w:rPr>
                      <w:rFonts w:hint="eastAsia" w:ascii="Times New Roman" w:hAnsi="Times New Roman" w:cs="Times New Roman"/>
                      <w:sz w:val="21"/>
                      <w:lang w:val="en-US" w:eastAsia="zh-CN"/>
                    </w:rPr>
                    <w:t>半年</w:t>
                  </w:r>
                </w:p>
              </w:tc>
              <w:tc>
                <w:tcPr>
                  <w:tcW w:w="3044" w:type="dxa"/>
                  <w:vMerge w:val="restart"/>
                  <w:tcBorders>
                    <w:top w:val="single" w:color="000000" w:sz="4" w:space="0"/>
                    <w:left w:val="single" w:color="000000" w:sz="4" w:space="0"/>
                  </w:tcBorders>
                  <w:vAlign w:val="center"/>
                </w:tcPr>
                <w:p w14:paraId="4C1D0C20">
                  <w:pPr>
                    <w:pStyle w:val="54"/>
                    <w:spacing w:before="1" w:line="242" w:lineRule="auto"/>
                    <w:ind w:left="138" w:right="123"/>
                    <w:jc w:val="center"/>
                    <w:rPr>
                      <w:rFonts w:hint="default" w:ascii="Times New Roman" w:hAnsi="Times New Roman" w:eastAsia="宋体" w:cs="Times New Roman"/>
                      <w:lang w:val="en-US" w:eastAsia="zh-CN"/>
                    </w:rPr>
                  </w:pPr>
                  <w:r>
                    <w:rPr>
                      <w:rFonts w:hint="default" w:ascii="Times New Roman" w:hAnsi="Times New Roman" w:eastAsia="宋体" w:cs="Times New Roman"/>
                      <w:color w:val="000000"/>
                      <w:kern w:val="2"/>
                      <w:sz w:val="21"/>
                      <w:szCs w:val="21"/>
                      <w:highlight w:val="none"/>
                      <w:lang w:val="en-US" w:eastAsia="zh-CN" w:bidi="ar-SA"/>
                    </w:rPr>
                    <w:t>《恶臭污染物排放标准》（GB14554-93）</w:t>
                  </w:r>
                  <w:r>
                    <w:rPr>
                      <w:rFonts w:hint="eastAsia" w:ascii="Times New Roman" w:hAnsi="Times New Roman" w:eastAsia="宋体" w:cs="Times New Roman"/>
                      <w:color w:val="000000"/>
                      <w:kern w:val="2"/>
                      <w:sz w:val="21"/>
                      <w:szCs w:val="21"/>
                      <w:highlight w:val="none"/>
                      <w:lang w:val="en-US" w:eastAsia="zh-CN" w:bidi="ar-SA"/>
                    </w:rPr>
                    <w:t>表2相关标准</w:t>
                  </w:r>
                </w:p>
              </w:tc>
            </w:tr>
            <w:tr w14:paraId="5865D3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426" w:type="dxa"/>
                  <w:vMerge w:val="continue"/>
                  <w:tcBorders>
                    <w:right w:val="single" w:color="000000" w:sz="4" w:space="0"/>
                  </w:tcBorders>
                  <w:vAlign w:val="center"/>
                </w:tcPr>
                <w:p w14:paraId="5E1346CA">
                  <w:pPr>
                    <w:pStyle w:val="54"/>
                    <w:spacing w:before="1" w:line="242" w:lineRule="auto"/>
                    <w:ind w:left="138" w:right="123"/>
                    <w:jc w:val="both"/>
                    <w:rPr>
                      <w:rFonts w:hint="default" w:ascii="Times New Roman" w:hAnsi="Times New Roman" w:cs="Times New Roman"/>
                      <w:sz w:val="21"/>
                    </w:rPr>
                  </w:pPr>
                </w:p>
              </w:tc>
              <w:tc>
                <w:tcPr>
                  <w:tcW w:w="441" w:type="dxa"/>
                  <w:vMerge w:val="continue"/>
                  <w:tcBorders>
                    <w:left w:val="single" w:color="000000" w:sz="4" w:space="0"/>
                    <w:right w:val="single" w:color="000000" w:sz="4" w:space="0"/>
                  </w:tcBorders>
                  <w:vAlign w:val="center"/>
                </w:tcPr>
                <w:p w14:paraId="3813430C">
                  <w:pPr>
                    <w:pStyle w:val="54"/>
                    <w:spacing w:before="1" w:line="242" w:lineRule="auto"/>
                    <w:ind w:left="138" w:right="123"/>
                    <w:jc w:val="center"/>
                    <w:rPr>
                      <w:rFonts w:hint="default" w:ascii="Times New Roman" w:hAnsi="Times New Roman" w:cs="Times New Roman"/>
                      <w:sz w:val="21"/>
                    </w:rPr>
                  </w:pPr>
                </w:p>
              </w:tc>
              <w:tc>
                <w:tcPr>
                  <w:tcW w:w="929" w:type="dxa"/>
                  <w:vMerge w:val="continue"/>
                  <w:tcBorders>
                    <w:left w:val="single" w:color="000000" w:sz="4" w:space="0"/>
                    <w:right w:val="single" w:color="000000" w:sz="4" w:space="0"/>
                  </w:tcBorders>
                  <w:vAlign w:val="center"/>
                </w:tcPr>
                <w:p w14:paraId="49F25FE4">
                  <w:pPr>
                    <w:pStyle w:val="54"/>
                    <w:spacing w:before="1" w:line="242" w:lineRule="auto"/>
                    <w:ind w:right="123"/>
                    <w:jc w:val="center"/>
                    <w:rPr>
                      <w:rFonts w:hint="default" w:ascii="Times New Roman" w:hAnsi="Times New Roman" w:cs="Times New Roman"/>
                      <w:sz w:val="21"/>
                    </w:rPr>
                  </w:pPr>
                </w:p>
              </w:tc>
              <w:tc>
                <w:tcPr>
                  <w:tcW w:w="1181" w:type="dxa"/>
                  <w:tcBorders>
                    <w:left w:val="single" w:color="000000" w:sz="4" w:space="0"/>
                    <w:bottom w:val="single" w:color="000000" w:sz="4" w:space="0"/>
                    <w:right w:val="single" w:color="000000" w:sz="4" w:space="0"/>
                  </w:tcBorders>
                  <w:vAlign w:val="center"/>
                </w:tcPr>
                <w:p w14:paraId="26EE052A">
                  <w:pPr>
                    <w:pStyle w:val="49"/>
                    <w:ind w:left="0" w:leftChars="0" w:firstLine="0" w:firstLineChars="0"/>
                    <w:jc w:val="center"/>
                    <w:rPr>
                      <w:rFonts w:hint="default" w:ascii="Times New Roman" w:hAnsi="Times New Roman" w:eastAsia="宋体" w:cs="Times New Roman"/>
                      <w:sz w:val="21"/>
                      <w:lang w:val="en-US" w:eastAsia="zh-CN"/>
                    </w:rPr>
                  </w:pPr>
                  <w:r>
                    <w:rPr>
                      <w:rFonts w:hint="eastAsia" w:cs="Times New Roman"/>
                      <w:color w:val="000000"/>
                      <w:highlight w:val="none"/>
                      <w:lang w:eastAsia="zh-CN"/>
                    </w:rPr>
                    <w:t>H</w:t>
                  </w:r>
                  <w:r>
                    <w:rPr>
                      <w:rFonts w:hint="eastAsia" w:cs="Times New Roman"/>
                      <w:color w:val="000000"/>
                      <w:highlight w:val="none"/>
                      <w:vertAlign w:val="subscript"/>
                      <w:lang w:eastAsia="zh-CN"/>
                    </w:rPr>
                    <w:t>2</w:t>
                  </w:r>
                  <w:r>
                    <w:rPr>
                      <w:rFonts w:hint="eastAsia" w:cs="Times New Roman"/>
                      <w:color w:val="000000"/>
                      <w:highlight w:val="none"/>
                      <w:lang w:eastAsia="zh-CN"/>
                    </w:rPr>
                    <w:t>S</w:t>
                  </w:r>
                </w:p>
              </w:tc>
              <w:tc>
                <w:tcPr>
                  <w:tcW w:w="1362" w:type="dxa"/>
                  <w:vMerge w:val="continue"/>
                  <w:tcBorders>
                    <w:left w:val="single" w:color="000000" w:sz="4" w:space="0"/>
                    <w:right w:val="single" w:color="000000" w:sz="4" w:space="0"/>
                  </w:tcBorders>
                  <w:vAlign w:val="center"/>
                </w:tcPr>
                <w:p w14:paraId="6A77D27B">
                  <w:pPr>
                    <w:pStyle w:val="54"/>
                    <w:spacing w:before="1" w:line="242" w:lineRule="auto"/>
                    <w:ind w:right="123"/>
                    <w:jc w:val="center"/>
                    <w:rPr>
                      <w:rFonts w:hint="eastAsia" w:ascii="Times New Roman" w:hAnsi="Times New Roman" w:cs="Times New Roman"/>
                      <w:sz w:val="21"/>
                      <w:lang w:val="en-US" w:eastAsia="zh-CN"/>
                    </w:rPr>
                  </w:pPr>
                </w:p>
              </w:tc>
              <w:tc>
                <w:tcPr>
                  <w:tcW w:w="1034" w:type="dxa"/>
                  <w:vMerge w:val="continue"/>
                  <w:tcBorders>
                    <w:left w:val="single" w:color="000000" w:sz="4" w:space="0"/>
                    <w:right w:val="single" w:color="000000" w:sz="4" w:space="0"/>
                  </w:tcBorders>
                  <w:vAlign w:val="center"/>
                </w:tcPr>
                <w:p w14:paraId="62BB9FFA">
                  <w:pPr>
                    <w:pStyle w:val="54"/>
                    <w:spacing w:before="1" w:line="242" w:lineRule="auto"/>
                    <w:ind w:right="123"/>
                    <w:jc w:val="center"/>
                    <w:rPr>
                      <w:rFonts w:hint="default" w:ascii="Times New Roman" w:hAnsi="Times New Roman" w:cs="Times New Roman"/>
                      <w:sz w:val="21"/>
                    </w:rPr>
                  </w:pPr>
                </w:p>
              </w:tc>
              <w:tc>
                <w:tcPr>
                  <w:tcW w:w="3044" w:type="dxa"/>
                  <w:vMerge w:val="continue"/>
                  <w:tcBorders>
                    <w:left w:val="single" w:color="000000" w:sz="4" w:space="0"/>
                  </w:tcBorders>
                  <w:vAlign w:val="center"/>
                </w:tcPr>
                <w:p w14:paraId="56003AE7">
                  <w:pPr>
                    <w:pStyle w:val="54"/>
                    <w:spacing w:before="1" w:line="242" w:lineRule="auto"/>
                    <w:ind w:left="138" w:right="123"/>
                    <w:jc w:val="center"/>
                    <w:rPr>
                      <w:rFonts w:hint="default" w:ascii="Times New Roman" w:hAnsi="Times New Roman" w:eastAsia="宋体" w:cs="Times New Roman"/>
                      <w:lang w:val="en-US" w:eastAsia="zh-CN"/>
                    </w:rPr>
                  </w:pPr>
                </w:p>
              </w:tc>
            </w:tr>
            <w:tr w14:paraId="06345B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426" w:type="dxa"/>
                  <w:vMerge w:val="continue"/>
                  <w:tcBorders>
                    <w:right w:val="single" w:color="000000" w:sz="4" w:space="0"/>
                  </w:tcBorders>
                  <w:vAlign w:val="center"/>
                </w:tcPr>
                <w:p w14:paraId="4CCEE878">
                  <w:pPr>
                    <w:pStyle w:val="54"/>
                    <w:spacing w:before="1" w:line="242" w:lineRule="auto"/>
                    <w:ind w:left="138" w:right="123"/>
                    <w:jc w:val="both"/>
                    <w:rPr>
                      <w:rFonts w:hint="default" w:ascii="Times New Roman" w:hAnsi="Times New Roman" w:cs="Times New Roman"/>
                      <w:sz w:val="21"/>
                    </w:rPr>
                  </w:pPr>
                </w:p>
              </w:tc>
              <w:tc>
                <w:tcPr>
                  <w:tcW w:w="441" w:type="dxa"/>
                  <w:vMerge w:val="continue"/>
                  <w:tcBorders>
                    <w:left w:val="single" w:color="000000" w:sz="4" w:space="0"/>
                    <w:right w:val="single" w:color="000000" w:sz="4" w:space="0"/>
                  </w:tcBorders>
                  <w:vAlign w:val="center"/>
                </w:tcPr>
                <w:p w14:paraId="7BF05A26">
                  <w:pPr>
                    <w:pStyle w:val="54"/>
                    <w:spacing w:before="1" w:line="242" w:lineRule="auto"/>
                    <w:ind w:left="138" w:right="123"/>
                    <w:jc w:val="center"/>
                    <w:rPr>
                      <w:rFonts w:hint="default" w:ascii="Times New Roman" w:hAnsi="Times New Roman" w:cs="Times New Roman"/>
                      <w:sz w:val="21"/>
                    </w:rPr>
                  </w:pPr>
                </w:p>
              </w:tc>
              <w:tc>
                <w:tcPr>
                  <w:tcW w:w="929" w:type="dxa"/>
                  <w:vMerge w:val="continue"/>
                  <w:tcBorders>
                    <w:left w:val="single" w:color="000000" w:sz="4" w:space="0"/>
                    <w:bottom w:val="single" w:color="000000" w:sz="4" w:space="0"/>
                    <w:right w:val="single" w:color="000000" w:sz="4" w:space="0"/>
                  </w:tcBorders>
                  <w:vAlign w:val="center"/>
                </w:tcPr>
                <w:p w14:paraId="7AE2A6B4">
                  <w:pPr>
                    <w:pStyle w:val="54"/>
                    <w:spacing w:before="1" w:line="242" w:lineRule="auto"/>
                    <w:ind w:right="123"/>
                    <w:jc w:val="center"/>
                    <w:rPr>
                      <w:rFonts w:hint="default" w:ascii="Times New Roman" w:hAnsi="Times New Roman" w:cs="Times New Roman"/>
                      <w:sz w:val="21"/>
                    </w:rPr>
                  </w:pPr>
                </w:p>
              </w:tc>
              <w:tc>
                <w:tcPr>
                  <w:tcW w:w="1181" w:type="dxa"/>
                  <w:tcBorders>
                    <w:left w:val="single" w:color="000000" w:sz="4" w:space="0"/>
                    <w:bottom w:val="single" w:color="000000" w:sz="4" w:space="0"/>
                    <w:right w:val="single" w:color="000000" w:sz="4" w:space="0"/>
                  </w:tcBorders>
                  <w:vAlign w:val="center"/>
                </w:tcPr>
                <w:p w14:paraId="285001A8">
                  <w:pPr>
                    <w:pStyle w:val="49"/>
                    <w:ind w:left="0" w:leftChars="0" w:firstLine="0" w:firstLineChars="0"/>
                    <w:jc w:val="center"/>
                    <w:rPr>
                      <w:rFonts w:hint="eastAsia" w:ascii="Times New Roman" w:hAnsi="Times New Roman" w:cs="Times New Roman"/>
                      <w:sz w:val="21"/>
                      <w:lang w:val="en-US" w:eastAsia="zh-CN"/>
                    </w:rPr>
                  </w:pPr>
                  <w:r>
                    <w:rPr>
                      <w:rFonts w:hint="default" w:ascii="Times New Roman" w:hAnsi="Times New Roman" w:eastAsia="宋体" w:cs="Times New Roman"/>
                      <w:color w:val="000000"/>
                      <w:highlight w:val="none"/>
                      <w:lang w:eastAsia="zh-CN"/>
                    </w:rPr>
                    <w:t>臭气浓度</w:t>
                  </w:r>
                </w:p>
              </w:tc>
              <w:tc>
                <w:tcPr>
                  <w:tcW w:w="1362" w:type="dxa"/>
                  <w:vMerge w:val="continue"/>
                  <w:tcBorders>
                    <w:left w:val="single" w:color="000000" w:sz="4" w:space="0"/>
                    <w:right w:val="single" w:color="000000" w:sz="4" w:space="0"/>
                  </w:tcBorders>
                  <w:vAlign w:val="center"/>
                </w:tcPr>
                <w:p w14:paraId="527BE42A">
                  <w:pPr>
                    <w:pStyle w:val="54"/>
                    <w:spacing w:before="1" w:line="242" w:lineRule="auto"/>
                    <w:ind w:right="123"/>
                    <w:jc w:val="center"/>
                    <w:rPr>
                      <w:rFonts w:hint="eastAsia" w:ascii="Times New Roman" w:hAnsi="Times New Roman" w:cs="Times New Roman"/>
                      <w:sz w:val="21"/>
                      <w:lang w:val="en-US" w:eastAsia="zh-CN"/>
                    </w:rPr>
                  </w:pPr>
                </w:p>
              </w:tc>
              <w:tc>
                <w:tcPr>
                  <w:tcW w:w="1034" w:type="dxa"/>
                  <w:vMerge w:val="continue"/>
                  <w:tcBorders>
                    <w:left w:val="single" w:color="000000" w:sz="4" w:space="0"/>
                    <w:right w:val="single" w:color="000000" w:sz="4" w:space="0"/>
                  </w:tcBorders>
                  <w:vAlign w:val="center"/>
                </w:tcPr>
                <w:p w14:paraId="1B95FE57">
                  <w:pPr>
                    <w:pStyle w:val="54"/>
                    <w:spacing w:before="1" w:line="242" w:lineRule="auto"/>
                    <w:ind w:right="123"/>
                    <w:jc w:val="center"/>
                    <w:rPr>
                      <w:rFonts w:hint="default" w:ascii="Times New Roman" w:hAnsi="Times New Roman" w:cs="Times New Roman"/>
                      <w:sz w:val="21"/>
                    </w:rPr>
                  </w:pPr>
                </w:p>
              </w:tc>
              <w:tc>
                <w:tcPr>
                  <w:tcW w:w="3044" w:type="dxa"/>
                  <w:vMerge w:val="continue"/>
                  <w:tcBorders>
                    <w:left w:val="single" w:color="000000" w:sz="4" w:space="0"/>
                    <w:bottom w:val="single" w:color="000000" w:sz="4" w:space="0"/>
                  </w:tcBorders>
                  <w:vAlign w:val="center"/>
                </w:tcPr>
                <w:p w14:paraId="1D0EF392">
                  <w:pPr>
                    <w:pStyle w:val="54"/>
                    <w:spacing w:before="1" w:line="242" w:lineRule="auto"/>
                    <w:ind w:left="138" w:right="123"/>
                    <w:jc w:val="center"/>
                    <w:rPr>
                      <w:rFonts w:hint="default" w:ascii="Times New Roman" w:hAnsi="Times New Roman" w:eastAsia="宋体" w:cs="Times New Roman"/>
                      <w:color w:val="000000"/>
                      <w:kern w:val="2"/>
                      <w:sz w:val="21"/>
                      <w:szCs w:val="21"/>
                      <w:highlight w:val="none"/>
                      <w:lang w:val="en-US" w:eastAsia="zh-CN" w:bidi="ar-SA"/>
                    </w:rPr>
                  </w:pPr>
                </w:p>
              </w:tc>
            </w:tr>
            <w:tr w14:paraId="4D8869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426" w:type="dxa"/>
                  <w:vMerge w:val="continue"/>
                  <w:tcBorders>
                    <w:right w:val="single" w:color="000000" w:sz="4" w:space="0"/>
                  </w:tcBorders>
                  <w:vAlign w:val="center"/>
                </w:tcPr>
                <w:p w14:paraId="4DE3B13E">
                  <w:pPr>
                    <w:pStyle w:val="54"/>
                    <w:spacing w:before="1" w:line="242" w:lineRule="auto"/>
                    <w:ind w:left="138" w:right="123"/>
                    <w:jc w:val="both"/>
                    <w:rPr>
                      <w:rFonts w:hint="default" w:ascii="Times New Roman" w:hAnsi="Times New Roman" w:cs="Times New Roman"/>
                      <w:sz w:val="21"/>
                    </w:rPr>
                  </w:pPr>
                </w:p>
              </w:tc>
              <w:tc>
                <w:tcPr>
                  <w:tcW w:w="441" w:type="dxa"/>
                  <w:vMerge w:val="restart"/>
                  <w:tcBorders>
                    <w:top w:val="single" w:color="000000" w:sz="4" w:space="0"/>
                    <w:left w:val="single" w:color="000000" w:sz="4" w:space="0"/>
                    <w:right w:val="single" w:color="000000" w:sz="4" w:space="0"/>
                  </w:tcBorders>
                  <w:vAlign w:val="center"/>
                </w:tcPr>
                <w:p w14:paraId="3B4419B4">
                  <w:pPr>
                    <w:pStyle w:val="54"/>
                    <w:spacing w:before="1" w:line="242" w:lineRule="auto"/>
                    <w:ind w:right="123"/>
                    <w:jc w:val="center"/>
                    <w:rPr>
                      <w:rFonts w:hint="eastAsia" w:ascii="Times New Roman" w:hAnsi="Times New Roman" w:cs="Times New Roman"/>
                      <w:sz w:val="21"/>
                      <w:lang w:eastAsia="zh-CN"/>
                    </w:rPr>
                  </w:pPr>
                </w:p>
                <w:p w14:paraId="4FBA1E8B">
                  <w:pPr>
                    <w:pStyle w:val="54"/>
                    <w:spacing w:before="1" w:line="242" w:lineRule="auto"/>
                    <w:ind w:left="138" w:right="123"/>
                    <w:jc w:val="center"/>
                    <w:rPr>
                      <w:rFonts w:hint="default" w:ascii="Times New Roman" w:hAnsi="Times New Roman" w:cs="Times New Roman"/>
                      <w:sz w:val="21"/>
                    </w:rPr>
                  </w:pPr>
                  <w:r>
                    <w:rPr>
                      <w:rFonts w:hint="default" w:ascii="Times New Roman" w:hAnsi="Times New Roman" w:cs="Times New Roman"/>
                      <w:sz w:val="21"/>
                    </w:rPr>
                    <w:t>面源</w:t>
                  </w:r>
                </w:p>
              </w:tc>
              <w:tc>
                <w:tcPr>
                  <w:tcW w:w="929" w:type="dxa"/>
                  <w:vMerge w:val="restart"/>
                  <w:tcBorders>
                    <w:top w:val="single" w:color="000000" w:sz="4" w:space="0"/>
                    <w:left w:val="single" w:color="000000" w:sz="4" w:space="0"/>
                    <w:right w:val="single" w:color="000000" w:sz="4" w:space="0"/>
                  </w:tcBorders>
                  <w:vAlign w:val="center"/>
                </w:tcPr>
                <w:p w14:paraId="24A6368C">
                  <w:pPr>
                    <w:pStyle w:val="54"/>
                    <w:spacing w:before="1" w:line="242" w:lineRule="auto"/>
                    <w:ind w:right="123"/>
                    <w:jc w:val="center"/>
                    <w:rPr>
                      <w:rFonts w:hint="default" w:ascii="Times New Roman" w:hAnsi="Times New Roman" w:cs="Times New Roman"/>
                      <w:sz w:val="21"/>
                    </w:rPr>
                  </w:pPr>
                  <w:r>
                    <w:rPr>
                      <w:rFonts w:hint="default" w:ascii="Times New Roman" w:hAnsi="Times New Roman" w:cs="Times New Roman"/>
                      <w:sz w:val="21"/>
                    </w:rPr>
                    <w:t>厂界</w:t>
                  </w:r>
                </w:p>
              </w:tc>
              <w:tc>
                <w:tcPr>
                  <w:tcW w:w="1181" w:type="dxa"/>
                  <w:tcBorders>
                    <w:top w:val="single" w:color="000000" w:sz="4" w:space="0"/>
                    <w:left w:val="single" w:color="000000" w:sz="4" w:space="0"/>
                    <w:bottom w:val="single" w:color="000000" w:sz="4" w:space="0"/>
                    <w:right w:val="single" w:color="000000" w:sz="4" w:space="0"/>
                  </w:tcBorders>
                  <w:vAlign w:val="center"/>
                </w:tcPr>
                <w:p w14:paraId="007510E8">
                  <w:pPr>
                    <w:pStyle w:val="49"/>
                    <w:ind w:left="0" w:leftChars="0" w:firstLine="0" w:firstLineChars="0"/>
                    <w:jc w:val="center"/>
                    <w:rPr>
                      <w:rFonts w:hint="default" w:ascii="Times New Roman" w:hAnsi="Times New Roman" w:cs="Times New Roman"/>
                      <w:sz w:val="21"/>
                    </w:rPr>
                  </w:pPr>
                  <w:r>
                    <w:rPr>
                      <w:rFonts w:hint="eastAsia" w:ascii="Times New Roman" w:hAnsi="Times New Roman" w:eastAsia="宋体" w:cs="Times New Roman"/>
                      <w:kern w:val="2"/>
                      <w:sz w:val="21"/>
                      <w:szCs w:val="24"/>
                      <w:lang w:val="en-US" w:eastAsia="zh-CN" w:bidi="ar-SA"/>
                    </w:rPr>
                    <w:t>NH</w:t>
                  </w:r>
                  <w:r>
                    <w:rPr>
                      <w:rFonts w:hint="eastAsia" w:cs="Times New Roman"/>
                      <w:kern w:val="2"/>
                      <w:sz w:val="21"/>
                      <w:szCs w:val="24"/>
                      <w:vertAlign w:val="subscript"/>
                      <w:lang w:val="en-US" w:eastAsia="zh-CN" w:bidi="ar-SA"/>
                    </w:rPr>
                    <w:t>3</w:t>
                  </w:r>
                </w:p>
              </w:tc>
              <w:tc>
                <w:tcPr>
                  <w:tcW w:w="1362" w:type="dxa"/>
                  <w:vMerge w:val="restart"/>
                  <w:tcBorders>
                    <w:top w:val="single" w:color="000000" w:sz="4" w:space="0"/>
                    <w:left w:val="single" w:color="000000" w:sz="4" w:space="0"/>
                    <w:right w:val="single" w:color="000000" w:sz="4" w:space="0"/>
                  </w:tcBorders>
                  <w:vAlign w:val="center"/>
                </w:tcPr>
                <w:p w14:paraId="30EB09E5">
                  <w:pPr>
                    <w:pStyle w:val="54"/>
                    <w:spacing w:before="1" w:line="242" w:lineRule="auto"/>
                    <w:ind w:right="123"/>
                    <w:jc w:val="center"/>
                    <w:rPr>
                      <w:rFonts w:hint="default" w:ascii="Times New Roman" w:hAnsi="Times New Roman" w:cs="Times New Roman"/>
                      <w:sz w:val="21"/>
                    </w:rPr>
                  </w:pPr>
                  <w:r>
                    <w:rPr>
                      <w:rFonts w:hint="default" w:ascii="Times New Roman" w:hAnsi="Times New Roman" w:cs="Times New Roman"/>
                      <w:sz w:val="21"/>
                    </w:rPr>
                    <w:t>厂界</w:t>
                  </w:r>
                </w:p>
              </w:tc>
              <w:tc>
                <w:tcPr>
                  <w:tcW w:w="1034" w:type="dxa"/>
                  <w:vMerge w:val="restart"/>
                  <w:tcBorders>
                    <w:top w:val="single" w:color="000000" w:sz="4" w:space="0"/>
                    <w:left w:val="single" w:color="000000" w:sz="4" w:space="0"/>
                    <w:right w:val="single" w:color="000000" w:sz="4" w:space="0"/>
                  </w:tcBorders>
                  <w:vAlign w:val="center"/>
                </w:tcPr>
                <w:p w14:paraId="0911935E">
                  <w:pPr>
                    <w:pStyle w:val="54"/>
                    <w:spacing w:before="1" w:line="242" w:lineRule="auto"/>
                    <w:ind w:right="123"/>
                    <w:jc w:val="center"/>
                    <w:rPr>
                      <w:rFonts w:hint="default" w:ascii="Times New Roman" w:hAnsi="Times New Roman" w:cs="Times New Roman"/>
                      <w:sz w:val="21"/>
                    </w:rPr>
                  </w:pPr>
                  <w:r>
                    <w:rPr>
                      <w:rFonts w:hint="default" w:ascii="Times New Roman" w:hAnsi="Times New Roman" w:cs="Times New Roman"/>
                      <w:sz w:val="21"/>
                    </w:rPr>
                    <w:t>1次/</w:t>
                  </w:r>
                  <w:r>
                    <w:rPr>
                      <w:rFonts w:hint="eastAsia" w:ascii="Times New Roman" w:hAnsi="Times New Roman" w:cs="Times New Roman"/>
                      <w:sz w:val="21"/>
                      <w:lang w:val="en-US" w:eastAsia="zh-CN"/>
                    </w:rPr>
                    <w:t>季度</w:t>
                  </w:r>
                </w:p>
              </w:tc>
              <w:tc>
                <w:tcPr>
                  <w:tcW w:w="3044" w:type="dxa"/>
                  <w:vMerge w:val="restart"/>
                  <w:tcBorders>
                    <w:top w:val="single" w:color="000000" w:sz="4" w:space="0"/>
                    <w:left w:val="single" w:color="000000" w:sz="4" w:space="0"/>
                  </w:tcBorders>
                  <w:vAlign w:val="center"/>
                </w:tcPr>
                <w:p w14:paraId="7C5E5D5E">
                  <w:pPr>
                    <w:pStyle w:val="54"/>
                    <w:spacing w:before="1" w:line="242" w:lineRule="auto"/>
                    <w:ind w:right="123"/>
                    <w:jc w:val="center"/>
                    <w:rPr>
                      <w:rFonts w:hint="default" w:ascii="Times New Roman" w:hAnsi="Times New Roman" w:eastAsia="宋体" w:cs="Times New Roman"/>
                      <w:lang w:val="en-US" w:eastAsia="zh-CN"/>
                    </w:rPr>
                  </w:pPr>
                  <w:r>
                    <w:rPr>
                      <w:rFonts w:hint="default" w:ascii="Times New Roman" w:hAnsi="Times New Roman" w:eastAsia="宋体" w:cs="Times New Roman"/>
                      <w:color w:val="000000"/>
                      <w:kern w:val="2"/>
                      <w:sz w:val="21"/>
                      <w:szCs w:val="21"/>
                      <w:highlight w:val="none"/>
                      <w:lang w:val="en-US" w:eastAsia="zh-CN" w:bidi="ar-SA"/>
                    </w:rPr>
                    <w:t>《恶臭污染物排放标准》（GB14554-93）</w:t>
                  </w:r>
                  <w:r>
                    <w:rPr>
                      <w:rFonts w:hint="eastAsia" w:ascii="Times New Roman" w:hAnsi="Times New Roman" w:eastAsia="宋体" w:cs="Times New Roman"/>
                      <w:color w:val="000000"/>
                      <w:kern w:val="2"/>
                      <w:sz w:val="21"/>
                      <w:szCs w:val="21"/>
                      <w:highlight w:val="none"/>
                      <w:lang w:val="en-US" w:eastAsia="zh-CN" w:bidi="ar-SA"/>
                    </w:rPr>
                    <w:t>表1相关标准</w:t>
                  </w:r>
                </w:p>
              </w:tc>
            </w:tr>
            <w:tr w14:paraId="0DDEEF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426" w:type="dxa"/>
                  <w:vMerge w:val="continue"/>
                  <w:tcBorders>
                    <w:right w:val="single" w:color="000000" w:sz="4" w:space="0"/>
                  </w:tcBorders>
                  <w:vAlign w:val="center"/>
                </w:tcPr>
                <w:p w14:paraId="3041A41C">
                  <w:pPr>
                    <w:pStyle w:val="54"/>
                    <w:spacing w:before="1" w:line="242" w:lineRule="auto"/>
                    <w:ind w:left="138" w:right="123"/>
                    <w:jc w:val="both"/>
                    <w:rPr>
                      <w:rFonts w:hint="default" w:ascii="Times New Roman" w:hAnsi="Times New Roman" w:cs="Times New Roman"/>
                      <w:sz w:val="21"/>
                    </w:rPr>
                  </w:pPr>
                </w:p>
              </w:tc>
              <w:tc>
                <w:tcPr>
                  <w:tcW w:w="441" w:type="dxa"/>
                  <w:vMerge w:val="continue"/>
                  <w:tcBorders>
                    <w:left w:val="single" w:color="000000" w:sz="4" w:space="0"/>
                    <w:right w:val="single" w:color="000000" w:sz="4" w:space="0"/>
                  </w:tcBorders>
                  <w:vAlign w:val="center"/>
                </w:tcPr>
                <w:p w14:paraId="771917E5">
                  <w:pPr>
                    <w:pStyle w:val="54"/>
                    <w:spacing w:before="1" w:line="242" w:lineRule="auto"/>
                    <w:ind w:left="138" w:right="123"/>
                    <w:jc w:val="center"/>
                    <w:rPr>
                      <w:rFonts w:hint="default" w:ascii="Times New Roman" w:hAnsi="Times New Roman" w:cs="Times New Roman"/>
                      <w:sz w:val="21"/>
                    </w:rPr>
                  </w:pPr>
                </w:p>
              </w:tc>
              <w:tc>
                <w:tcPr>
                  <w:tcW w:w="929" w:type="dxa"/>
                  <w:vMerge w:val="continue"/>
                  <w:tcBorders>
                    <w:left w:val="single" w:color="000000" w:sz="4" w:space="0"/>
                    <w:right w:val="single" w:color="000000" w:sz="4" w:space="0"/>
                  </w:tcBorders>
                  <w:vAlign w:val="center"/>
                </w:tcPr>
                <w:p w14:paraId="4D7010F5">
                  <w:pPr>
                    <w:pStyle w:val="54"/>
                    <w:spacing w:before="1" w:line="242" w:lineRule="auto"/>
                    <w:ind w:right="123"/>
                    <w:jc w:val="center"/>
                    <w:rPr>
                      <w:rFonts w:hint="default" w:ascii="Times New Roman" w:hAnsi="Times New Roman" w:cs="Times New Roman"/>
                      <w:sz w:val="21"/>
                    </w:rPr>
                  </w:pPr>
                </w:p>
              </w:tc>
              <w:tc>
                <w:tcPr>
                  <w:tcW w:w="1181" w:type="dxa"/>
                  <w:tcBorders>
                    <w:top w:val="single" w:color="000000" w:sz="4" w:space="0"/>
                    <w:left w:val="single" w:color="000000" w:sz="4" w:space="0"/>
                    <w:bottom w:val="single" w:color="000000" w:sz="4" w:space="0"/>
                    <w:right w:val="single" w:color="000000" w:sz="4" w:space="0"/>
                  </w:tcBorders>
                  <w:vAlign w:val="center"/>
                </w:tcPr>
                <w:p w14:paraId="11D9C208">
                  <w:pPr>
                    <w:pStyle w:val="49"/>
                    <w:ind w:left="0" w:leftChars="0" w:firstLine="0" w:firstLineChars="0"/>
                    <w:jc w:val="center"/>
                    <w:rPr>
                      <w:rFonts w:hint="default" w:ascii="Times New Roman" w:hAnsi="Times New Roman" w:cs="Times New Roman"/>
                      <w:sz w:val="21"/>
                    </w:rPr>
                  </w:pPr>
                  <w:r>
                    <w:rPr>
                      <w:rFonts w:hint="eastAsia" w:cs="Times New Roman"/>
                      <w:color w:val="000000"/>
                      <w:highlight w:val="none"/>
                      <w:lang w:eastAsia="zh-CN"/>
                    </w:rPr>
                    <w:t>H</w:t>
                  </w:r>
                  <w:r>
                    <w:rPr>
                      <w:rFonts w:hint="eastAsia" w:cs="Times New Roman"/>
                      <w:color w:val="000000"/>
                      <w:highlight w:val="none"/>
                      <w:vertAlign w:val="subscript"/>
                      <w:lang w:eastAsia="zh-CN"/>
                    </w:rPr>
                    <w:t>2</w:t>
                  </w:r>
                  <w:r>
                    <w:rPr>
                      <w:rFonts w:hint="eastAsia" w:cs="Times New Roman"/>
                      <w:color w:val="000000"/>
                      <w:highlight w:val="none"/>
                      <w:lang w:eastAsia="zh-CN"/>
                    </w:rPr>
                    <w:t>S</w:t>
                  </w:r>
                </w:p>
              </w:tc>
              <w:tc>
                <w:tcPr>
                  <w:tcW w:w="1362" w:type="dxa"/>
                  <w:vMerge w:val="continue"/>
                  <w:tcBorders>
                    <w:left w:val="single" w:color="000000" w:sz="4" w:space="0"/>
                    <w:right w:val="single" w:color="000000" w:sz="4" w:space="0"/>
                  </w:tcBorders>
                  <w:vAlign w:val="center"/>
                </w:tcPr>
                <w:p w14:paraId="21FC3DFC">
                  <w:pPr>
                    <w:pStyle w:val="54"/>
                    <w:spacing w:before="1" w:line="242" w:lineRule="auto"/>
                    <w:ind w:right="123"/>
                    <w:jc w:val="center"/>
                    <w:rPr>
                      <w:rFonts w:hint="default" w:ascii="Times New Roman" w:hAnsi="Times New Roman" w:cs="Times New Roman"/>
                      <w:sz w:val="21"/>
                    </w:rPr>
                  </w:pPr>
                </w:p>
              </w:tc>
              <w:tc>
                <w:tcPr>
                  <w:tcW w:w="1034" w:type="dxa"/>
                  <w:vMerge w:val="continue"/>
                  <w:tcBorders>
                    <w:left w:val="single" w:color="000000" w:sz="4" w:space="0"/>
                    <w:right w:val="single" w:color="000000" w:sz="4" w:space="0"/>
                  </w:tcBorders>
                  <w:vAlign w:val="center"/>
                </w:tcPr>
                <w:p w14:paraId="05EDF43A">
                  <w:pPr>
                    <w:pStyle w:val="54"/>
                    <w:spacing w:before="1" w:line="242" w:lineRule="auto"/>
                    <w:ind w:right="123"/>
                    <w:jc w:val="center"/>
                    <w:rPr>
                      <w:rFonts w:hint="default" w:ascii="Times New Roman" w:hAnsi="Times New Roman" w:cs="Times New Roman"/>
                      <w:sz w:val="21"/>
                    </w:rPr>
                  </w:pPr>
                </w:p>
              </w:tc>
              <w:tc>
                <w:tcPr>
                  <w:tcW w:w="3044" w:type="dxa"/>
                  <w:vMerge w:val="continue"/>
                  <w:tcBorders>
                    <w:left w:val="single" w:color="000000" w:sz="4" w:space="0"/>
                  </w:tcBorders>
                  <w:vAlign w:val="center"/>
                </w:tcPr>
                <w:p w14:paraId="3DCE2003">
                  <w:pPr>
                    <w:pStyle w:val="54"/>
                    <w:spacing w:before="1" w:line="242" w:lineRule="auto"/>
                    <w:ind w:right="123"/>
                    <w:jc w:val="center"/>
                    <w:rPr>
                      <w:rFonts w:hint="default" w:ascii="Times New Roman" w:hAnsi="Times New Roman" w:cs="Times New Roman"/>
                      <w:sz w:val="21"/>
                    </w:rPr>
                  </w:pPr>
                </w:p>
              </w:tc>
            </w:tr>
            <w:tr w14:paraId="2EC4BC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426" w:type="dxa"/>
                  <w:vMerge w:val="continue"/>
                  <w:tcBorders>
                    <w:right w:val="single" w:color="000000" w:sz="4" w:space="0"/>
                  </w:tcBorders>
                  <w:vAlign w:val="center"/>
                </w:tcPr>
                <w:p w14:paraId="5C3EFE6D">
                  <w:pPr>
                    <w:pStyle w:val="54"/>
                    <w:spacing w:before="1" w:line="242" w:lineRule="auto"/>
                    <w:ind w:left="138" w:right="123"/>
                    <w:jc w:val="both"/>
                    <w:rPr>
                      <w:rFonts w:hint="default" w:ascii="Times New Roman" w:hAnsi="Times New Roman" w:cs="Times New Roman"/>
                      <w:sz w:val="21"/>
                    </w:rPr>
                  </w:pPr>
                </w:p>
              </w:tc>
              <w:tc>
                <w:tcPr>
                  <w:tcW w:w="441" w:type="dxa"/>
                  <w:vMerge w:val="continue"/>
                  <w:tcBorders>
                    <w:left w:val="single" w:color="000000" w:sz="4" w:space="0"/>
                    <w:right w:val="single" w:color="000000" w:sz="4" w:space="0"/>
                  </w:tcBorders>
                  <w:vAlign w:val="center"/>
                </w:tcPr>
                <w:p w14:paraId="6A11F48E">
                  <w:pPr>
                    <w:pStyle w:val="54"/>
                    <w:spacing w:before="1" w:line="242" w:lineRule="auto"/>
                    <w:ind w:left="138" w:right="123"/>
                    <w:jc w:val="center"/>
                    <w:rPr>
                      <w:rFonts w:hint="default" w:ascii="Times New Roman" w:hAnsi="Times New Roman" w:cs="Times New Roman"/>
                      <w:sz w:val="21"/>
                    </w:rPr>
                  </w:pPr>
                </w:p>
              </w:tc>
              <w:tc>
                <w:tcPr>
                  <w:tcW w:w="929" w:type="dxa"/>
                  <w:vMerge w:val="continue"/>
                  <w:tcBorders>
                    <w:left w:val="single" w:color="000000" w:sz="4" w:space="0"/>
                    <w:right w:val="single" w:color="000000" w:sz="4" w:space="0"/>
                  </w:tcBorders>
                  <w:vAlign w:val="center"/>
                </w:tcPr>
                <w:p w14:paraId="69A9A7AF">
                  <w:pPr>
                    <w:pStyle w:val="54"/>
                    <w:spacing w:before="1" w:line="242" w:lineRule="auto"/>
                    <w:ind w:right="123"/>
                    <w:jc w:val="center"/>
                    <w:rPr>
                      <w:rFonts w:hint="default" w:ascii="Times New Roman" w:hAnsi="Times New Roman" w:cs="Times New Roman"/>
                      <w:sz w:val="21"/>
                    </w:rPr>
                  </w:pPr>
                </w:p>
              </w:tc>
              <w:tc>
                <w:tcPr>
                  <w:tcW w:w="1181" w:type="dxa"/>
                  <w:tcBorders>
                    <w:top w:val="single" w:color="000000" w:sz="4" w:space="0"/>
                    <w:left w:val="single" w:color="000000" w:sz="4" w:space="0"/>
                    <w:bottom w:val="single" w:color="000000" w:sz="4" w:space="0"/>
                    <w:right w:val="single" w:color="000000" w:sz="4" w:space="0"/>
                  </w:tcBorders>
                  <w:vAlign w:val="center"/>
                </w:tcPr>
                <w:p w14:paraId="21918977">
                  <w:pPr>
                    <w:pStyle w:val="49"/>
                    <w:ind w:left="0" w:leftChars="0" w:firstLine="0" w:firstLine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color w:val="000000"/>
                      <w:highlight w:val="none"/>
                      <w:lang w:eastAsia="zh-CN"/>
                    </w:rPr>
                    <w:t>臭气浓度</w:t>
                  </w:r>
                </w:p>
              </w:tc>
              <w:tc>
                <w:tcPr>
                  <w:tcW w:w="1362" w:type="dxa"/>
                  <w:vMerge w:val="continue"/>
                  <w:tcBorders>
                    <w:left w:val="single" w:color="000000" w:sz="4" w:space="0"/>
                    <w:right w:val="single" w:color="000000" w:sz="4" w:space="0"/>
                  </w:tcBorders>
                  <w:vAlign w:val="center"/>
                </w:tcPr>
                <w:p w14:paraId="5DE79D6C">
                  <w:pPr>
                    <w:pStyle w:val="54"/>
                    <w:spacing w:before="1" w:line="242" w:lineRule="auto"/>
                    <w:ind w:right="123"/>
                    <w:jc w:val="center"/>
                    <w:rPr>
                      <w:rFonts w:hint="default" w:ascii="Times New Roman" w:hAnsi="Times New Roman" w:cs="Times New Roman"/>
                      <w:sz w:val="21"/>
                    </w:rPr>
                  </w:pPr>
                </w:p>
              </w:tc>
              <w:tc>
                <w:tcPr>
                  <w:tcW w:w="1034" w:type="dxa"/>
                  <w:vMerge w:val="continue"/>
                  <w:tcBorders>
                    <w:left w:val="single" w:color="000000" w:sz="4" w:space="0"/>
                    <w:right w:val="single" w:color="000000" w:sz="4" w:space="0"/>
                  </w:tcBorders>
                  <w:vAlign w:val="center"/>
                </w:tcPr>
                <w:p w14:paraId="0052C6FC">
                  <w:pPr>
                    <w:pStyle w:val="54"/>
                    <w:spacing w:before="1" w:line="242" w:lineRule="auto"/>
                    <w:ind w:right="123"/>
                    <w:jc w:val="center"/>
                    <w:rPr>
                      <w:rFonts w:hint="default" w:ascii="Times New Roman" w:hAnsi="Times New Roman" w:cs="Times New Roman"/>
                      <w:sz w:val="21"/>
                    </w:rPr>
                  </w:pPr>
                </w:p>
              </w:tc>
              <w:tc>
                <w:tcPr>
                  <w:tcW w:w="3044" w:type="dxa"/>
                  <w:vMerge w:val="continue"/>
                  <w:tcBorders>
                    <w:left w:val="single" w:color="000000" w:sz="4" w:space="0"/>
                  </w:tcBorders>
                  <w:vAlign w:val="center"/>
                </w:tcPr>
                <w:p w14:paraId="0FBE6F74">
                  <w:pPr>
                    <w:pStyle w:val="54"/>
                    <w:spacing w:before="1" w:line="242" w:lineRule="auto"/>
                    <w:ind w:right="123"/>
                    <w:jc w:val="center"/>
                    <w:rPr>
                      <w:rFonts w:hint="default" w:ascii="Times New Roman" w:hAnsi="Times New Roman" w:eastAsia="宋体" w:cs="Times New Roman"/>
                      <w:lang w:val="en-US" w:eastAsia="zh-CN"/>
                    </w:rPr>
                  </w:pPr>
                </w:p>
              </w:tc>
            </w:tr>
            <w:tr w14:paraId="30B853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3" w:hRule="atLeast"/>
                <w:jc w:val="center"/>
              </w:trPr>
              <w:tc>
                <w:tcPr>
                  <w:tcW w:w="426" w:type="dxa"/>
                  <w:vMerge w:val="continue"/>
                  <w:tcBorders>
                    <w:right w:val="single" w:color="000000" w:sz="4" w:space="0"/>
                  </w:tcBorders>
                  <w:vAlign w:val="center"/>
                </w:tcPr>
                <w:p w14:paraId="6667808A">
                  <w:pPr>
                    <w:pStyle w:val="54"/>
                    <w:spacing w:before="1" w:line="242" w:lineRule="auto"/>
                    <w:ind w:left="138" w:right="123"/>
                    <w:jc w:val="both"/>
                    <w:rPr>
                      <w:rFonts w:hint="default" w:ascii="Times New Roman" w:hAnsi="Times New Roman" w:cs="Times New Roman"/>
                      <w:sz w:val="21"/>
                    </w:rPr>
                  </w:pPr>
                </w:p>
              </w:tc>
              <w:tc>
                <w:tcPr>
                  <w:tcW w:w="441" w:type="dxa"/>
                  <w:vMerge w:val="continue"/>
                  <w:tcBorders>
                    <w:left w:val="single" w:color="000000" w:sz="4" w:space="0"/>
                    <w:right w:val="single" w:color="000000" w:sz="4" w:space="0"/>
                  </w:tcBorders>
                  <w:vAlign w:val="center"/>
                </w:tcPr>
                <w:p w14:paraId="52DC7879">
                  <w:pPr>
                    <w:pStyle w:val="54"/>
                    <w:spacing w:before="1" w:line="242" w:lineRule="auto"/>
                    <w:ind w:left="138" w:right="123"/>
                    <w:jc w:val="center"/>
                    <w:rPr>
                      <w:rFonts w:hint="default" w:ascii="Times New Roman" w:hAnsi="Times New Roman" w:cs="Times New Roman"/>
                      <w:sz w:val="21"/>
                    </w:rPr>
                  </w:pPr>
                </w:p>
              </w:tc>
              <w:tc>
                <w:tcPr>
                  <w:tcW w:w="929" w:type="dxa"/>
                  <w:vMerge w:val="continue"/>
                  <w:tcBorders>
                    <w:left w:val="single" w:color="000000" w:sz="4" w:space="0"/>
                    <w:right w:val="single" w:color="000000" w:sz="4" w:space="0"/>
                  </w:tcBorders>
                  <w:vAlign w:val="center"/>
                </w:tcPr>
                <w:p w14:paraId="20D73E83">
                  <w:pPr>
                    <w:pStyle w:val="54"/>
                    <w:spacing w:before="1" w:line="242" w:lineRule="auto"/>
                    <w:ind w:right="123"/>
                    <w:jc w:val="center"/>
                    <w:rPr>
                      <w:rFonts w:hint="default" w:ascii="Times New Roman" w:hAnsi="Times New Roman" w:cs="Times New Roman"/>
                      <w:sz w:val="21"/>
                    </w:rPr>
                  </w:pPr>
                </w:p>
              </w:tc>
              <w:tc>
                <w:tcPr>
                  <w:tcW w:w="1181" w:type="dxa"/>
                  <w:tcBorders>
                    <w:top w:val="single" w:color="000000" w:sz="4" w:space="0"/>
                    <w:left w:val="single" w:color="000000" w:sz="4" w:space="0"/>
                    <w:right w:val="single" w:color="000000" w:sz="4" w:space="0"/>
                  </w:tcBorders>
                  <w:vAlign w:val="center"/>
                </w:tcPr>
                <w:p w14:paraId="77DF2A16">
                  <w:pPr>
                    <w:pStyle w:val="54"/>
                    <w:spacing w:before="1" w:line="242" w:lineRule="auto"/>
                    <w:ind w:right="123"/>
                    <w:jc w:val="center"/>
                    <w:rPr>
                      <w:rFonts w:hint="default" w:ascii="Times New Roman" w:hAnsi="Times New Roman" w:cs="Times New Roman"/>
                      <w:sz w:val="21"/>
                      <w:lang w:val="en-US" w:eastAsia="zh-CN"/>
                    </w:rPr>
                  </w:pPr>
                  <w:r>
                    <w:rPr>
                      <w:rFonts w:hint="eastAsia" w:ascii="Times New Roman" w:hAnsi="Times New Roman" w:cs="Times New Roman"/>
                      <w:sz w:val="21"/>
                      <w:lang w:val="en-US" w:eastAsia="zh-CN"/>
                    </w:rPr>
                    <w:t>颗粒物</w:t>
                  </w:r>
                </w:p>
              </w:tc>
              <w:tc>
                <w:tcPr>
                  <w:tcW w:w="1362" w:type="dxa"/>
                  <w:vMerge w:val="continue"/>
                  <w:tcBorders>
                    <w:left w:val="single" w:color="000000" w:sz="4" w:space="0"/>
                    <w:right w:val="single" w:color="000000" w:sz="4" w:space="0"/>
                  </w:tcBorders>
                  <w:vAlign w:val="center"/>
                </w:tcPr>
                <w:p w14:paraId="779EC312">
                  <w:pPr>
                    <w:pStyle w:val="54"/>
                    <w:spacing w:before="1" w:line="242" w:lineRule="auto"/>
                    <w:ind w:right="123"/>
                    <w:jc w:val="center"/>
                    <w:rPr>
                      <w:rFonts w:hint="default" w:ascii="Times New Roman" w:hAnsi="Times New Roman" w:cs="Times New Roman"/>
                      <w:sz w:val="21"/>
                    </w:rPr>
                  </w:pPr>
                </w:p>
              </w:tc>
              <w:tc>
                <w:tcPr>
                  <w:tcW w:w="1034" w:type="dxa"/>
                  <w:vMerge w:val="continue"/>
                  <w:tcBorders>
                    <w:left w:val="single" w:color="000000" w:sz="4" w:space="0"/>
                    <w:right w:val="single" w:color="000000" w:sz="4" w:space="0"/>
                  </w:tcBorders>
                  <w:vAlign w:val="center"/>
                </w:tcPr>
                <w:p w14:paraId="20503007">
                  <w:pPr>
                    <w:pStyle w:val="54"/>
                    <w:spacing w:before="1" w:line="242" w:lineRule="auto"/>
                    <w:ind w:right="123"/>
                    <w:jc w:val="center"/>
                    <w:rPr>
                      <w:rFonts w:hint="default" w:ascii="Times New Roman" w:hAnsi="Times New Roman" w:cs="Times New Roman"/>
                      <w:sz w:val="21"/>
                    </w:rPr>
                  </w:pPr>
                </w:p>
              </w:tc>
              <w:tc>
                <w:tcPr>
                  <w:tcW w:w="3044" w:type="dxa"/>
                  <w:tcBorders>
                    <w:left w:val="single" w:color="000000" w:sz="4" w:space="0"/>
                  </w:tcBorders>
                  <w:vAlign w:val="center"/>
                </w:tcPr>
                <w:p w14:paraId="5EB2C872">
                  <w:pPr>
                    <w:pStyle w:val="54"/>
                    <w:spacing w:before="1" w:line="242" w:lineRule="auto"/>
                    <w:ind w:right="123"/>
                    <w:jc w:val="center"/>
                    <w:rPr>
                      <w:rFonts w:hint="default" w:ascii="Times New Roman" w:hAnsi="Times New Roman" w:eastAsia="宋体" w:cs="Times New Roman"/>
                      <w:lang w:val="en-US" w:eastAsia="zh-CN"/>
                    </w:rPr>
                  </w:pPr>
                  <w:r>
                    <w:rPr>
                      <w:rFonts w:hint="default" w:ascii="Times New Roman" w:hAnsi="Times New Roman" w:eastAsia="宋体" w:cs="Times New Roman"/>
                      <w:color w:val="000000"/>
                      <w:highlight w:val="none"/>
                      <w:lang w:eastAsia="zh-CN"/>
                    </w:rPr>
                    <w:t>《</w:t>
                  </w:r>
                  <w:r>
                    <w:rPr>
                      <w:rFonts w:hint="eastAsia" w:ascii="Times New Roman" w:hAnsi="Times New Roman" w:eastAsia="宋体" w:cs="Times New Roman"/>
                      <w:color w:val="000000"/>
                      <w:highlight w:val="none"/>
                      <w:lang w:val="en-US" w:eastAsia="zh-CN"/>
                    </w:rPr>
                    <w:t>大气污染物综合排放标准</w:t>
                  </w:r>
                  <w:r>
                    <w:rPr>
                      <w:rFonts w:hint="default" w:ascii="Times New Roman" w:hAnsi="Times New Roman" w:eastAsia="宋体" w:cs="Times New Roman"/>
                      <w:color w:val="000000"/>
                      <w:highlight w:val="none"/>
                      <w:lang w:eastAsia="zh-CN"/>
                    </w:rPr>
                    <w:t>》(</w:t>
                  </w:r>
                  <w:r>
                    <w:rPr>
                      <w:rFonts w:hint="eastAsia" w:ascii="Times New Roman" w:hAnsi="Times New Roman" w:eastAsia="宋体" w:cs="Times New Roman"/>
                      <w:color w:val="000000"/>
                      <w:highlight w:val="none"/>
                      <w:lang w:val="en-US" w:eastAsia="zh-CN"/>
                    </w:rPr>
                    <w:t>GB16297-1996</w:t>
                  </w:r>
                  <w:r>
                    <w:rPr>
                      <w:rFonts w:hint="default" w:ascii="Times New Roman" w:hAnsi="Times New Roman" w:eastAsia="宋体" w:cs="Times New Roman"/>
                      <w:color w:val="000000"/>
                      <w:highlight w:val="none"/>
                      <w:lang w:eastAsia="zh-CN"/>
                    </w:rPr>
                    <w:t>)</w:t>
                  </w:r>
                  <w:r>
                    <w:rPr>
                      <w:rFonts w:hint="eastAsia" w:ascii="Times New Roman" w:hAnsi="Times New Roman" w:eastAsia="宋体" w:cs="Times New Roman"/>
                      <w:color w:val="000000"/>
                      <w:highlight w:val="none"/>
                      <w:lang w:val="en-US" w:eastAsia="zh-CN"/>
                    </w:rPr>
                    <w:t>表2标准</w:t>
                  </w:r>
                </w:p>
              </w:tc>
            </w:tr>
          </w:tbl>
          <w:p w14:paraId="0CAA0162">
            <w:pPr>
              <w:adjustRightInd w:val="0"/>
              <w:snapToGrid w:val="0"/>
              <w:spacing w:line="360" w:lineRule="auto"/>
              <w:ind w:left="0" w:leftChars="0" w:firstLine="190" w:firstLineChars="100"/>
              <w:rPr>
                <w:rFonts w:hint="default" w:ascii="Times New Roman" w:hAnsi="Times New Roman" w:eastAsia="宋体" w:cs="Times New Roman"/>
                <w:bCs/>
                <w:spacing w:val="-10"/>
                <w:szCs w:val="21"/>
                <w:lang w:eastAsia="zh-CN"/>
              </w:rPr>
            </w:pPr>
          </w:p>
        </w:tc>
      </w:tr>
      <w:tr w14:paraId="5FE3B2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262" w:type="dxa"/>
            <w:tcMar>
              <w:left w:w="28" w:type="dxa"/>
              <w:right w:w="28" w:type="dxa"/>
            </w:tcMar>
            <w:vAlign w:val="center"/>
          </w:tcPr>
          <w:p w14:paraId="0E782B10">
            <w:pPr>
              <w:ind w:left="0" w:leftChars="0"/>
              <w:rPr>
                <w:rFonts w:hint="default" w:ascii="Times New Roman" w:hAnsi="Times New Roman" w:cs="Times New Roman"/>
                <w:color w:val="FF0000"/>
              </w:rPr>
            </w:pPr>
          </w:p>
        </w:tc>
        <w:tc>
          <w:tcPr>
            <w:tcW w:w="8640" w:type="dxa"/>
            <w:vAlign w:val="center"/>
          </w:tcPr>
          <w:p w14:paraId="2D065276">
            <w:pPr>
              <w:widowControl/>
              <w:wordWrap/>
              <w:adjustRightInd w:val="0"/>
              <w:snapToGrid w:val="0"/>
              <w:spacing w:line="360" w:lineRule="auto"/>
              <w:jc w:val="left"/>
              <w:textAlignment w:val="auto"/>
              <w:rPr>
                <w:rFonts w:hint="default" w:ascii="Times New Roman" w:hAnsi="Times New Roman" w:eastAsia="宋体" w:cs="Times New Roman"/>
                <w:b/>
                <w:bCs/>
                <w:kern w:val="2"/>
                <w:sz w:val="21"/>
                <w:szCs w:val="24"/>
                <w:lang w:val="en-US" w:eastAsia="zh-CN" w:bidi="ar-SA"/>
              </w:rPr>
            </w:pPr>
            <w:r>
              <w:rPr>
                <w:rFonts w:hint="default" w:ascii="Times New Roman" w:hAnsi="Times New Roman" w:eastAsia="宋体" w:cs="Times New Roman"/>
                <w:b/>
                <w:bCs/>
                <w:kern w:val="2"/>
                <w:sz w:val="21"/>
                <w:szCs w:val="24"/>
                <w:lang w:val="en-US" w:eastAsia="zh-CN" w:bidi="ar-SA"/>
              </w:rPr>
              <w:t>4.2运营期废水环境影响和保护措施</w:t>
            </w:r>
          </w:p>
          <w:p w14:paraId="420ADFFD">
            <w:pPr>
              <w:pStyle w:val="24"/>
              <w:ind w:left="0" w:leftChars="0" w:firstLine="0" w:firstLineChars="0"/>
              <w:rPr>
                <w:rFonts w:hint="default" w:ascii="Times New Roman" w:hAnsi="Times New Roman" w:cs="Times New Roman"/>
                <w:lang w:val="en-US" w:eastAsia="zh-CN"/>
              </w:rPr>
            </w:pPr>
            <w:r>
              <w:rPr>
                <w:rFonts w:hint="default" w:ascii="Times New Roman" w:hAnsi="Times New Roman" w:cs="Times New Roman"/>
                <w:b/>
                <w:bCs/>
                <w:color w:val="auto"/>
                <w:sz w:val="21"/>
                <w:szCs w:val="21"/>
                <w:lang w:val="en-US" w:eastAsia="zh-CN"/>
              </w:rPr>
              <w:t>4.2.1运营期废水环境影响分析</w:t>
            </w:r>
          </w:p>
          <w:p w14:paraId="077DF5A7">
            <w:pPr>
              <w:widowControl/>
              <w:numPr>
                <w:ilvl w:val="0"/>
                <w:numId w:val="0"/>
              </w:numPr>
              <w:wordWrap/>
              <w:adjustRightInd w:val="0"/>
              <w:snapToGrid w:val="0"/>
              <w:spacing w:line="360" w:lineRule="auto"/>
              <w:ind w:left="0" w:leftChars="0" w:firstLine="210" w:firstLineChars="100"/>
              <w:jc w:val="left"/>
              <w:textAlignment w:val="auto"/>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（1）废水排放情况</w:t>
            </w:r>
          </w:p>
          <w:p w14:paraId="5A4B9140">
            <w:pPr>
              <w:spacing w:line="360" w:lineRule="auto"/>
              <w:ind w:firstLine="210" w:firstLineChars="10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生活污水：</w:t>
            </w:r>
            <w:r>
              <w:rPr>
                <w:rFonts w:hint="eastAsia" w:cs="Times New Roman"/>
                <w:color w:val="000000"/>
                <w:sz w:val="21"/>
                <w:szCs w:val="21"/>
                <w:lang w:val="en-US" w:eastAsia="zh-CN"/>
              </w:rPr>
              <w:t>扩建项目</w:t>
            </w:r>
            <w:r>
              <w:rPr>
                <w:rFonts w:hint="eastAsia" w:ascii="Times New Roman" w:hAnsi="Times New Roman" w:eastAsia="宋体" w:cs="Times New Roman"/>
                <w:color w:val="000000"/>
                <w:sz w:val="21"/>
                <w:szCs w:val="21"/>
                <w:lang w:val="en-US" w:eastAsia="zh-CN"/>
              </w:rPr>
              <w:t>员工</w:t>
            </w:r>
            <w:r>
              <w:rPr>
                <w:rFonts w:hint="eastAsia" w:cs="Times New Roman"/>
                <w:color w:val="000000"/>
                <w:sz w:val="21"/>
                <w:szCs w:val="21"/>
                <w:lang w:val="en-US" w:eastAsia="zh-CN"/>
              </w:rPr>
              <w:t>36</w:t>
            </w:r>
            <w:r>
              <w:rPr>
                <w:rFonts w:hint="eastAsia" w:ascii="Times New Roman" w:hAnsi="Times New Roman" w:eastAsia="宋体" w:cs="Times New Roman"/>
                <w:color w:val="000000"/>
                <w:sz w:val="21"/>
                <w:szCs w:val="21"/>
                <w:lang w:val="en-US" w:eastAsia="zh-CN"/>
              </w:rPr>
              <w:t>人，</w:t>
            </w:r>
            <w:r>
              <w:rPr>
                <w:rFonts w:hint="eastAsia" w:cs="Times New Roman"/>
                <w:color w:val="000000"/>
                <w:sz w:val="21"/>
                <w:szCs w:val="21"/>
                <w:lang w:val="en-US" w:eastAsia="zh-CN"/>
              </w:rPr>
              <w:t>不在厂区住宿</w:t>
            </w:r>
            <w:r>
              <w:rPr>
                <w:rFonts w:hint="eastAsia" w:ascii="Times New Roman" w:hAnsi="Times New Roman" w:eastAsia="宋体" w:cs="Times New Roman"/>
                <w:color w:val="000000"/>
                <w:sz w:val="21"/>
                <w:szCs w:val="21"/>
                <w:lang w:val="en-US" w:eastAsia="zh-CN"/>
              </w:rPr>
              <w:t>，根据《建筑给排水设计规范》（</w:t>
            </w:r>
            <w:r>
              <w:rPr>
                <w:rFonts w:hint="default" w:ascii="Times New Roman" w:hAnsi="Times New Roman" w:eastAsia="宋体" w:cs="Times New Roman"/>
                <w:color w:val="000000"/>
                <w:sz w:val="21"/>
                <w:szCs w:val="21"/>
                <w:lang w:val="en-US" w:eastAsia="zh-CN"/>
              </w:rPr>
              <w:t>GB50015-2003</w:t>
            </w:r>
            <w:r>
              <w:rPr>
                <w:rFonts w:hint="eastAsia" w:ascii="Times New Roman" w:hAnsi="Times New Roman" w:eastAsia="宋体" w:cs="Times New Roman"/>
                <w:color w:val="000000"/>
                <w:sz w:val="21"/>
                <w:szCs w:val="21"/>
                <w:lang w:val="en-US" w:eastAsia="zh-CN"/>
              </w:rPr>
              <w:t>），</w:t>
            </w:r>
            <w:r>
              <w:rPr>
                <w:rFonts w:hint="eastAsia" w:cs="Times New Roman"/>
                <w:color w:val="000000"/>
                <w:sz w:val="21"/>
                <w:szCs w:val="21"/>
                <w:lang w:val="en-US" w:eastAsia="zh-CN"/>
              </w:rPr>
              <w:t>不</w:t>
            </w:r>
            <w:r>
              <w:rPr>
                <w:rFonts w:hint="eastAsia" w:ascii="Times New Roman" w:hAnsi="Times New Roman" w:eastAsia="宋体" w:cs="Times New Roman"/>
                <w:color w:val="000000"/>
                <w:sz w:val="21"/>
                <w:szCs w:val="21"/>
                <w:lang w:val="en-US" w:eastAsia="zh-CN"/>
              </w:rPr>
              <w:t>住宿定额取</w:t>
            </w:r>
            <w:r>
              <w:rPr>
                <w:rFonts w:hint="eastAsia" w:cs="Times New Roman"/>
                <w:color w:val="000000"/>
                <w:sz w:val="21"/>
                <w:szCs w:val="21"/>
                <w:lang w:val="en-US" w:eastAsia="zh-CN"/>
              </w:rPr>
              <w:t>50</w:t>
            </w:r>
            <w:r>
              <w:rPr>
                <w:rFonts w:hint="default" w:ascii="Times New Roman" w:hAnsi="Times New Roman" w:eastAsia="宋体" w:cs="Times New Roman"/>
                <w:color w:val="000000"/>
                <w:sz w:val="21"/>
                <w:szCs w:val="21"/>
                <w:lang w:val="en-US" w:eastAsia="zh-CN"/>
              </w:rPr>
              <w:t>L/d</w:t>
            </w:r>
            <w:r>
              <w:rPr>
                <w:rFonts w:hint="eastAsia" w:ascii="Times New Roman" w:hAnsi="Times New Roman" w:eastAsia="宋体" w:cs="Times New Roman"/>
                <w:color w:val="000000"/>
                <w:sz w:val="21"/>
                <w:szCs w:val="21"/>
                <w:lang w:val="en-US" w:eastAsia="zh-CN"/>
              </w:rPr>
              <w:t>·人，污水排放定额按用水定额的</w:t>
            </w:r>
            <w:r>
              <w:rPr>
                <w:rFonts w:hint="default" w:ascii="Times New Roman" w:hAnsi="Times New Roman" w:eastAsia="宋体" w:cs="Times New Roman"/>
                <w:color w:val="000000"/>
                <w:sz w:val="21"/>
                <w:szCs w:val="21"/>
                <w:lang w:val="en-US" w:eastAsia="zh-CN"/>
              </w:rPr>
              <w:t>80%</w:t>
            </w:r>
            <w:r>
              <w:rPr>
                <w:rFonts w:hint="eastAsia" w:ascii="Times New Roman" w:hAnsi="Times New Roman" w:eastAsia="宋体" w:cs="Times New Roman"/>
                <w:color w:val="000000"/>
                <w:sz w:val="21"/>
                <w:szCs w:val="21"/>
                <w:lang w:val="en-US" w:eastAsia="zh-CN"/>
              </w:rPr>
              <w:t>计，年工作</w:t>
            </w:r>
            <w:r>
              <w:rPr>
                <w:rFonts w:hint="eastAsia" w:cs="Times New Roman"/>
                <w:color w:val="000000"/>
                <w:sz w:val="21"/>
                <w:szCs w:val="21"/>
                <w:lang w:val="en-US" w:eastAsia="zh-CN"/>
              </w:rPr>
              <w:t>365</w:t>
            </w:r>
            <w:r>
              <w:rPr>
                <w:rFonts w:hint="eastAsia" w:ascii="Times New Roman" w:hAnsi="Times New Roman" w:eastAsia="宋体" w:cs="Times New Roman"/>
                <w:color w:val="000000"/>
                <w:sz w:val="21"/>
                <w:szCs w:val="21"/>
                <w:lang w:val="en-US" w:eastAsia="zh-CN"/>
              </w:rPr>
              <w:t>日。经计算，项目生活用水量为</w:t>
            </w:r>
            <w:r>
              <w:rPr>
                <w:rFonts w:hint="eastAsia" w:cs="Times New Roman"/>
                <w:color w:val="000000"/>
                <w:sz w:val="21"/>
                <w:szCs w:val="21"/>
                <w:lang w:val="en-US" w:eastAsia="zh-CN"/>
              </w:rPr>
              <w:t>1.8</w:t>
            </w:r>
            <w:r>
              <w:rPr>
                <w:rFonts w:hint="default" w:ascii="Times New Roman" w:hAnsi="Times New Roman" w:eastAsia="宋体" w:cs="Times New Roman"/>
                <w:color w:val="000000"/>
                <w:sz w:val="21"/>
                <w:szCs w:val="21"/>
                <w:lang w:val="en-US" w:eastAsia="zh-CN"/>
              </w:rPr>
              <w:t>m</w:t>
            </w:r>
            <w:r>
              <w:rPr>
                <w:rFonts w:hint="default" w:ascii="Times New Roman" w:hAnsi="Times New Roman" w:eastAsia="宋体" w:cs="Times New Roman"/>
                <w:color w:val="000000"/>
                <w:sz w:val="21"/>
                <w:szCs w:val="21"/>
                <w:vertAlign w:val="superscript"/>
                <w:lang w:val="en-US" w:eastAsia="zh-CN"/>
              </w:rPr>
              <w:t>3</w:t>
            </w:r>
            <w:r>
              <w:rPr>
                <w:rFonts w:hint="default" w:ascii="Times New Roman" w:hAnsi="Times New Roman" w:eastAsia="宋体" w:cs="Times New Roman"/>
                <w:color w:val="000000"/>
                <w:sz w:val="21"/>
                <w:szCs w:val="21"/>
                <w:lang w:val="en-US" w:eastAsia="zh-CN"/>
              </w:rPr>
              <w:t>/d</w:t>
            </w:r>
            <w:r>
              <w:rPr>
                <w:rFonts w:hint="eastAsia" w:ascii="Times New Roman" w:hAnsi="Times New Roman" w:eastAsia="宋体" w:cs="Times New Roman"/>
                <w:color w:val="000000"/>
                <w:sz w:val="21"/>
                <w:szCs w:val="21"/>
                <w:lang w:val="en-US" w:eastAsia="zh-CN"/>
              </w:rPr>
              <w:t>，故年用水量为</w:t>
            </w:r>
            <w:r>
              <w:rPr>
                <w:rFonts w:hint="eastAsia" w:cs="Times New Roman"/>
                <w:color w:val="000000"/>
                <w:sz w:val="21"/>
                <w:szCs w:val="21"/>
                <w:lang w:val="en-US" w:eastAsia="zh-CN"/>
              </w:rPr>
              <w:t>657</w:t>
            </w:r>
            <w:r>
              <w:rPr>
                <w:rFonts w:hint="default" w:ascii="Times New Roman" w:hAnsi="Times New Roman" w:eastAsia="宋体" w:cs="Times New Roman"/>
                <w:color w:val="000000"/>
                <w:sz w:val="21"/>
                <w:szCs w:val="21"/>
                <w:lang w:val="en-US" w:eastAsia="zh-CN"/>
              </w:rPr>
              <w:t>m</w:t>
            </w:r>
            <w:r>
              <w:rPr>
                <w:rFonts w:hint="default" w:ascii="Times New Roman" w:hAnsi="Times New Roman" w:eastAsia="宋体" w:cs="Times New Roman"/>
                <w:color w:val="000000"/>
                <w:sz w:val="21"/>
                <w:szCs w:val="21"/>
                <w:vertAlign w:val="superscript"/>
                <w:lang w:val="en-US" w:eastAsia="zh-CN"/>
              </w:rPr>
              <w:t>3</w:t>
            </w:r>
            <w:r>
              <w:rPr>
                <w:rFonts w:hint="eastAsia" w:ascii="Times New Roman" w:hAnsi="Times New Roman" w:eastAsia="宋体" w:cs="Times New Roman"/>
                <w:color w:val="000000"/>
                <w:sz w:val="21"/>
                <w:szCs w:val="21"/>
                <w:lang w:val="en-US" w:eastAsia="zh-CN"/>
              </w:rPr>
              <w:t>；生活污水排放量为</w:t>
            </w:r>
            <w:r>
              <w:rPr>
                <w:rFonts w:hint="eastAsia" w:cs="Times New Roman"/>
                <w:color w:val="000000"/>
                <w:sz w:val="21"/>
                <w:szCs w:val="21"/>
                <w:lang w:val="en-US" w:eastAsia="zh-CN"/>
              </w:rPr>
              <w:t>1.44</w:t>
            </w:r>
            <w:r>
              <w:rPr>
                <w:rFonts w:hint="default" w:ascii="Times New Roman" w:hAnsi="Times New Roman" w:eastAsia="宋体" w:cs="Times New Roman"/>
                <w:color w:val="000000"/>
                <w:sz w:val="21"/>
                <w:szCs w:val="21"/>
                <w:lang w:val="en-US" w:eastAsia="zh-CN"/>
              </w:rPr>
              <w:t>m</w:t>
            </w:r>
            <w:r>
              <w:rPr>
                <w:rFonts w:hint="default" w:ascii="Times New Roman" w:hAnsi="Times New Roman" w:eastAsia="宋体" w:cs="Times New Roman"/>
                <w:color w:val="000000"/>
                <w:sz w:val="21"/>
                <w:szCs w:val="21"/>
                <w:vertAlign w:val="superscript"/>
                <w:lang w:val="en-US" w:eastAsia="zh-CN"/>
              </w:rPr>
              <w:t>3</w:t>
            </w:r>
            <w:r>
              <w:rPr>
                <w:rFonts w:hint="default" w:ascii="Times New Roman" w:hAnsi="Times New Roman" w:eastAsia="宋体" w:cs="Times New Roman"/>
                <w:color w:val="000000"/>
                <w:sz w:val="21"/>
                <w:szCs w:val="21"/>
                <w:lang w:val="en-US" w:eastAsia="zh-CN"/>
              </w:rPr>
              <w:t>/d</w:t>
            </w:r>
            <w:r>
              <w:rPr>
                <w:rFonts w:hint="eastAsia" w:ascii="Times New Roman" w:hAnsi="Times New Roman" w:eastAsia="宋体" w:cs="Times New Roman"/>
                <w:color w:val="000000"/>
                <w:sz w:val="21"/>
                <w:szCs w:val="21"/>
                <w:lang w:val="en-US" w:eastAsia="zh-CN"/>
              </w:rPr>
              <w:t>（</w:t>
            </w:r>
            <w:r>
              <w:rPr>
                <w:rFonts w:hint="eastAsia" w:cs="Times New Roman"/>
                <w:color w:val="000000"/>
                <w:sz w:val="21"/>
                <w:szCs w:val="21"/>
                <w:lang w:val="en-US" w:eastAsia="zh-CN"/>
              </w:rPr>
              <w:t>525.6</w:t>
            </w:r>
            <w:r>
              <w:rPr>
                <w:rFonts w:hint="default" w:ascii="Times New Roman" w:hAnsi="Times New Roman" w:eastAsia="宋体" w:cs="Times New Roman"/>
                <w:color w:val="000000"/>
                <w:sz w:val="21"/>
                <w:szCs w:val="21"/>
                <w:lang w:val="en-US" w:eastAsia="zh-CN"/>
              </w:rPr>
              <w:t>m</w:t>
            </w:r>
            <w:r>
              <w:rPr>
                <w:rFonts w:hint="default" w:ascii="Times New Roman" w:hAnsi="Times New Roman" w:eastAsia="宋体" w:cs="Times New Roman"/>
                <w:color w:val="000000"/>
                <w:sz w:val="21"/>
                <w:szCs w:val="21"/>
                <w:vertAlign w:val="superscript"/>
                <w:lang w:val="en-US" w:eastAsia="zh-CN"/>
              </w:rPr>
              <w:t>3</w:t>
            </w:r>
            <w:r>
              <w:rPr>
                <w:rFonts w:hint="default" w:ascii="Times New Roman" w:hAnsi="Times New Roman" w:eastAsia="宋体" w:cs="Times New Roman"/>
                <w:color w:val="000000"/>
                <w:sz w:val="21"/>
                <w:szCs w:val="21"/>
                <w:lang w:val="en-US" w:eastAsia="zh-CN"/>
              </w:rPr>
              <w:t>/a</w:t>
            </w:r>
            <w:r>
              <w:rPr>
                <w:rFonts w:hint="eastAsia" w:ascii="Times New Roman" w:hAnsi="Times New Roman" w:eastAsia="宋体" w:cs="Times New Roman"/>
                <w:color w:val="000000"/>
                <w:sz w:val="21"/>
                <w:szCs w:val="21"/>
                <w:lang w:val="en-US" w:eastAsia="zh-CN"/>
              </w:rPr>
              <w:t>）。</w:t>
            </w:r>
          </w:p>
          <w:p w14:paraId="74F058C8">
            <w:pPr>
              <w:adjustRightInd w:val="0"/>
              <w:snapToGrid w:val="0"/>
              <w:spacing w:line="360" w:lineRule="auto"/>
              <w:ind w:firstLine="210" w:firstLineChars="100"/>
              <w:rPr>
                <w:color w:val="auto"/>
              </w:rPr>
            </w:pPr>
            <w:r>
              <w:rPr>
                <w:color w:val="auto"/>
              </w:rPr>
              <w:t>生活污水的主要污染物为SS、COD、BOD</w:t>
            </w:r>
            <w:r>
              <w:rPr>
                <w:color w:val="auto"/>
                <w:vertAlign w:val="subscript"/>
              </w:rPr>
              <w:t>5</w:t>
            </w:r>
            <w:r>
              <w:rPr>
                <w:color w:val="auto"/>
              </w:rPr>
              <w:t>、氨氮</w:t>
            </w:r>
            <w:r>
              <w:rPr>
                <w:rFonts w:hint="eastAsia"/>
                <w:color w:val="auto"/>
              </w:rPr>
              <w:t>、PH、TP、TN</w:t>
            </w:r>
            <w:r>
              <w:rPr>
                <w:color w:val="auto"/>
              </w:rPr>
              <w:t>等污染物，参考《给排水设计手册》（第五册城镇排水）典型生活污水水质示例，</w:t>
            </w:r>
            <w:r>
              <w:rPr>
                <w:rFonts w:hint="eastAsia"/>
                <w:color w:val="auto"/>
                <w:lang w:val="en-US" w:eastAsia="zh-CN"/>
              </w:rPr>
              <w:t>本项目</w:t>
            </w:r>
            <w:r>
              <w:rPr>
                <w:color w:val="auto"/>
              </w:rPr>
              <w:t>生活污水中主要污染指标浓度选取为：COD</w:t>
            </w:r>
            <w:r>
              <w:rPr>
                <w:color w:val="auto"/>
                <w:vertAlign w:val="subscript"/>
              </w:rPr>
              <w:t>Cr</w:t>
            </w:r>
            <w:r>
              <w:rPr>
                <w:color w:val="auto"/>
              </w:rPr>
              <w:t>：400mg/L、BOD</w:t>
            </w:r>
            <w:r>
              <w:rPr>
                <w:color w:val="auto"/>
                <w:vertAlign w:val="subscript"/>
              </w:rPr>
              <w:t>5</w:t>
            </w:r>
            <w:r>
              <w:rPr>
                <w:color w:val="auto"/>
              </w:rPr>
              <w:t>：200mg/L、SS：220mg/L、NH</w:t>
            </w:r>
            <w:r>
              <w:rPr>
                <w:color w:val="auto"/>
                <w:vertAlign w:val="subscript"/>
              </w:rPr>
              <w:t>3</w:t>
            </w:r>
            <w:r>
              <w:rPr>
                <w:color w:val="auto"/>
              </w:rPr>
              <w:t>-N：40mg/L</w:t>
            </w:r>
            <w:r>
              <w:rPr>
                <w:rFonts w:hint="eastAsia"/>
                <w:color w:val="auto"/>
              </w:rPr>
              <w:t>、</w:t>
            </w:r>
            <w:r>
              <w:rPr>
                <w:rFonts w:hint="eastAsia" w:hAnsi="宋体"/>
                <w:bCs/>
                <w:color w:val="auto"/>
                <w:szCs w:val="21"/>
              </w:rPr>
              <w:t>PH：6-9</w:t>
            </w:r>
            <w:r>
              <w:rPr>
                <w:rFonts w:hint="eastAsia" w:hAnsi="宋体"/>
                <w:bCs/>
                <w:color w:val="auto"/>
                <w:szCs w:val="21"/>
                <w:lang w:val="zh-CN"/>
              </w:rPr>
              <w:t>、</w:t>
            </w:r>
            <w:r>
              <w:rPr>
                <w:rFonts w:hint="eastAsia" w:hAnsi="宋体"/>
                <w:bCs/>
                <w:color w:val="auto"/>
                <w:szCs w:val="21"/>
              </w:rPr>
              <w:t>TN：40mg/L</w:t>
            </w:r>
            <w:r>
              <w:rPr>
                <w:rFonts w:hint="eastAsia" w:hAnsi="宋体"/>
                <w:bCs/>
                <w:color w:val="auto"/>
                <w:szCs w:val="21"/>
                <w:lang w:val="zh-CN"/>
              </w:rPr>
              <w:t>、</w:t>
            </w:r>
            <w:r>
              <w:rPr>
                <w:rFonts w:hint="eastAsia" w:hAnsi="宋体"/>
                <w:bCs/>
                <w:color w:val="auto"/>
                <w:szCs w:val="21"/>
              </w:rPr>
              <w:t>TP：8mg/L</w:t>
            </w:r>
            <w:r>
              <w:rPr>
                <w:color w:val="auto"/>
              </w:rPr>
              <w:t>，化粪池处理效率约为COD</w:t>
            </w:r>
            <w:r>
              <w:rPr>
                <w:color w:val="auto"/>
                <w:vertAlign w:val="subscript"/>
              </w:rPr>
              <w:t>Cr</w:t>
            </w:r>
            <w:r>
              <w:rPr>
                <w:color w:val="auto"/>
              </w:rPr>
              <w:t>：15%、BOD</w:t>
            </w:r>
            <w:r>
              <w:rPr>
                <w:color w:val="auto"/>
                <w:vertAlign w:val="subscript"/>
              </w:rPr>
              <w:t>5</w:t>
            </w:r>
            <w:r>
              <w:rPr>
                <w:color w:val="auto"/>
              </w:rPr>
              <w:t>：9%、氨氮：0%、SS：30%、</w:t>
            </w:r>
            <w:r>
              <w:rPr>
                <w:rFonts w:hint="eastAsia" w:hAnsi="宋体"/>
                <w:bCs/>
                <w:color w:val="auto"/>
                <w:szCs w:val="21"/>
                <w:lang w:val="zh-CN"/>
              </w:rPr>
              <w:t>、</w:t>
            </w:r>
            <w:r>
              <w:rPr>
                <w:rFonts w:hint="eastAsia" w:hAnsi="宋体"/>
                <w:bCs/>
                <w:color w:val="auto"/>
                <w:szCs w:val="21"/>
              </w:rPr>
              <w:t>TN：0</w:t>
            </w:r>
            <w:r>
              <w:rPr>
                <w:rFonts w:hint="eastAsia" w:hAnsi="宋体"/>
                <w:bCs/>
                <w:color w:val="auto"/>
                <w:szCs w:val="21"/>
                <w:lang w:val="zh-CN"/>
              </w:rPr>
              <w:t>、</w:t>
            </w:r>
            <w:r>
              <w:rPr>
                <w:rFonts w:hint="eastAsia" w:hAnsi="宋体"/>
                <w:bCs/>
                <w:color w:val="auto"/>
                <w:szCs w:val="21"/>
              </w:rPr>
              <w:t>TP：0、PH：0</w:t>
            </w:r>
            <w:r>
              <w:rPr>
                <w:color w:val="auto"/>
              </w:rPr>
              <w:t>，经化粪池处理后项目生活废水浓度大体为COD</w:t>
            </w:r>
            <w:r>
              <w:rPr>
                <w:color w:val="auto"/>
                <w:vertAlign w:val="subscript"/>
              </w:rPr>
              <w:t>Cr</w:t>
            </w:r>
            <w:r>
              <w:rPr>
                <w:color w:val="auto"/>
              </w:rPr>
              <w:t>：340mg/L、BOD</w:t>
            </w:r>
            <w:r>
              <w:rPr>
                <w:color w:val="auto"/>
                <w:vertAlign w:val="subscript"/>
              </w:rPr>
              <w:t>5</w:t>
            </w:r>
            <w:r>
              <w:rPr>
                <w:color w:val="auto"/>
              </w:rPr>
              <w:t>：182mg/L、SS：154mg/L、NH</w:t>
            </w:r>
            <w:r>
              <w:rPr>
                <w:color w:val="auto"/>
                <w:vertAlign w:val="subscript"/>
              </w:rPr>
              <w:t>3</w:t>
            </w:r>
            <w:r>
              <w:rPr>
                <w:color w:val="auto"/>
              </w:rPr>
              <w:t>-N：40mg/L、</w:t>
            </w:r>
            <w:r>
              <w:rPr>
                <w:rFonts w:hint="eastAsia" w:hAnsi="宋体"/>
                <w:bCs/>
                <w:color w:val="auto"/>
                <w:szCs w:val="21"/>
              </w:rPr>
              <w:t>PH：6-9</w:t>
            </w:r>
            <w:r>
              <w:rPr>
                <w:rFonts w:hint="eastAsia" w:hAnsi="宋体"/>
                <w:bCs/>
                <w:color w:val="auto"/>
                <w:szCs w:val="21"/>
                <w:lang w:val="zh-CN"/>
              </w:rPr>
              <w:t>、</w:t>
            </w:r>
            <w:r>
              <w:rPr>
                <w:rFonts w:hint="eastAsia" w:hAnsi="宋体"/>
                <w:bCs/>
                <w:color w:val="auto"/>
                <w:szCs w:val="21"/>
              </w:rPr>
              <w:t>TN：40mg/L</w:t>
            </w:r>
            <w:r>
              <w:rPr>
                <w:rFonts w:hint="eastAsia" w:hAnsi="宋体"/>
                <w:bCs/>
                <w:color w:val="auto"/>
                <w:szCs w:val="21"/>
                <w:lang w:val="zh-CN"/>
              </w:rPr>
              <w:t>、</w:t>
            </w:r>
            <w:r>
              <w:rPr>
                <w:rFonts w:hint="eastAsia" w:hAnsi="宋体"/>
                <w:bCs/>
                <w:color w:val="auto"/>
                <w:szCs w:val="21"/>
              </w:rPr>
              <w:t>TP：8mg/L</w:t>
            </w:r>
            <w:r>
              <w:rPr>
                <w:color w:val="auto"/>
              </w:rPr>
              <w:t>。</w:t>
            </w:r>
          </w:p>
          <w:p w14:paraId="2562D698">
            <w:pPr>
              <w:adjustRightInd w:val="0"/>
              <w:snapToGrid w:val="0"/>
              <w:spacing w:line="360" w:lineRule="auto"/>
              <w:ind w:left="0" w:leftChars="0" w:firstLine="210" w:firstLineChars="100"/>
              <w:rPr>
                <w:rFonts w:hint="default" w:ascii="Times New Roman" w:hAnsi="Times New Roman" w:cs="Times New Roman"/>
                <w:b/>
                <w:bCs/>
                <w:color w:val="auto"/>
              </w:rPr>
            </w:pPr>
            <w:r>
              <w:rPr>
                <w:rFonts w:hint="default" w:ascii="Times New Roman" w:hAnsi="Times New Roman" w:cs="Times New Roman"/>
                <w:color w:val="auto"/>
                <w:lang w:val="en-US" w:eastAsia="zh-CN"/>
              </w:rPr>
              <w:t>项目污水产生及排放情况见表4-</w:t>
            </w:r>
            <w:r>
              <w:rPr>
                <w:rFonts w:hint="eastAsia" w:cs="Times New Roman"/>
                <w:color w:val="auto"/>
                <w:lang w:val="en-US" w:eastAsia="zh-CN"/>
              </w:rPr>
              <w:t>8</w:t>
            </w:r>
            <w:r>
              <w:rPr>
                <w:rFonts w:hint="default" w:ascii="Times New Roman" w:hAnsi="Times New Roman" w:cs="Times New Roman"/>
                <w:color w:val="auto"/>
                <w:lang w:val="en-US" w:eastAsia="zh-CN"/>
              </w:rPr>
              <w:t>。</w:t>
            </w:r>
          </w:p>
          <w:p w14:paraId="48376EFD">
            <w:pPr>
              <w:ind w:left="0" w:leftChars="0" w:firstLine="0" w:firstLineChars="0"/>
              <w:jc w:val="center"/>
              <w:rPr>
                <w:rFonts w:hint="default" w:ascii="Times New Roman" w:hAnsi="Times New Roman" w:cs="Times New Roman"/>
                <w:color w:val="auto"/>
              </w:rPr>
            </w:pPr>
            <w:r>
              <w:rPr>
                <w:rFonts w:hint="default" w:ascii="Times New Roman" w:hAnsi="Times New Roman" w:cs="Times New Roman"/>
                <w:b/>
                <w:bCs/>
                <w:color w:val="auto"/>
              </w:rPr>
              <w:t>表</w:t>
            </w:r>
            <w:r>
              <w:rPr>
                <w:rFonts w:hint="default" w:ascii="Times New Roman" w:hAnsi="Times New Roman" w:cs="Times New Roman"/>
                <w:b/>
                <w:bCs/>
                <w:color w:val="auto"/>
                <w:lang w:val="en-US" w:eastAsia="zh-CN"/>
              </w:rPr>
              <w:t>4-</w:t>
            </w:r>
            <w:r>
              <w:rPr>
                <w:rFonts w:hint="eastAsia" w:cs="Times New Roman"/>
                <w:b/>
                <w:bCs/>
                <w:color w:val="auto"/>
                <w:lang w:val="en-US" w:eastAsia="zh-CN"/>
              </w:rPr>
              <w:t>8</w:t>
            </w:r>
            <w:r>
              <w:rPr>
                <w:rFonts w:hint="default" w:ascii="Times New Roman" w:hAnsi="Times New Roman" w:cs="Times New Roman"/>
                <w:b/>
                <w:bCs/>
                <w:color w:val="auto"/>
              </w:rPr>
              <w:t xml:space="preserve"> </w:t>
            </w:r>
            <w:r>
              <w:rPr>
                <w:rFonts w:hint="eastAsia" w:cs="Times New Roman"/>
                <w:b/>
                <w:bCs/>
                <w:color w:val="auto"/>
                <w:lang w:val="en-US" w:eastAsia="zh-CN"/>
              </w:rPr>
              <w:t>扩建</w:t>
            </w:r>
            <w:r>
              <w:rPr>
                <w:rFonts w:hint="default" w:ascii="Times New Roman" w:hAnsi="Times New Roman" w:cs="Times New Roman"/>
                <w:b/>
                <w:bCs/>
                <w:color w:val="auto"/>
              </w:rPr>
              <w:t>项目生活污水产生及排放情况一览表</w:t>
            </w:r>
          </w:p>
          <w:tbl>
            <w:tblPr>
              <w:tblStyle w:val="25"/>
              <w:tblW w:w="8474" w:type="dxa"/>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28" w:type="dxa"/>
                <w:bottom w:w="0" w:type="dxa"/>
                <w:right w:w="28" w:type="dxa"/>
              </w:tblCellMar>
            </w:tblPr>
            <w:tblGrid>
              <w:gridCol w:w="495"/>
              <w:gridCol w:w="731"/>
              <w:gridCol w:w="436"/>
              <w:gridCol w:w="586"/>
              <w:gridCol w:w="885"/>
              <w:gridCol w:w="720"/>
              <w:gridCol w:w="585"/>
              <w:gridCol w:w="570"/>
              <w:gridCol w:w="870"/>
              <w:gridCol w:w="900"/>
              <w:gridCol w:w="795"/>
              <w:gridCol w:w="901"/>
            </w:tblGrid>
            <w:tr w14:paraId="58261EC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cantSplit/>
                <w:trHeight w:val="300" w:hRule="atLeast"/>
                <w:tblHeader/>
                <w:jc w:val="center"/>
              </w:trPr>
              <w:tc>
                <w:tcPr>
                  <w:tcW w:w="495" w:type="dxa"/>
                  <w:vMerge w:val="restart"/>
                  <w:vAlign w:val="center"/>
                </w:tcPr>
                <w:p w14:paraId="35E454D9">
                  <w:pPr>
                    <w:pStyle w:val="44"/>
                    <w:ind w:left="0" w:left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废水</w:t>
                  </w:r>
                </w:p>
                <w:p w14:paraId="22614E8A">
                  <w:pPr>
                    <w:pStyle w:val="44"/>
                    <w:ind w:left="0" w:left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种类</w:t>
                  </w:r>
                </w:p>
              </w:tc>
              <w:tc>
                <w:tcPr>
                  <w:tcW w:w="731" w:type="dxa"/>
                  <w:vMerge w:val="restart"/>
                  <w:vAlign w:val="center"/>
                </w:tcPr>
                <w:p w14:paraId="1F0EAC6D">
                  <w:pPr>
                    <w:pStyle w:val="44"/>
                    <w:ind w:left="0" w:left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主要污染因子</w:t>
                  </w:r>
                </w:p>
              </w:tc>
              <w:tc>
                <w:tcPr>
                  <w:tcW w:w="1907" w:type="dxa"/>
                  <w:gridSpan w:val="3"/>
                  <w:vAlign w:val="center"/>
                </w:tcPr>
                <w:p w14:paraId="3284D803">
                  <w:pPr>
                    <w:pStyle w:val="44"/>
                    <w:ind w:left="0" w:left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产生量</w:t>
                  </w:r>
                </w:p>
              </w:tc>
              <w:tc>
                <w:tcPr>
                  <w:tcW w:w="720" w:type="dxa"/>
                  <w:vMerge w:val="restart"/>
                  <w:vAlign w:val="center"/>
                </w:tcPr>
                <w:p w14:paraId="1CE7AE51">
                  <w:pPr>
                    <w:pStyle w:val="44"/>
                    <w:ind w:left="0" w:left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治理</w:t>
                  </w:r>
                </w:p>
                <w:p w14:paraId="77B9ACBD">
                  <w:pPr>
                    <w:pStyle w:val="44"/>
                    <w:ind w:left="0" w:left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措施</w:t>
                  </w:r>
                </w:p>
              </w:tc>
              <w:tc>
                <w:tcPr>
                  <w:tcW w:w="585" w:type="dxa"/>
                  <w:vMerge w:val="restart"/>
                  <w:vAlign w:val="center"/>
                </w:tcPr>
                <w:p w14:paraId="252E64A1">
                  <w:pPr>
                    <w:pStyle w:val="44"/>
                    <w:ind w:left="0" w:leftChars="0"/>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处理效率</w:t>
                  </w:r>
                </w:p>
              </w:tc>
              <w:tc>
                <w:tcPr>
                  <w:tcW w:w="2340" w:type="dxa"/>
                  <w:gridSpan w:val="3"/>
                  <w:vAlign w:val="center"/>
                </w:tcPr>
                <w:p w14:paraId="16E9ADB7">
                  <w:pPr>
                    <w:pStyle w:val="44"/>
                    <w:ind w:left="0" w:left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排放量</w:t>
                  </w:r>
                </w:p>
              </w:tc>
              <w:tc>
                <w:tcPr>
                  <w:tcW w:w="795" w:type="dxa"/>
                  <w:vMerge w:val="restart"/>
                  <w:vAlign w:val="center"/>
                </w:tcPr>
                <w:p w14:paraId="2BAD67BB">
                  <w:pPr>
                    <w:pStyle w:val="44"/>
                    <w:ind w:left="0" w:left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标准限值mg/L</w:t>
                  </w:r>
                </w:p>
              </w:tc>
              <w:tc>
                <w:tcPr>
                  <w:tcW w:w="901" w:type="dxa"/>
                  <w:vMerge w:val="restart"/>
                  <w:vAlign w:val="center"/>
                </w:tcPr>
                <w:p w14:paraId="31A7D76E">
                  <w:pPr>
                    <w:pStyle w:val="44"/>
                    <w:ind w:left="0" w:left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排放去向</w:t>
                  </w:r>
                </w:p>
              </w:tc>
            </w:tr>
            <w:tr w14:paraId="4735B21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cantSplit/>
                <w:trHeight w:val="511" w:hRule="atLeast"/>
                <w:tblHeader/>
                <w:jc w:val="center"/>
              </w:trPr>
              <w:tc>
                <w:tcPr>
                  <w:tcW w:w="495" w:type="dxa"/>
                  <w:vMerge w:val="continue"/>
                  <w:vAlign w:val="center"/>
                </w:tcPr>
                <w:p w14:paraId="393490F6">
                  <w:pPr>
                    <w:pStyle w:val="44"/>
                    <w:ind w:left="0" w:leftChars="0"/>
                    <w:rPr>
                      <w:rFonts w:hint="default" w:ascii="Times New Roman" w:hAnsi="Times New Roman" w:cs="Times New Roman"/>
                      <w:color w:val="auto"/>
                      <w:sz w:val="21"/>
                      <w:szCs w:val="21"/>
                    </w:rPr>
                  </w:pPr>
                </w:p>
              </w:tc>
              <w:tc>
                <w:tcPr>
                  <w:tcW w:w="731" w:type="dxa"/>
                  <w:vMerge w:val="continue"/>
                  <w:vAlign w:val="center"/>
                </w:tcPr>
                <w:p w14:paraId="5CAA54A9">
                  <w:pPr>
                    <w:pStyle w:val="44"/>
                    <w:ind w:left="0" w:leftChars="0"/>
                    <w:rPr>
                      <w:rFonts w:hint="default" w:ascii="Times New Roman" w:hAnsi="Times New Roman" w:cs="Times New Roman"/>
                      <w:color w:val="auto"/>
                      <w:sz w:val="21"/>
                      <w:szCs w:val="21"/>
                    </w:rPr>
                  </w:pPr>
                </w:p>
              </w:tc>
              <w:tc>
                <w:tcPr>
                  <w:tcW w:w="436" w:type="dxa"/>
                  <w:vAlign w:val="center"/>
                </w:tcPr>
                <w:p w14:paraId="484998F0">
                  <w:pPr>
                    <w:pStyle w:val="44"/>
                    <w:ind w:left="0" w:left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水量</w:t>
                  </w:r>
                </w:p>
                <w:p w14:paraId="4B41A4F7">
                  <w:pPr>
                    <w:pStyle w:val="44"/>
                    <w:ind w:left="0" w:left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t/a</w:t>
                  </w:r>
                </w:p>
              </w:tc>
              <w:tc>
                <w:tcPr>
                  <w:tcW w:w="586" w:type="dxa"/>
                  <w:vAlign w:val="center"/>
                </w:tcPr>
                <w:p w14:paraId="4CA1B617">
                  <w:pPr>
                    <w:pStyle w:val="44"/>
                    <w:ind w:left="0" w:left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浓度</w:t>
                  </w:r>
                </w:p>
                <w:p w14:paraId="05ADC49F">
                  <w:pPr>
                    <w:pStyle w:val="44"/>
                    <w:ind w:left="0" w:left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mg/L</w:t>
                  </w:r>
                </w:p>
              </w:tc>
              <w:tc>
                <w:tcPr>
                  <w:tcW w:w="885" w:type="dxa"/>
                  <w:tcBorders>
                    <w:bottom w:val="single" w:color="auto" w:sz="4" w:space="0"/>
                  </w:tcBorders>
                  <w:vAlign w:val="center"/>
                </w:tcPr>
                <w:p w14:paraId="23CDED96">
                  <w:pPr>
                    <w:pStyle w:val="44"/>
                    <w:ind w:left="0" w:left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产生量</w:t>
                  </w:r>
                </w:p>
                <w:p w14:paraId="45CA56E9">
                  <w:pPr>
                    <w:pStyle w:val="44"/>
                    <w:ind w:left="0" w:left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t/a</w:t>
                  </w:r>
                </w:p>
              </w:tc>
              <w:tc>
                <w:tcPr>
                  <w:tcW w:w="720" w:type="dxa"/>
                  <w:vMerge w:val="continue"/>
                  <w:tcBorders>
                    <w:bottom w:val="single" w:color="auto" w:sz="4" w:space="0"/>
                  </w:tcBorders>
                  <w:vAlign w:val="center"/>
                </w:tcPr>
                <w:p w14:paraId="2D7F12D4">
                  <w:pPr>
                    <w:pStyle w:val="44"/>
                    <w:ind w:left="0" w:leftChars="0"/>
                    <w:rPr>
                      <w:rFonts w:hint="default" w:ascii="Times New Roman" w:hAnsi="Times New Roman" w:cs="Times New Roman"/>
                      <w:color w:val="auto"/>
                      <w:sz w:val="21"/>
                      <w:szCs w:val="21"/>
                    </w:rPr>
                  </w:pPr>
                </w:p>
              </w:tc>
              <w:tc>
                <w:tcPr>
                  <w:tcW w:w="585" w:type="dxa"/>
                  <w:vMerge w:val="continue"/>
                  <w:tcBorders>
                    <w:bottom w:val="single" w:color="auto" w:sz="4" w:space="0"/>
                  </w:tcBorders>
                  <w:vAlign w:val="center"/>
                </w:tcPr>
                <w:p w14:paraId="182E38DB">
                  <w:pPr>
                    <w:pStyle w:val="44"/>
                    <w:ind w:left="0" w:leftChars="0"/>
                    <w:rPr>
                      <w:rFonts w:hint="eastAsia" w:ascii="Times New Roman" w:hAnsi="Times New Roman" w:eastAsia="宋体" w:cs="Times New Roman"/>
                      <w:color w:val="auto"/>
                      <w:sz w:val="21"/>
                      <w:szCs w:val="21"/>
                      <w:lang w:val="en-US" w:eastAsia="zh-CN"/>
                    </w:rPr>
                  </w:pPr>
                </w:p>
              </w:tc>
              <w:tc>
                <w:tcPr>
                  <w:tcW w:w="570" w:type="dxa"/>
                  <w:tcBorders>
                    <w:bottom w:val="single" w:color="auto" w:sz="4" w:space="0"/>
                  </w:tcBorders>
                  <w:vAlign w:val="center"/>
                </w:tcPr>
                <w:p w14:paraId="2710F9FE">
                  <w:pPr>
                    <w:pStyle w:val="44"/>
                    <w:ind w:left="0" w:left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水量</w:t>
                  </w:r>
                </w:p>
                <w:p w14:paraId="04612DE7">
                  <w:pPr>
                    <w:pStyle w:val="44"/>
                    <w:ind w:left="0" w:left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t/a</w:t>
                  </w:r>
                </w:p>
              </w:tc>
              <w:tc>
                <w:tcPr>
                  <w:tcW w:w="870" w:type="dxa"/>
                  <w:vAlign w:val="center"/>
                </w:tcPr>
                <w:p w14:paraId="48CD714F">
                  <w:pPr>
                    <w:pStyle w:val="44"/>
                    <w:ind w:left="0" w:left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浓度</w:t>
                  </w:r>
                </w:p>
                <w:p w14:paraId="6C7675FA">
                  <w:pPr>
                    <w:pStyle w:val="44"/>
                    <w:ind w:left="0" w:left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mg/L</w:t>
                  </w:r>
                </w:p>
              </w:tc>
              <w:tc>
                <w:tcPr>
                  <w:tcW w:w="900" w:type="dxa"/>
                  <w:vAlign w:val="center"/>
                </w:tcPr>
                <w:p w14:paraId="0CDD02E9">
                  <w:pPr>
                    <w:pStyle w:val="44"/>
                    <w:ind w:left="0" w:left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排放量</w:t>
                  </w:r>
                </w:p>
                <w:p w14:paraId="7D162812">
                  <w:pPr>
                    <w:pStyle w:val="44"/>
                    <w:ind w:left="0" w:left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t/a</w:t>
                  </w:r>
                </w:p>
              </w:tc>
              <w:tc>
                <w:tcPr>
                  <w:tcW w:w="795" w:type="dxa"/>
                  <w:vMerge w:val="continue"/>
                  <w:vAlign w:val="center"/>
                </w:tcPr>
                <w:p w14:paraId="76023AF3">
                  <w:pPr>
                    <w:pStyle w:val="44"/>
                    <w:ind w:left="0" w:leftChars="0"/>
                    <w:rPr>
                      <w:rFonts w:hint="default" w:ascii="Times New Roman" w:hAnsi="Times New Roman" w:cs="Times New Roman"/>
                      <w:color w:val="auto"/>
                      <w:sz w:val="21"/>
                      <w:szCs w:val="21"/>
                    </w:rPr>
                  </w:pPr>
                </w:p>
              </w:tc>
              <w:tc>
                <w:tcPr>
                  <w:tcW w:w="901" w:type="dxa"/>
                  <w:vMerge w:val="continue"/>
                  <w:vAlign w:val="center"/>
                </w:tcPr>
                <w:p w14:paraId="2FE141E4">
                  <w:pPr>
                    <w:pStyle w:val="44"/>
                    <w:ind w:left="0" w:leftChars="0"/>
                    <w:rPr>
                      <w:rFonts w:hint="default" w:ascii="Times New Roman" w:hAnsi="Times New Roman" w:cs="Times New Roman"/>
                      <w:color w:val="auto"/>
                      <w:sz w:val="21"/>
                      <w:szCs w:val="21"/>
                    </w:rPr>
                  </w:pPr>
                </w:p>
              </w:tc>
            </w:tr>
            <w:tr w14:paraId="63540F6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cantSplit/>
                <w:trHeight w:val="236" w:hRule="atLeast"/>
                <w:jc w:val="center"/>
              </w:trPr>
              <w:tc>
                <w:tcPr>
                  <w:tcW w:w="495" w:type="dxa"/>
                  <w:vMerge w:val="restart"/>
                  <w:vAlign w:val="center"/>
                </w:tcPr>
                <w:p w14:paraId="7418048D">
                  <w:pPr>
                    <w:pStyle w:val="44"/>
                    <w:ind w:left="0" w:left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w:t>
                  </w:r>
                </w:p>
                <w:p w14:paraId="676BDFEC">
                  <w:pPr>
                    <w:pStyle w:val="44"/>
                    <w:ind w:left="0" w:left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污水</w:t>
                  </w:r>
                </w:p>
              </w:tc>
              <w:tc>
                <w:tcPr>
                  <w:tcW w:w="731" w:type="dxa"/>
                  <w:vAlign w:val="center"/>
                </w:tcPr>
                <w:p w14:paraId="6803D2D0">
                  <w:pPr>
                    <w:pStyle w:val="44"/>
                    <w:ind w:left="0" w:left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COD</w:t>
                  </w:r>
                </w:p>
              </w:tc>
              <w:tc>
                <w:tcPr>
                  <w:tcW w:w="436" w:type="dxa"/>
                  <w:vMerge w:val="restart"/>
                  <w:vAlign w:val="center"/>
                </w:tcPr>
                <w:p w14:paraId="7D646614">
                  <w:pPr>
                    <w:pStyle w:val="44"/>
                    <w:ind w:left="0" w:leftChars="0"/>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525.6</w:t>
                  </w:r>
                </w:p>
              </w:tc>
              <w:tc>
                <w:tcPr>
                  <w:tcW w:w="586" w:type="dxa"/>
                  <w:vAlign w:val="center"/>
                </w:tcPr>
                <w:p w14:paraId="35B83FF0">
                  <w:pPr>
                    <w:pStyle w:val="44"/>
                    <w:ind w:left="0" w:left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400</w:t>
                  </w:r>
                </w:p>
              </w:tc>
              <w:tc>
                <w:tcPr>
                  <w:tcW w:w="885" w:type="dxa"/>
                  <w:vAlign w:val="center"/>
                </w:tcPr>
                <w:p w14:paraId="0F50BD32">
                  <w:pPr>
                    <w:pStyle w:val="44"/>
                    <w:ind w:left="0" w:leftChars="0"/>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0.21024</w:t>
                  </w:r>
                </w:p>
              </w:tc>
              <w:tc>
                <w:tcPr>
                  <w:tcW w:w="720" w:type="dxa"/>
                  <w:vMerge w:val="restart"/>
                  <w:tcBorders>
                    <w:top w:val="single" w:color="auto" w:sz="4" w:space="0"/>
                  </w:tcBorders>
                  <w:vAlign w:val="center"/>
                </w:tcPr>
                <w:p w14:paraId="37A932B6">
                  <w:pPr>
                    <w:pStyle w:val="44"/>
                    <w:ind w:left="0" w:left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化粪池</w:t>
                  </w:r>
                </w:p>
              </w:tc>
              <w:tc>
                <w:tcPr>
                  <w:tcW w:w="585" w:type="dxa"/>
                  <w:tcBorders>
                    <w:top w:val="single" w:color="auto" w:sz="4" w:space="0"/>
                  </w:tcBorders>
                  <w:vAlign w:val="center"/>
                </w:tcPr>
                <w:p w14:paraId="627CC45B">
                  <w:pPr>
                    <w:pStyle w:val="44"/>
                    <w:ind w:left="0" w:leftChars="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15%</w:t>
                  </w:r>
                </w:p>
              </w:tc>
              <w:tc>
                <w:tcPr>
                  <w:tcW w:w="570" w:type="dxa"/>
                  <w:vMerge w:val="restart"/>
                  <w:tcBorders>
                    <w:top w:val="single" w:color="auto" w:sz="4" w:space="0"/>
                  </w:tcBorders>
                  <w:vAlign w:val="center"/>
                </w:tcPr>
                <w:p w14:paraId="3FF4F8FC">
                  <w:pPr>
                    <w:pStyle w:val="44"/>
                    <w:ind w:left="0" w:leftChars="0"/>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525.6</w:t>
                  </w:r>
                </w:p>
              </w:tc>
              <w:tc>
                <w:tcPr>
                  <w:tcW w:w="870" w:type="dxa"/>
                  <w:vAlign w:val="center"/>
                </w:tcPr>
                <w:p w14:paraId="5C476433">
                  <w:pPr>
                    <w:pStyle w:val="44"/>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340</w:t>
                  </w:r>
                </w:p>
              </w:tc>
              <w:tc>
                <w:tcPr>
                  <w:tcW w:w="900" w:type="dxa"/>
                  <w:vAlign w:val="center"/>
                </w:tcPr>
                <w:p w14:paraId="7B26C8FE">
                  <w:pPr>
                    <w:pStyle w:val="44"/>
                    <w:ind w:left="0" w:leftChars="0"/>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0.178704</w:t>
                  </w:r>
                </w:p>
              </w:tc>
              <w:tc>
                <w:tcPr>
                  <w:tcW w:w="795" w:type="dxa"/>
                  <w:tcBorders>
                    <w:top w:val="single" w:color="auto" w:sz="4" w:space="0"/>
                  </w:tcBorders>
                  <w:vAlign w:val="center"/>
                </w:tcPr>
                <w:p w14:paraId="581BBB6E">
                  <w:pPr>
                    <w:pStyle w:val="44"/>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500</w:t>
                  </w:r>
                </w:p>
              </w:tc>
              <w:tc>
                <w:tcPr>
                  <w:tcW w:w="901" w:type="dxa"/>
                  <w:vMerge w:val="restart"/>
                  <w:tcBorders>
                    <w:top w:val="single" w:color="auto" w:sz="4" w:space="0"/>
                  </w:tcBorders>
                  <w:vAlign w:val="center"/>
                </w:tcPr>
                <w:p w14:paraId="668FBF98">
                  <w:pPr>
                    <w:pStyle w:val="44"/>
                    <w:ind w:left="0" w:left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排入市政污水管网进入</w:t>
                  </w:r>
                  <w:r>
                    <w:rPr>
                      <w:rFonts w:hint="eastAsia" w:cs="Times New Roman"/>
                      <w:color w:val="auto"/>
                      <w:sz w:val="21"/>
                      <w:szCs w:val="21"/>
                      <w:lang w:val="en-US" w:eastAsia="zh-CN"/>
                    </w:rPr>
                    <w:t>秀屿区港城污水处理厂</w:t>
                  </w:r>
                </w:p>
              </w:tc>
            </w:tr>
            <w:tr w14:paraId="3D59EAD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cantSplit/>
                <w:trHeight w:val="228" w:hRule="atLeast"/>
                <w:jc w:val="center"/>
              </w:trPr>
              <w:tc>
                <w:tcPr>
                  <w:tcW w:w="495" w:type="dxa"/>
                  <w:vMerge w:val="continue"/>
                  <w:vAlign w:val="center"/>
                </w:tcPr>
                <w:p w14:paraId="465DFDF9">
                  <w:pPr>
                    <w:pStyle w:val="44"/>
                    <w:ind w:left="0" w:leftChars="0"/>
                    <w:rPr>
                      <w:rFonts w:hint="default" w:ascii="Times New Roman" w:hAnsi="Times New Roman" w:cs="Times New Roman"/>
                      <w:color w:val="auto"/>
                      <w:sz w:val="21"/>
                      <w:szCs w:val="21"/>
                    </w:rPr>
                  </w:pPr>
                </w:p>
              </w:tc>
              <w:tc>
                <w:tcPr>
                  <w:tcW w:w="731" w:type="dxa"/>
                  <w:vAlign w:val="center"/>
                </w:tcPr>
                <w:p w14:paraId="10ABF1ED">
                  <w:pPr>
                    <w:pStyle w:val="44"/>
                    <w:ind w:left="0" w:left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BOD</w:t>
                  </w:r>
                  <w:r>
                    <w:rPr>
                      <w:rFonts w:hint="default" w:ascii="Times New Roman" w:hAnsi="Times New Roman" w:cs="Times New Roman"/>
                      <w:color w:val="auto"/>
                      <w:sz w:val="21"/>
                      <w:szCs w:val="21"/>
                      <w:vertAlign w:val="subscript"/>
                    </w:rPr>
                    <w:t>5</w:t>
                  </w:r>
                </w:p>
              </w:tc>
              <w:tc>
                <w:tcPr>
                  <w:tcW w:w="436" w:type="dxa"/>
                  <w:vMerge w:val="continue"/>
                  <w:vAlign w:val="center"/>
                </w:tcPr>
                <w:p w14:paraId="7A820144">
                  <w:pPr>
                    <w:pStyle w:val="44"/>
                    <w:ind w:left="0" w:leftChars="0"/>
                    <w:rPr>
                      <w:rFonts w:hint="default" w:ascii="Times New Roman" w:hAnsi="Times New Roman" w:cs="Times New Roman"/>
                      <w:color w:val="auto"/>
                      <w:sz w:val="21"/>
                      <w:szCs w:val="21"/>
                    </w:rPr>
                  </w:pPr>
                </w:p>
              </w:tc>
              <w:tc>
                <w:tcPr>
                  <w:tcW w:w="586" w:type="dxa"/>
                  <w:vAlign w:val="center"/>
                </w:tcPr>
                <w:p w14:paraId="6F67DBCA">
                  <w:pPr>
                    <w:pStyle w:val="44"/>
                    <w:ind w:left="0" w:left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r>
                    <w:rPr>
                      <w:rFonts w:hint="default"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0</w:t>
                  </w:r>
                </w:p>
              </w:tc>
              <w:tc>
                <w:tcPr>
                  <w:tcW w:w="885" w:type="dxa"/>
                  <w:vAlign w:val="center"/>
                </w:tcPr>
                <w:p w14:paraId="75EA62F8">
                  <w:pPr>
                    <w:pStyle w:val="44"/>
                    <w:ind w:left="0" w:leftChars="0"/>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0.10512</w:t>
                  </w:r>
                </w:p>
              </w:tc>
              <w:tc>
                <w:tcPr>
                  <w:tcW w:w="720" w:type="dxa"/>
                  <w:vMerge w:val="continue"/>
                  <w:vAlign w:val="center"/>
                </w:tcPr>
                <w:p w14:paraId="3862EAB0">
                  <w:pPr>
                    <w:pStyle w:val="44"/>
                    <w:ind w:left="0" w:leftChars="0"/>
                    <w:rPr>
                      <w:rFonts w:hint="default" w:ascii="Times New Roman" w:hAnsi="Times New Roman" w:cs="Times New Roman"/>
                      <w:color w:val="auto"/>
                      <w:sz w:val="21"/>
                      <w:szCs w:val="21"/>
                    </w:rPr>
                  </w:pPr>
                </w:p>
              </w:tc>
              <w:tc>
                <w:tcPr>
                  <w:tcW w:w="585" w:type="dxa"/>
                  <w:vAlign w:val="center"/>
                </w:tcPr>
                <w:p w14:paraId="1E7DCBD7">
                  <w:pPr>
                    <w:pStyle w:val="44"/>
                    <w:ind w:left="0" w:leftChars="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w:t>
                  </w:r>
                </w:p>
              </w:tc>
              <w:tc>
                <w:tcPr>
                  <w:tcW w:w="570" w:type="dxa"/>
                  <w:vMerge w:val="continue"/>
                  <w:vAlign w:val="center"/>
                </w:tcPr>
                <w:p w14:paraId="3849A367">
                  <w:pPr>
                    <w:pStyle w:val="44"/>
                    <w:ind w:left="0" w:leftChars="0"/>
                    <w:rPr>
                      <w:rFonts w:hint="default" w:ascii="Times New Roman" w:hAnsi="Times New Roman" w:cs="Times New Roman"/>
                      <w:color w:val="auto"/>
                      <w:sz w:val="21"/>
                      <w:szCs w:val="21"/>
                    </w:rPr>
                  </w:pPr>
                </w:p>
              </w:tc>
              <w:tc>
                <w:tcPr>
                  <w:tcW w:w="870" w:type="dxa"/>
                  <w:vAlign w:val="center"/>
                </w:tcPr>
                <w:p w14:paraId="2238995C">
                  <w:pPr>
                    <w:pStyle w:val="44"/>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182</w:t>
                  </w:r>
                </w:p>
              </w:tc>
              <w:tc>
                <w:tcPr>
                  <w:tcW w:w="900" w:type="dxa"/>
                  <w:vAlign w:val="center"/>
                </w:tcPr>
                <w:p w14:paraId="0F0CDD45">
                  <w:pPr>
                    <w:pStyle w:val="44"/>
                    <w:ind w:left="0" w:leftChars="0"/>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0.095659</w:t>
                  </w:r>
                </w:p>
              </w:tc>
              <w:tc>
                <w:tcPr>
                  <w:tcW w:w="795" w:type="dxa"/>
                  <w:vAlign w:val="center"/>
                </w:tcPr>
                <w:p w14:paraId="030604A9">
                  <w:pPr>
                    <w:pStyle w:val="44"/>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300</w:t>
                  </w:r>
                </w:p>
              </w:tc>
              <w:tc>
                <w:tcPr>
                  <w:tcW w:w="901" w:type="dxa"/>
                  <w:vMerge w:val="continue"/>
                  <w:vAlign w:val="center"/>
                </w:tcPr>
                <w:p w14:paraId="60615D57">
                  <w:pPr>
                    <w:pStyle w:val="44"/>
                    <w:ind w:left="0" w:leftChars="0"/>
                    <w:rPr>
                      <w:rFonts w:hint="default" w:ascii="Times New Roman" w:hAnsi="Times New Roman" w:cs="Times New Roman"/>
                      <w:color w:val="auto"/>
                      <w:sz w:val="21"/>
                      <w:szCs w:val="21"/>
                    </w:rPr>
                  </w:pPr>
                </w:p>
              </w:tc>
            </w:tr>
            <w:tr w14:paraId="5BB3A75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cantSplit/>
                <w:trHeight w:val="228" w:hRule="atLeast"/>
                <w:jc w:val="center"/>
              </w:trPr>
              <w:tc>
                <w:tcPr>
                  <w:tcW w:w="495" w:type="dxa"/>
                  <w:vMerge w:val="continue"/>
                  <w:vAlign w:val="center"/>
                </w:tcPr>
                <w:p w14:paraId="51B1510E">
                  <w:pPr>
                    <w:pStyle w:val="44"/>
                    <w:ind w:left="0" w:leftChars="0"/>
                    <w:rPr>
                      <w:rFonts w:hint="default" w:ascii="Times New Roman" w:hAnsi="Times New Roman" w:cs="Times New Roman"/>
                      <w:color w:val="auto"/>
                      <w:sz w:val="21"/>
                      <w:szCs w:val="21"/>
                    </w:rPr>
                  </w:pPr>
                </w:p>
              </w:tc>
              <w:tc>
                <w:tcPr>
                  <w:tcW w:w="731" w:type="dxa"/>
                  <w:vAlign w:val="center"/>
                </w:tcPr>
                <w:p w14:paraId="1BE74E80">
                  <w:pPr>
                    <w:pStyle w:val="44"/>
                    <w:ind w:left="0" w:left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SS</w:t>
                  </w:r>
                </w:p>
              </w:tc>
              <w:tc>
                <w:tcPr>
                  <w:tcW w:w="436" w:type="dxa"/>
                  <w:vMerge w:val="continue"/>
                  <w:vAlign w:val="center"/>
                </w:tcPr>
                <w:p w14:paraId="2C4F4E06">
                  <w:pPr>
                    <w:pStyle w:val="44"/>
                    <w:ind w:left="0" w:leftChars="0"/>
                    <w:rPr>
                      <w:rFonts w:hint="default" w:ascii="Times New Roman" w:hAnsi="Times New Roman" w:cs="Times New Roman"/>
                      <w:color w:val="auto"/>
                      <w:sz w:val="21"/>
                      <w:szCs w:val="21"/>
                    </w:rPr>
                  </w:pPr>
                </w:p>
              </w:tc>
              <w:tc>
                <w:tcPr>
                  <w:tcW w:w="586" w:type="dxa"/>
                  <w:vAlign w:val="center"/>
                </w:tcPr>
                <w:p w14:paraId="08A8181D">
                  <w:pPr>
                    <w:pStyle w:val="44"/>
                    <w:ind w:left="0" w:left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0</w:t>
                  </w:r>
                </w:p>
              </w:tc>
              <w:tc>
                <w:tcPr>
                  <w:tcW w:w="885" w:type="dxa"/>
                  <w:vAlign w:val="center"/>
                </w:tcPr>
                <w:p w14:paraId="7A90C6A7">
                  <w:pPr>
                    <w:pStyle w:val="44"/>
                    <w:ind w:left="0" w:leftChars="0"/>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0.115632</w:t>
                  </w:r>
                </w:p>
              </w:tc>
              <w:tc>
                <w:tcPr>
                  <w:tcW w:w="720" w:type="dxa"/>
                  <w:vMerge w:val="continue"/>
                  <w:vAlign w:val="center"/>
                </w:tcPr>
                <w:p w14:paraId="50086152">
                  <w:pPr>
                    <w:pStyle w:val="44"/>
                    <w:ind w:left="0" w:leftChars="0"/>
                    <w:rPr>
                      <w:rFonts w:hint="default" w:ascii="Times New Roman" w:hAnsi="Times New Roman" w:cs="Times New Roman"/>
                      <w:color w:val="auto"/>
                      <w:sz w:val="21"/>
                      <w:szCs w:val="21"/>
                    </w:rPr>
                  </w:pPr>
                </w:p>
              </w:tc>
              <w:tc>
                <w:tcPr>
                  <w:tcW w:w="585" w:type="dxa"/>
                  <w:vAlign w:val="center"/>
                </w:tcPr>
                <w:p w14:paraId="7E23F0F1">
                  <w:pPr>
                    <w:pStyle w:val="44"/>
                    <w:ind w:left="0" w:leftChars="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30%</w:t>
                  </w:r>
                </w:p>
              </w:tc>
              <w:tc>
                <w:tcPr>
                  <w:tcW w:w="570" w:type="dxa"/>
                  <w:vMerge w:val="continue"/>
                  <w:vAlign w:val="center"/>
                </w:tcPr>
                <w:p w14:paraId="3E08F33D">
                  <w:pPr>
                    <w:pStyle w:val="44"/>
                    <w:ind w:left="0" w:leftChars="0"/>
                    <w:rPr>
                      <w:rFonts w:hint="default" w:ascii="Times New Roman" w:hAnsi="Times New Roman" w:cs="Times New Roman"/>
                      <w:color w:val="auto"/>
                      <w:sz w:val="21"/>
                      <w:szCs w:val="21"/>
                    </w:rPr>
                  </w:pPr>
                </w:p>
              </w:tc>
              <w:tc>
                <w:tcPr>
                  <w:tcW w:w="870" w:type="dxa"/>
                  <w:vAlign w:val="center"/>
                </w:tcPr>
                <w:p w14:paraId="0E51514A">
                  <w:pPr>
                    <w:pStyle w:val="44"/>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154</w:t>
                  </w:r>
                </w:p>
              </w:tc>
              <w:tc>
                <w:tcPr>
                  <w:tcW w:w="900" w:type="dxa"/>
                  <w:vAlign w:val="center"/>
                </w:tcPr>
                <w:p w14:paraId="36D77678">
                  <w:pPr>
                    <w:pStyle w:val="44"/>
                    <w:ind w:left="0" w:leftChars="0"/>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0.080942</w:t>
                  </w:r>
                </w:p>
              </w:tc>
              <w:tc>
                <w:tcPr>
                  <w:tcW w:w="795" w:type="dxa"/>
                  <w:vAlign w:val="center"/>
                </w:tcPr>
                <w:p w14:paraId="5CC482A6">
                  <w:pPr>
                    <w:pStyle w:val="44"/>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400</w:t>
                  </w:r>
                </w:p>
              </w:tc>
              <w:tc>
                <w:tcPr>
                  <w:tcW w:w="901" w:type="dxa"/>
                  <w:vMerge w:val="continue"/>
                  <w:vAlign w:val="center"/>
                </w:tcPr>
                <w:p w14:paraId="2FE65357">
                  <w:pPr>
                    <w:pStyle w:val="44"/>
                    <w:ind w:left="0" w:leftChars="0"/>
                    <w:rPr>
                      <w:rFonts w:hint="default" w:ascii="Times New Roman" w:hAnsi="Times New Roman" w:cs="Times New Roman"/>
                      <w:color w:val="auto"/>
                      <w:sz w:val="21"/>
                      <w:szCs w:val="21"/>
                    </w:rPr>
                  </w:pPr>
                </w:p>
              </w:tc>
            </w:tr>
            <w:tr w14:paraId="47ED545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cantSplit/>
                <w:trHeight w:val="228" w:hRule="atLeast"/>
                <w:jc w:val="center"/>
              </w:trPr>
              <w:tc>
                <w:tcPr>
                  <w:tcW w:w="495" w:type="dxa"/>
                  <w:vMerge w:val="continue"/>
                  <w:vAlign w:val="center"/>
                </w:tcPr>
                <w:p w14:paraId="28F2C750">
                  <w:pPr>
                    <w:pStyle w:val="44"/>
                    <w:ind w:left="0" w:leftChars="0"/>
                    <w:rPr>
                      <w:rFonts w:hint="default" w:ascii="Times New Roman" w:hAnsi="Times New Roman" w:cs="Times New Roman"/>
                      <w:color w:val="auto"/>
                      <w:sz w:val="21"/>
                      <w:szCs w:val="21"/>
                    </w:rPr>
                  </w:pPr>
                </w:p>
              </w:tc>
              <w:tc>
                <w:tcPr>
                  <w:tcW w:w="731" w:type="dxa"/>
                  <w:vAlign w:val="center"/>
                </w:tcPr>
                <w:p w14:paraId="5FDA143E">
                  <w:pPr>
                    <w:pStyle w:val="44"/>
                    <w:ind w:left="0" w:left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-N</w:t>
                  </w:r>
                </w:p>
              </w:tc>
              <w:tc>
                <w:tcPr>
                  <w:tcW w:w="436" w:type="dxa"/>
                  <w:vMerge w:val="continue"/>
                  <w:vAlign w:val="center"/>
                </w:tcPr>
                <w:p w14:paraId="0C095D31">
                  <w:pPr>
                    <w:pStyle w:val="44"/>
                    <w:ind w:left="0" w:leftChars="0"/>
                    <w:rPr>
                      <w:rFonts w:hint="default" w:ascii="Times New Roman" w:hAnsi="Times New Roman" w:cs="Times New Roman"/>
                      <w:color w:val="auto"/>
                      <w:sz w:val="21"/>
                      <w:szCs w:val="21"/>
                    </w:rPr>
                  </w:pPr>
                </w:p>
              </w:tc>
              <w:tc>
                <w:tcPr>
                  <w:tcW w:w="586" w:type="dxa"/>
                  <w:vAlign w:val="center"/>
                </w:tcPr>
                <w:p w14:paraId="5598CE52">
                  <w:pPr>
                    <w:pStyle w:val="44"/>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40</w:t>
                  </w:r>
                </w:p>
              </w:tc>
              <w:tc>
                <w:tcPr>
                  <w:tcW w:w="885" w:type="dxa"/>
                  <w:vAlign w:val="center"/>
                </w:tcPr>
                <w:p w14:paraId="4BADF6D4">
                  <w:pPr>
                    <w:pStyle w:val="44"/>
                    <w:ind w:left="0" w:leftChars="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0.021024</w:t>
                  </w:r>
                </w:p>
              </w:tc>
              <w:tc>
                <w:tcPr>
                  <w:tcW w:w="720" w:type="dxa"/>
                  <w:vMerge w:val="continue"/>
                  <w:vAlign w:val="center"/>
                </w:tcPr>
                <w:p w14:paraId="7CEEEBC5">
                  <w:pPr>
                    <w:pStyle w:val="44"/>
                    <w:ind w:left="0" w:leftChars="0"/>
                    <w:rPr>
                      <w:rFonts w:hint="default" w:ascii="Times New Roman" w:hAnsi="Times New Roman" w:cs="Times New Roman"/>
                      <w:color w:val="auto"/>
                      <w:sz w:val="21"/>
                      <w:szCs w:val="21"/>
                    </w:rPr>
                  </w:pPr>
                </w:p>
              </w:tc>
              <w:tc>
                <w:tcPr>
                  <w:tcW w:w="585" w:type="dxa"/>
                  <w:vAlign w:val="center"/>
                </w:tcPr>
                <w:p w14:paraId="6B601C2E">
                  <w:pPr>
                    <w:pStyle w:val="44"/>
                    <w:ind w:left="0" w:leftChars="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570" w:type="dxa"/>
                  <w:vMerge w:val="continue"/>
                  <w:vAlign w:val="center"/>
                </w:tcPr>
                <w:p w14:paraId="3D5AFAEE">
                  <w:pPr>
                    <w:pStyle w:val="44"/>
                    <w:ind w:left="0" w:leftChars="0"/>
                    <w:rPr>
                      <w:rFonts w:hint="default" w:ascii="Times New Roman" w:hAnsi="Times New Roman" w:cs="Times New Roman"/>
                      <w:color w:val="auto"/>
                      <w:sz w:val="21"/>
                      <w:szCs w:val="21"/>
                    </w:rPr>
                  </w:pPr>
                </w:p>
              </w:tc>
              <w:tc>
                <w:tcPr>
                  <w:tcW w:w="870" w:type="dxa"/>
                  <w:vAlign w:val="center"/>
                </w:tcPr>
                <w:p w14:paraId="2A1C6AF4">
                  <w:pPr>
                    <w:pStyle w:val="44"/>
                    <w:ind w:left="0" w:left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40</w:t>
                  </w:r>
                </w:p>
              </w:tc>
              <w:tc>
                <w:tcPr>
                  <w:tcW w:w="900" w:type="dxa"/>
                  <w:vAlign w:val="center"/>
                </w:tcPr>
                <w:p w14:paraId="4C35EC1A">
                  <w:pPr>
                    <w:pStyle w:val="44"/>
                    <w:ind w:left="0" w:leftChars="0"/>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0.021024</w:t>
                  </w:r>
                </w:p>
              </w:tc>
              <w:tc>
                <w:tcPr>
                  <w:tcW w:w="795" w:type="dxa"/>
                  <w:vAlign w:val="center"/>
                </w:tcPr>
                <w:p w14:paraId="696D99B9">
                  <w:pPr>
                    <w:pStyle w:val="44"/>
                    <w:ind w:left="0" w:leftChars="0"/>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45</w:t>
                  </w:r>
                </w:p>
              </w:tc>
              <w:tc>
                <w:tcPr>
                  <w:tcW w:w="901" w:type="dxa"/>
                  <w:vMerge w:val="continue"/>
                  <w:vAlign w:val="center"/>
                </w:tcPr>
                <w:p w14:paraId="7EC9B696">
                  <w:pPr>
                    <w:pStyle w:val="44"/>
                    <w:ind w:left="0" w:leftChars="0"/>
                    <w:rPr>
                      <w:rFonts w:hint="default" w:ascii="Times New Roman" w:hAnsi="Times New Roman" w:cs="Times New Roman"/>
                      <w:color w:val="auto"/>
                      <w:sz w:val="21"/>
                      <w:szCs w:val="21"/>
                    </w:rPr>
                  </w:pPr>
                </w:p>
              </w:tc>
            </w:tr>
            <w:tr w14:paraId="2D0E80D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cantSplit/>
                <w:trHeight w:val="228" w:hRule="atLeast"/>
                <w:jc w:val="center"/>
              </w:trPr>
              <w:tc>
                <w:tcPr>
                  <w:tcW w:w="495" w:type="dxa"/>
                  <w:vMerge w:val="continue"/>
                  <w:vAlign w:val="center"/>
                </w:tcPr>
                <w:p w14:paraId="2CBF45A5">
                  <w:pPr>
                    <w:pStyle w:val="44"/>
                    <w:ind w:left="0" w:leftChars="0"/>
                    <w:rPr>
                      <w:rFonts w:hint="default" w:ascii="Times New Roman" w:hAnsi="Times New Roman" w:cs="Times New Roman"/>
                      <w:color w:val="auto"/>
                      <w:sz w:val="21"/>
                      <w:szCs w:val="21"/>
                    </w:rPr>
                  </w:pPr>
                </w:p>
              </w:tc>
              <w:tc>
                <w:tcPr>
                  <w:tcW w:w="731" w:type="dxa"/>
                  <w:vAlign w:val="center"/>
                </w:tcPr>
                <w:p w14:paraId="74F3DCE7">
                  <w:pPr>
                    <w:tabs>
                      <w:tab w:val="right" w:leader="dot" w:pos="8777"/>
                    </w:tabs>
                    <w:adjustRightInd w:val="0"/>
                    <w:snapToGrid w:val="0"/>
                    <w:jc w:val="center"/>
                    <w:textAlignment w:val="center"/>
                    <w:rPr>
                      <w:rFonts w:hint="default" w:ascii="Times New Roman" w:hAnsi="Times New Roman" w:cs="Times New Roman"/>
                      <w:color w:val="auto"/>
                      <w:sz w:val="21"/>
                      <w:szCs w:val="21"/>
                    </w:rPr>
                  </w:pPr>
                  <w:r>
                    <w:rPr>
                      <w:rFonts w:hint="eastAsia"/>
                      <w:color w:val="auto"/>
                      <w:szCs w:val="21"/>
                    </w:rPr>
                    <w:t>pH</w:t>
                  </w:r>
                </w:p>
              </w:tc>
              <w:tc>
                <w:tcPr>
                  <w:tcW w:w="436" w:type="dxa"/>
                  <w:vMerge w:val="continue"/>
                  <w:vAlign w:val="center"/>
                </w:tcPr>
                <w:p w14:paraId="22E7DD3C">
                  <w:pPr>
                    <w:pStyle w:val="44"/>
                    <w:ind w:left="0" w:leftChars="0"/>
                    <w:rPr>
                      <w:rFonts w:hint="default" w:ascii="Times New Roman" w:hAnsi="Times New Roman" w:cs="Times New Roman"/>
                      <w:color w:val="auto"/>
                      <w:sz w:val="21"/>
                      <w:szCs w:val="21"/>
                    </w:rPr>
                  </w:pPr>
                </w:p>
              </w:tc>
              <w:tc>
                <w:tcPr>
                  <w:tcW w:w="586" w:type="dxa"/>
                  <w:vAlign w:val="center"/>
                </w:tcPr>
                <w:p w14:paraId="48902DDE">
                  <w:pPr>
                    <w:pStyle w:val="45"/>
                    <w:rPr>
                      <w:rFonts w:hint="default" w:ascii="Times New Roman" w:hAnsi="Times New Roman" w:cs="Times New Roman"/>
                      <w:color w:val="auto"/>
                      <w:sz w:val="21"/>
                      <w:szCs w:val="21"/>
                      <w:lang w:val="en-US" w:eastAsia="zh-CN"/>
                    </w:rPr>
                  </w:pPr>
                  <w:r>
                    <w:rPr>
                      <w:rFonts w:hint="eastAsia"/>
                      <w:color w:val="auto"/>
                      <w:szCs w:val="21"/>
                      <w:lang w:val="en-US" w:eastAsia="zh-CN"/>
                    </w:rPr>
                    <w:t>6</w:t>
                  </w:r>
                  <w:r>
                    <w:rPr>
                      <w:rFonts w:hint="eastAsia"/>
                      <w:color w:val="auto"/>
                      <w:szCs w:val="21"/>
                    </w:rPr>
                    <w:t>-9</w:t>
                  </w:r>
                  <w:r>
                    <w:rPr>
                      <w:rFonts w:hint="eastAsia"/>
                      <w:color w:val="auto"/>
                      <w:szCs w:val="21"/>
                      <w:lang w:eastAsia="zh-CN"/>
                    </w:rPr>
                    <w:t>（</w:t>
                  </w:r>
                  <w:r>
                    <w:rPr>
                      <w:rFonts w:hint="eastAsia"/>
                      <w:color w:val="auto"/>
                      <w:szCs w:val="21"/>
                      <w:lang w:val="en-US" w:eastAsia="zh-CN"/>
                    </w:rPr>
                    <w:t>无量纲</w:t>
                  </w:r>
                  <w:r>
                    <w:rPr>
                      <w:rFonts w:hint="eastAsia"/>
                      <w:color w:val="auto"/>
                      <w:szCs w:val="21"/>
                      <w:lang w:eastAsia="zh-CN"/>
                    </w:rPr>
                    <w:t>）</w:t>
                  </w:r>
                </w:p>
              </w:tc>
              <w:tc>
                <w:tcPr>
                  <w:tcW w:w="885" w:type="dxa"/>
                  <w:vAlign w:val="center"/>
                </w:tcPr>
                <w:p w14:paraId="6EB30022">
                  <w:pPr>
                    <w:pStyle w:val="44"/>
                    <w:ind w:left="0" w:leftChars="0"/>
                    <w:rPr>
                      <w:rFonts w:hint="default" w:cs="Times New Roman"/>
                      <w:color w:val="auto"/>
                      <w:sz w:val="21"/>
                      <w:szCs w:val="21"/>
                      <w:lang w:val="en-US" w:eastAsia="zh-CN"/>
                    </w:rPr>
                  </w:pPr>
                  <w:r>
                    <w:rPr>
                      <w:rFonts w:hint="eastAsia" w:cs="Times New Roman"/>
                      <w:color w:val="auto"/>
                      <w:sz w:val="21"/>
                      <w:szCs w:val="21"/>
                      <w:lang w:val="en-US" w:eastAsia="zh-CN"/>
                    </w:rPr>
                    <w:t>/</w:t>
                  </w:r>
                </w:p>
              </w:tc>
              <w:tc>
                <w:tcPr>
                  <w:tcW w:w="720" w:type="dxa"/>
                  <w:vMerge w:val="continue"/>
                  <w:vAlign w:val="center"/>
                </w:tcPr>
                <w:p w14:paraId="445C0042">
                  <w:pPr>
                    <w:pStyle w:val="44"/>
                    <w:ind w:left="0" w:leftChars="0"/>
                    <w:rPr>
                      <w:rFonts w:hint="default" w:ascii="Times New Roman" w:hAnsi="Times New Roman" w:cs="Times New Roman"/>
                      <w:color w:val="auto"/>
                      <w:sz w:val="21"/>
                      <w:szCs w:val="21"/>
                    </w:rPr>
                  </w:pPr>
                </w:p>
              </w:tc>
              <w:tc>
                <w:tcPr>
                  <w:tcW w:w="585" w:type="dxa"/>
                  <w:vAlign w:val="center"/>
                </w:tcPr>
                <w:p w14:paraId="6D240C3C">
                  <w:pPr>
                    <w:pStyle w:val="44"/>
                    <w:ind w:left="0" w:leftChars="0"/>
                    <w:rPr>
                      <w:rFonts w:hint="eastAsia" w:cs="Times New Roman"/>
                      <w:color w:val="auto"/>
                      <w:sz w:val="21"/>
                      <w:szCs w:val="21"/>
                      <w:lang w:val="en-US" w:eastAsia="zh-CN"/>
                    </w:rPr>
                  </w:pPr>
                  <w:r>
                    <w:rPr>
                      <w:rFonts w:hint="eastAsia" w:cs="Times New Roman"/>
                      <w:color w:val="auto"/>
                      <w:sz w:val="21"/>
                      <w:szCs w:val="21"/>
                      <w:lang w:val="en-US" w:eastAsia="zh-CN"/>
                    </w:rPr>
                    <w:t>0%</w:t>
                  </w:r>
                </w:p>
              </w:tc>
              <w:tc>
                <w:tcPr>
                  <w:tcW w:w="570" w:type="dxa"/>
                  <w:vMerge w:val="continue"/>
                  <w:vAlign w:val="center"/>
                </w:tcPr>
                <w:p w14:paraId="77E77CAF">
                  <w:pPr>
                    <w:pStyle w:val="44"/>
                    <w:ind w:left="0" w:leftChars="0"/>
                    <w:rPr>
                      <w:rFonts w:hint="default" w:ascii="Times New Roman" w:hAnsi="Times New Roman" w:cs="Times New Roman"/>
                      <w:color w:val="auto"/>
                      <w:sz w:val="21"/>
                      <w:szCs w:val="21"/>
                    </w:rPr>
                  </w:pPr>
                </w:p>
              </w:tc>
              <w:tc>
                <w:tcPr>
                  <w:tcW w:w="870" w:type="dxa"/>
                  <w:vAlign w:val="center"/>
                </w:tcPr>
                <w:p w14:paraId="7977D27D">
                  <w:pPr>
                    <w:pStyle w:val="45"/>
                    <w:rPr>
                      <w:rFonts w:hint="default" w:ascii="Times New Roman" w:hAnsi="Times New Roman" w:cs="Times New Roman"/>
                      <w:color w:val="auto"/>
                      <w:sz w:val="21"/>
                      <w:szCs w:val="21"/>
                      <w:lang w:val="en-US" w:eastAsia="zh-CN"/>
                    </w:rPr>
                  </w:pPr>
                  <w:r>
                    <w:rPr>
                      <w:rFonts w:hint="eastAsia"/>
                      <w:color w:val="auto"/>
                      <w:szCs w:val="21"/>
                      <w:lang w:val="en-US" w:eastAsia="zh-CN"/>
                    </w:rPr>
                    <w:t>6</w:t>
                  </w:r>
                  <w:r>
                    <w:rPr>
                      <w:rFonts w:hint="eastAsia"/>
                      <w:color w:val="auto"/>
                      <w:szCs w:val="21"/>
                    </w:rPr>
                    <w:t>-9</w:t>
                  </w:r>
                  <w:r>
                    <w:rPr>
                      <w:rFonts w:hint="eastAsia"/>
                      <w:color w:val="auto"/>
                      <w:szCs w:val="21"/>
                      <w:lang w:eastAsia="zh-CN"/>
                    </w:rPr>
                    <w:t>（</w:t>
                  </w:r>
                  <w:r>
                    <w:rPr>
                      <w:rFonts w:hint="eastAsia"/>
                      <w:color w:val="auto"/>
                      <w:szCs w:val="21"/>
                      <w:lang w:val="en-US" w:eastAsia="zh-CN"/>
                    </w:rPr>
                    <w:t>无量纲</w:t>
                  </w:r>
                  <w:r>
                    <w:rPr>
                      <w:rFonts w:hint="eastAsia"/>
                      <w:color w:val="auto"/>
                      <w:szCs w:val="21"/>
                      <w:lang w:eastAsia="zh-CN"/>
                    </w:rPr>
                    <w:t>）</w:t>
                  </w:r>
                </w:p>
              </w:tc>
              <w:tc>
                <w:tcPr>
                  <w:tcW w:w="900" w:type="dxa"/>
                  <w:vAlign w:val="center"/>
                </w:tcPr>
                <w:p w14:paraId="62AAF0EF">
                  <w:pPr>
                    <w:pStyle w:val="44"/>
                    <w:ind w:left="0" w:leftChars="0"/>
                    <w:rPr>
                      <w:rFonts w:hint="default" w:cs="Times New Roman"/>
                      <w:color w:val="auto"/>
                      <w:sz w:val="21"/>
                      <w:szCs w:val="21"/>
                      <w:lang w:val="en-US" w:eastAsia="zh-CN"/>
                    </w:rPr>
                  </w:pPr>
                  <w:r>
                    <w:rPr>
                      <w:rFonts w:hint="eastAsia" w:cs="Times New Roman"/>
                      <w:color w:val="auto"/>
                      <w:sz w:val="21"/>
                      <w:szCs w:val="21"/>
                      <w:lang w:val="en-US" w:eastAsia="zh-CN"/>
                    </w:rPr>
                    <w:t>/</w:t>
                  </w:r>
                </w:p>
              </w:tc>
              <w:tc>
                <w:tcPr>
                  <w:tcW w:w="795" w:type="dxa"/>
                  <w:vAlign w:val="center"/>
                </w:tcPr>
                <w:p w14:paraId="3C5BF198">
                  <w:pPr>
                    <w:pStyle w:val="45"/>
                    <w:rPr>
                      <w:rFonts w:hint="default" w:ascii="Times New Roman" w:hAnsi="Times New Roman" w:cs="Times New Roman"/>
                      <w:color w:val="auto"/>
                      <w:sz w:val="21"/>
                      <w:szCs w:val="21"/>
                    </w:rPr>
                  </w:pPr>
                  <w:r>
                    <w:rPr>
                      <w:rFonts w:hint="eastAsia"/>
                      <w:color w:val="auto"/>
                      <w:szCs w:val="21"/>
                      <w:lang w:val="en-US" w:eastAsia="zh-CN"/>
                    </w:rPr>
                    <w:t>6</w:t>
                  </w:r>
                  <w:r>
                    <w:rPr>
                      <w:rFonts w:hint="eastAsia"/>
                      <w:color w:val="auto"/>
                      <w:szCs w:val="21"/>
                    </w:rPr>
                    <w:t>-9</w:t>
                  </w:r>
                  <w:r>
                    <w:rPr>
                      <w:rFonts w:hint="eastAsia"/>
                      <w:color w:val="auto"/>
                      <w:szCs w:val="21"/>
                      <w:lang w:eastAsia="zh-CN"/>
                    </w:rPr>
                    <w:t>（</w:t>
                  </w:r>
                  <w:r>
                    <w:rPr>
                      <w:rFonts w:hint="eastAsia"/>
                      <w:color w:val="auto"/>
                      <w:szCs w:val="21"/>
                      <w:lang w:val="en-US" w:eastAsia="zh-CN"/>
                    </w:rPr>
                    <w:t>无量纲</w:t>
                  </w:r>
                  <w:r>
                    <w:rPr>
                      <w:rFonts w:hint="eastAsia"/>
                      <w:color w:val="auto"/>
                      <w:szCs w:val="21"/>
                      <w:lang w:eastAsia="zh-CN"/>
                    </w:rPr>
                    <w:t>）</w:t>
                  </w:r>
                </w:p>
              </w:tc>
              <w:tc>
                <w:tcPr>
                  <w:tcW w:w="901" w:type="dxa"/>
                  <w:vMerge w:val="continue"/>
                  <w:vAlign w:val="center"/>
                </w:tcPr>
                <w:p w14:paraId="69272FCD">
                  <w:pPr>
                    <w:pStyle w:val="44"/>
                    <w:ind w:left="0" w:leftChars="0"/>
                    <w:rPr>
                      <w:rFonts w:hint="default" w:ascii="Times New Roman" w:hAnsi="Times New Roman" w:cs="Times New Roman"/>
                      <w:color w:val="auto"/>
                      <w:sz w:val="21"/>
                      <w:szCs w:val="21"/>
                    </w:rPr>
                  </w:pPr>
                </w:p>
              </w:tc>
            </w:tr>
            <w:tr w14:paraId="0B5CF65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cantSplit/>
                <w:trHeight w:val="228" w:hRule="atLeast"/>
                <w:jc w:val="center"/>
              </w:trPr>
              <w:tc>
                <w:tcPr>
                  <w:tcW w:w="495" w:type="dxa"/>
                  <w:vMerge w:val="continue"/>
                  <w:vAlign w:val="center"/>
                </w:tcPr>
                <w:p w14:paraId="0AE3E8E6">
                  <w:pPr>
                    <w:pStyle w:val="44"/>
                    <w:ind w:left="0" w:leftChars="0"/>
                    <w:rPr>
                      <w:rFonts w:hint="default" w:ascii="Times New Roman" w:hAnsi="Times New Roman" w:cs="Times New Roman"/>
                      <w:color w:val="auto"/>
                      <w:sz w:val="21"/>
                      <w:szCs w:val="21"/>
                    </w:rPr>
                  </w:pPr>
                </w:p>
              </w:tc>
              <w:tc>
                <w:tcPr>
                  <w:tcW w:w="731" w:type="dxa"/>
                  <w:vAlign w:val="center"/>
                </w:tcPr>
                <w:p w14:paraId="1CCEEDEA">
                  <w:pPr>
                    <w:tabs>
                      <w:tab w:val="right" w:leader="dot" w:pos="8777"/>
                    </w:tabs>
                    <w:adjustRightInd w:val="0"/>
                    <w:snapToGrid w:val="0"/>
                    <w:jc w:val="center"/>
                    <w:textAlignment w:val="center"/>
                    <w:rPr>
                      <w:rFonts w:hint="default" w:ascii="Times New Roman" w:hAnsi="Times New Roman" w:cs="Times New Roman"/>
                      <w:color w:val="auto"/>
                      <w:sz w:val="21"/>
                      <w:szCs w:val="21"/>
                    </w:rPr>
                  </w:pPr>
                  <w:r>
                    <w:rPr>
                      <w:rFonts w:hint="eastAsia"/>
                      <w:color w:val="auto"/>
                      <w:szCs w:val="21"/>
                    </w:rPr>
                    <w:t>TN</w:t>
                  </w:r>
                </w:p>
              </w:tc>
              <w:tc>
                <w:tcPr>
                  <w:tcW w:w="436" w:type="dxa"/>
                  <w:vMerge w:val="continue"/>
                  <w:vAlign w:val="center"/>
                </w:tcPr>
                <w:p w14:paraId="5540C739">
                  <w:pPr>
                    <w:pStyle w:val="44"/>
                    <w:ind w:left="0" w:leftChars="0"/>
                    <w:rPr>
                      <w:rFonts w:hint="default" w:ascii="Times New Roman" w:hAnsi="Times New Roman" w:cs="Times New Roman"/>
                      <w:color w:val="auto"/>
                      <w:sz w:val="21"/>
                      <w:szCs w:val="21"/>
                    </w:rPr>
                  </w:pPr>
                </w:p>
              </w:tc>
              <w:tc>
                <w:tcPr>
                  <w:tcW w:w="586" w:type="dxa"/>
                  <w:vAlign w:val="center"/>
                </w:tcPr>
                <w:p w14:paraId="0B00B895">
                  <w:pPr>
                    <w:pStyle w:val="45"/>
                    <w:rPr>
                      <w:rFonts w:hint="default" w:ascii="Times New Roman" w:hAnsi="Times New Roman" w:cs="Times New Roman"/>
                      <w:color w:val="auto"/>
                      <w:sz w:val="21"/>
                      <w:szCs w:val="21"/>
                      <w:lang w:val="en-US" w:eastAsia="zh-CN"/>
                    </w:rPr>
                  </w:pPr>
                  <w:r>
                    <w:rPr>
                      <w:rFonts w:hint="eastAsia"/>
                      <w:color w:val="auto"/>
                      <w:szCs w:val="21"/>
                    </w:rPr>
                    <w:t>40</w:t>
                  </w:r>
                </w:p>
              </w:tc>
              <w:tc>
                <w:tcPr>
                  <w:tcW w:w="885" w:type="dxa"/>
                  <w:vAlign w:val="center"/>
                </w:tcPr>
                <w:p w14:paraId="7BD719CA">
                  <w:pPr>
                    <w:pStyle w:val="44"/>
                    <w:ind w:left="0" w:leftChars="0"/>
                    <w:rPr>
                      <w:rFonts w:hint="default" w:cs="Times New Roman"/>
                      <w:color w:val="auto"/>
                      <w:sz w:val="21"/>
                      <w:szCs w:val="21"/>
                      <w:lang w:val="en-US" w:eastAsia="zh-CN"/>
                    </w:rPr>
                  </w:pPr>
                  <w:r>
                    <w:rPr>
                      <w:rFonts w:hint="eastAsia" w:cs="Times New Roman"/>
                      <w:color w:val="auto"/>
                      <w:sz w:val="21"/>
                      <w:szCs w:val="21"/>
                      <w:lang w:val="en-US" w:eastAsia="zh-CN"/>
                    </w:rPr>
                    <w:t>0.021024</w:t>
                  </w:r>
                </w:p>
              </w:tc>
              <w:tc>
                <w:tcPr>
                  <w:tcW w:w="720" w:type="dxa"/>
                  <w:vMerge w:val="continue"/>
                  <w:vAlign w:val="center"/>
                </w:tcPr>
                <w:p w14:paraId="37AADEFB">
                  <w:pPr>
                    <w:pStyle w:val="44"/>
                    <w:ind w:left="0" w:leftChars="0"/>
                    <w:rPr>
                      <w:rFonts w:hint="default" w:ascii="Times New Roman" w:hAnsi="Times New Roman" w:cs="Times New Roman"/>
                      <w:color w:val="auto"/>
                      <w:sz w:val="21"/>
                      <w:szCs w:val="21"/>
                    </w:rPr>
                  </w:pPr>
                </w:p>
              </w:tc>
              <w:tc>
                <w:tcPr>
                  <w:tcW w:w="585" w:type="dxa"/>
                  <w:vAlign w:val="center"/>
                </w:tcPr>
                <w:p w14:paraId="55FE884F">
                  <w:pPr>
                    <w:pStyle w:val="44"/>
                    <w:ind w:left="0" w:leftChars="0"/>
                    <w:rPr>
                      <w:rFonts w:hint="eastAsia" w:cs="Times New Roman"/>
                      <w:color w:val="auto"/>
                      <w:sz w:val="21"/>
                      <w:szCs w:val="21"/>
                      <w:lang w:val="en-US" w:eastAsia="zh-CN"/>
                    </w:rPr>
                  </w:pPr>
                  <w:r>
                    <w:rPr>
                      <w:rFonts w:hint="eastAsia" w:cs="Times New Roman"/>
                      <w:color w:val="auto"/>
                      <w:sz w:val="21"/>
                      <w:szCs w:val="21"/>
                      <w:lang w:val="en-US" w:eastAsia="zh-CN"/>
                    </w:rPr>
                    <w:t>0%</w:t>
                  </w:r>
                </w:p>
              </w:tc>
              <w:tc>
                <w:tcPr>
                  <w:tcW w:w="570" w:type="dxa"/>
                  <w:vMerge w:val="continue"/>
                  <w:vAlign w:val="center"/>
                </w:tcPr>
                <w:p w14:paraId="11E5CC9D">
                  <w:pPr>
                    <w:pStyle w:val="44"/>
                    <w:ind w:left="0" w:leftChars="0"/>
                    <w:rPr>
                      <w:rFonts w:hint="default" w:ascii="Times New Roman" w:hAnsi="Times New Roman" w:cs="Times New Roman"/>
                      <w:color w:val="auto"/>
                      <w:sz w:val="21"/>
                      <w:szCs w:val="21"/>
                    </w:rPr>
                  </w:pPr>
                </w:p>
              </w:tc>
              <w:tc>
                <w:tcPr>
                  <w:tcW w:w="870" w:type="dxa"/>
                  <w:vAlign w:val="center"/>
                </w:tcPr>
                <w:p w14:paraId="171C1D8D">
                  <w:pPr>
                    <w:pStyle w:val="45"/>
                    <w:rPr>
                      <w:rFonts w:hint="default" w:ascii="Times New Roman" w:hAnsi="Times New Roman" w:cs="Times New Roman"/>
                      <w:color w:val="auto"/>
                      <w:sz w:val="21"/>
                      <w:szCs w:val="21"/>
                      <w:lang w:val="en-US" w:eastAsia="zh-CN"/>
                    </w:rPr>
                  </w:pPr>
                  <w:r>
                    <w:rPr>
                      <w:rFonts w:hint="eastAsia"/>
                      <w:color w:val="auto"/>
                      <w:szCs w:val="21"/>
                    </w:rPr>
                    <w:t>40</w:t>
                  </w:r>
                </w:p>
              </w:tc>
              <w:tc>
                <w:tcPr>
                  <w:tcW w:w="900" w:type="dxa"/>
                  <w:vAlign w:val="center"/>
                </w:tcPr>
                <w:p w14:paraId="046BB96A">
                  <w:pPr>
                    <w:pStyle w:val="44"/>
                    <w:ind w:left="0" w:leftChars="0"/>
                    <w:rPr>
                      <w:rFonts w:hint="eastAsia" w:cs="Times New Roman"/>
                      <w:color w:val="auto"/>
                      <w:sz w:val="21"/>
                      <w:szCs w:val="21"/>
                      <w:lang w:val="en-US" w:eastAsia="zh-CN"/>
                    </w:rPr>
                  </w:pPr>
                  <w:r>
                    <w:rPr>
                      <w:rFonts w:hint="eastAsia" w:cs="Times New Roman"/>
                      <w:color w:val="auto"/>
                      <w:sz w:val="21"/>
                      <w:szCs w:val="21"/>
                      <w:lang w:val="en-US" w:eastAsia="zh-CN"/>
                    </w:rPr>
                    <w:t>0.021024</w:t>
                  </w:r>
                </w:p>
              </w:tc>
              <w:tc>
                <w:tcPr>
                  <w:tcW w:w="795" w:type="dxa"/>
                  <w:vAlign w:val="center"/>
                </w:tcPr>
                <w:p w14:paraId="7154D025">
                  <w:pPr>
                    <w:pStyle w:val="45"/>
                    <w:rPr>
                      <w:rFonts w:hint="default" w:ascii="Times New Roman" w:hAnsi="Times New Roman" w:cs="Times New Roman"/>
                      <w:color w:val="auto"/>
                      <w:sz w:val="21"/>
                      <w:szCs w:val="21"/>
                    </w:rPr>
                  </w:pPr>
                  <w:r>
                    <w:rPr>
                      <w:color w:val="auto"/>
                      <w:szCs w:val="21"/>
                    </w:rPr>
                    <w:t>≤</w:t>
                  </w:r>
                  <w:r>
                    <w:rPr>
                      <w:rFonts w:hint="eastAsia"/>
                      <w:color w:val="auto"/>
                      <w:szCs w:val="21"/>
                    </w:rPr>
                    <w:t>70</w:t>
                  </w:r>
                </w:p>
              </w:tc>
              <w:tc>
                <w:tcPr>
                  <w:tcW w:w="901" w:type="dxa"/>
                  <w:vMerge w:val="continue"/>
                  <w:vAlign w:val="center"/>
                </w:tcPr>
                <w:p w14:paraId="16E1550F">
                  <w:pPr>
                    <w:pStyle w:val="44"/>
                    <w:ind w:left="0" w:leftChars="0"/>
                    <w:rPr>
                      <w:rFonts w:hint="default" w:ascii="Times New Roman" w:hAnsi="Times New Roman" w:cs="Times New Roman"/>
                      <w:color w:val="auto"/>
                      <w:sz w:val="21"/>
                      <w:szCs w:val="21"/>
                    </w:rPr>
                  </w:pPr>
                </w:p>
              </w:tc>
            </w:tr>
            <w:tr w14:paraId="686731F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cantSplit/>
                <w:trHeight w:val="228" w:hRule="atLeast"/>
                <w:jc w:val="center"/>
              </w:trPr>
              <w:tc>
                <w:tcPr>
                  <w:tcW w:w="495" w:type="dxa"/>
                  <w:vMerge w:val="continue"/>
                  <w:vAlign w:val="center"/>
                </w:tcPr>
                <w:p w14:paraId="335DFDCE">
                  <w:pPr>
                    <w:pStyle w:val="44"/>
                    <w:ind w:left="0" w:leftChars="0"/>
                    <w:rPr>
                      <w:rFonts w:hint="default" w:ascii="Times New Roman" w:hAnsi="Times New Roman" w:cs="Times New Roman"/>
                      <w:color w:val="auto"/>
                      <w:sz w:val="21"/>
                      <w:szCs w:val="21"/>
                    </w:rPr>
                  </w:pPr>
                </w:p>
              </w:tc>
              <w:tc>
                <w:tcPr>
                  <w:tcW w:w="731" w:type="dxa"/>
                  <w:vAlign w:val="center"/>
                </w:tcPr>
                <w:p w14:paraId="11B1206B">
                  <w:pPr>
                    <w:tabs>
                      <w:tab w:val="right" w:leader="dot" w:pos="8777"/>
                    </w:tabs>
                    <w:adjustRightInd w:val="0"/>
                    <w:snapToGrid w:val="0"/>
                    <w:jc w:val="center"/>
                    <w:textAlignment w:val="center"/>
                    <w:rPr>
                      <w:rFonts w:hint="default" w:ascii="Times New Roman" w:hAnsi="Times New Roman" w:cs="Times New Roman"/>
                      <w:color w:val="auto"/>
                      <w:sz w:val="21"/>
                      <w:szCs w:val="21"/>
                    </w:rPr>
                  </w:pPr>
                  <w:r>
                    <w:rPr>
                      <w:rFonts w:hint="eastAsia"/>
                      <w:color w:val="auto"/>
                      <w:szCs w:val="21"/>
                    </w:rPr>
                    <w:t>TP</w:t>
                  </w:r>
                </w:p>
              </w:tc>
              <w:tc>
                <w:tcPr>
                  <w:tcW w:w="436" w:type="dxa"/>
                  <w:vMerge w:val="continue"/>
                  <w:vAlign w:val="center"/>
                </w:tcPr>
                <w:p w14:paraId="20126C65">
                  <w:pPr>
                    <w:pStyle w:val="44"/>
                    <w:ind w:left="0" w:leftChars="0"/>
                    <w:rPr>
                      <w:rFonts w:hint="default" w:ascii="Times New Roman" w:hAnsi="Times New Roman" w:cs="Times New Roman"/>
                      <w:color w:val="auto"/>
                      <w:sz w:val="21"/>
                      <w:szCs w:val="21"/>
                    </w:rPr>
                  </w:pPr>
                </w:p>
              </w:tc>
              <w:tc>
                <w:tcPr>
                  <w:tcW w:w="586" w:type="dxa"/>
                  <w:vAlign w:val="center"/>
                </w:tcPr>
                <w:p w14:paraId="608363E1">
                  <w:pPr>
                    <w:pStyle w:val="45"/>
                    <w:rPr>
                      <w:rFonts w:hint="default" w:ascii="Times New Roman" w:hAnsi="Times New Roman" w:cs="Times New Roman"/>
                      <w:color w:val="auto"/>
                      <w:sz w:val="21"/>
                      <w:szCs w:val="21"/>
                      <w:lang w:val="en-US" w:eastAsia="zh-CN"/>
                    </w:rPr>
                  </w:pPr>
                  <w:r>
                    <w:rPr>
                      <w:rFonts w:hint="eastAsia"/>
                      <w:color w:val="auto"/>
                      <w:szCs w:val="21"/>
                    </w:rPr>
                    <w:t>8</w:t>
                  </w:r>
                </w:p>
              </w:tc>
              <w:tc>
                <w:tcPr>
                  <w:tcW w:w="885" w:type="dxa"/>
                  <w:vAlign w:val="center"/>
                </w:tcPr>
                <w:p w14:paraId="7DDF305E">
                  <w:pPr>
                    <w:pStyle w:val="44"/>
                    <w:ind w:left="0" w:leftChars="0"/>
                    <w:rPr>
                      <w:rFonts w:hint="default" w:cs="Times New Roman"/>
                      <w:color w:val="auto"/>
                      <w:sz w:val="21"/>
                      <w:szCs w:val="21"/>
                      <w:lang w:val="en-US" w:eastAsia="zh-CN"/>
                    </w:rPr>
                  </w:pPr>
                  <w:r>
                    <w:rPr>
                      <w:rFonts w:hint="eastAsia" w:cs="Times New Roman"/>
                      <w:color w:val="auto"/>
                      <w:sz w:val="21"/>
                      <w:szCs w:val="21"/>
                      <w:lang w:val="en-US" w:eastAsia="zh-CN"/>
                    </w:rPr>
                    <w:t>0.004205</w:t>
                  </w:r>
                </w:p>
              </w:tc>
              <w:tc>
                <w:tcPr>
                  <w:tcW w:w="720" w:type="dxa"/>
                  <w:vMerge w:val="continue"/>
                  <w:vAlign w:val="center"/>
                </w:tcPr>
                <w:p w14:paraId="011270AD">
                  <w:pPr>
                    <w:pStyle w:val="44"/>
                    <w:ind w:left="0" w:leftChars="0"/>
                    <w:rPr>
                      <w:rFonts w:hint="default" w:ascii="Times New Roman" w:hAnsi="Times New Roman" w:cs="Times New Roman"/>
                      <w:color w:val="auto"/>
                      <w:sz w:val="21"/>
                      <w:szCs w:val="21"/>
                    </w:rPr>
                  </w:pPr>
                </w:p>
              </w:tc>
              <w:tc>
                <w:tcPr>
                  <w:tcW w:w="585" w:type="dxa"/>
                  <w:vAlign w:val="center"/>
                </w:tcPr>
                <w:p w14:paraId="6EA0AC11">
                  <w:pPr>
                    <w:pStyle w:val="44"/>
                    <w:ind w:left="0" w:leftChars="0"/>
                    <w:rPr>
                      <w:rFonts w:hint="eastAsia" w:cs="Times New Roman"/>
                      <w:color w:val="auto"/>
                      <w:sz w:val="21"/>
                      <w:szCs w:val="21"/>
                      <w:lang w:val="en-US" w:eastAsia="zh-CN"/>
                    </w:rPr>
                  </w:pPr>
                  <w:r>
                    <w:rPr>
                      <w:rFonts w:hint="eastAsia" w:cs="Times New Roman"/>
                      <w:color w:val="auto"/>
                      <w:sz w:val="21"/>
                      <w:szCs w:val="21"/>
                      <w:lang w:val="en-US" w:eastAsia="zh-CN"/>
                    </w:rPr>
                    <w:t>0%</w:t>
                  </w:r>
                </w:p>
              </w:tc>
              <w:tc>
                <w:tcPr>
                  <w:tcW w:w="570" w:type="dxa"/>
                  <w:vMerge w:val="continue"/>
                  <w:vAlign w:val="center"/>
                </w:tcPr>
                <w:p w14:paraId="44C9B6D9">
                  <w:pPr>
                    <w:pStyle w:val="44"/>
                    <w:ind w:left="0" w:leftChars="0"/>
                    <w:rPr>
                      <w:rFonts w:hint="default" w:ascii="Times New Roman" w:hAnsi="Times New Roman" w:cs="Times New Roman"/>
                      <w:color w:val="auto"/>
                      <w:sz w:val="21"/>
                      <w:szCs w:val="21"/>
                    </w:rPr>
                  </w:pPr>
                </w:p>
              </w:tc>
              <w:tc>
                <w:tcPr>
                  <w:tcW w:w="870" w:type="dxa"/>
                  <w:vAlign w:val="center"/>
                </w:tcPr>
                <w:p w14:paraId="37453D31">
                  <w:pPr>
                    <w:pStyle w:val="45"/>
                    <w:rPr>
                      <w:rFonts w:hint="default" w:ascii="Times New Roman" w:hAnsi="Times New Roman" w:cs="Times New Roman"/>
                      <w:color w:val="auto"/>
                      <w:sz w:val="21"/>
                      <w:szCs w:val="21"/>
                      <w:lang w:val="en-US" w:eastAsia="zh-CN"/>
                    </w:rPr>
                  </w:pPr>
                  <w:r>
                    <w:rPr>
                      <w:rFonts w:hint="eastAsia"/>
                      <w:color w:val="auto"/>
                      <w:szCs w:val="21"/>
                    </w:rPr>
                    <w:t>8</w:t>
                  </w:r>
                </w:p>
              </w:tc>
              <w:tc>
                <w:tcPr>
                  <w:tcW w:w="900" w:type="dxa"/>
                  <w:vAlign w:val="center"/>
                </w:tcPr>
                <w:p w14:paraId="713D58ED">
                  <w:pPr>
                    <w:pStyle w:val="44"/>
                    <w:ind w:left="0" w:leftChars="0"/>
                    <w:rPr>
                      <w:rFonts w:hint="eastAsia" w:cs="Times New Roman"/>
                      <w:color w:val="auto"/>
                      <w:sz w:val="21"/>
                      <w:szCs w:val="21"/>
                      <w:lang w:val="en-US" w:eastAsia="zh-CN"/>
                    </w:rPr>
                  </w:pPr>
                  <w:r>
                    <w:rPr>
                      <w:rFonts w:hint="eastAsia" w:cs="Times New Roman"/>
                      <w:color w:val="auto"/>
                      <w:sz w:val="21"/>
                      <w:szCs w:val="21"/>
                      <w:lang w:val="en-US" w:eastAsia="zh-CN"/>
                    </w:rPr>
                    <w:t>0.004205</w:t>
                  </w:r>
                </w:p>
              </w:tc>
              <w:tc>
                <w:tcPr>
                  <w:tcW w:w="795" w:type="dxa"/>
                  <w:vAlign w:val="center"/>
                </w:tcPr>
                <w:p w14:paraId="58CAE94D">
                  <w:pPr>
                    <w:pStyle w:val="45"/>
                    <w:rPr>
                      <w:rFonts w:hint="default" w:ascii="Times New Roman" w:hAnsi="Times New Roman" w:cs="Times New Roman"/>
                      <w:color w:val="auto"/>
                      <w:sz w:val="21"/>
                      <w:szCs w:val="21"/>
                    </w:rPr>
                  </w:pPr>
                  <w:r>
                    <w:rPr>
                      <w:color w:val="auto"/>
                      <w:szCs w:val="21"/>
                    </w:rPr>
                    <w:t>≤</w:t>
                  </w:r>
                  <w:r>
                    <w:rPr>
                      <w:rFonts w:hint="eastAsia"/>
                      <w:color w:val="auto"/>
                      <w:szCs w:val="21"/>
                    </w:rPr>
                    <w:t>8</w:t>
                  </w:r>
                </w:p>
              </w:tc>
              <w:tc>
                <w:tcPr>
                  <w:tcW w:w="901" w:type="dxa"/>
                  <w:vMerge w:val="continue"/>
                  <w:vAlign w:val="center"/>
                </w:tcPr>
                <w:p w14:paraId="76682319">
                  <w:pPr>
                    <w:pStyle w:val="44"/>
                    <w:ind w:left="0" w:leftChars="0"/>
                    <w:rPr>
                      <w:rFonts w:hint="default" w:ascii="Times New Roman" w:hAnsi="Times New Roman" w:cs="Times New Roman"/>
                      <w:color w:val="auto"/>
                      <w:sz w:val="21"/>
                      <w:szCs w:val="21"/>
                    </w:rPr>
                  </w:pPr>
                </w:p>
              </w:tc>
            </w:tr>
          </w:tbl>
          <w:p w14:paraId="60247F20">
            <w:pPr>
              <w:pStyle w:val="58"/>
              <w:keepLines/>
              <w:widowControl w:val="0"/>
              <w:wordWrap/>
              <w:adjustRightInd/>
              <w:snapToGrid/>
              <w:spacing w:after="0" w:line="360" w:lineRule="auto"/>
              <w:ind w:left="0" w:leftChars="0" w:firstLine="210" w:firstLineChars="100"/>
              <w:jc w:val="both"/>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color w:val="auto"/>
                <w:sz w:val="21"/>
                <w:szCs w:val="21"/>
              </w:rPr>
              <w:t>项目废水类别、污染物及污染治理设施信息见表</w:t>
            </w:r>
            <w:r>
              <w:rPr>
                <w:rFonts w:hint="default" w:ascii="Times New Roman" w:hAnsi="Times New Roman" w:cs="Times New Roman"/>
                <w:color w:val="auto"/>
                <w:sz w:val="21"/>
                <w:szCs w:val="21"/>
                <w:lang w:val="en-US" w:eastAsia="zh-CN"/>
              </w:rPr>
              <w:t>4-</w:t>
            </w:r>
            <w:r>
              <w:rPr>
                <w:rFonts w:hint="eastAsia" w:cs="Times New Roman"/>
                <w:color w:val="auto"/>
                <w:sz w:val="21"/>
                <w:szCs w:val="21"/>
                <w:lang w:val="en-US" w:eastAsia="zh-CN"/>
              </w:rPr>
              <w:t>9</w:t>
            </w:r>
            <w:r>
              <w:rPr>
                <w:rFonts w:hint="default" w:ascii="Times New Roman" w:hAnsi="Times New Roman" w:cs="Times New Roman"/>
                <w:color w:val="auto"/>
                <w:sz w:val="21"/>
                <w:szCs w:val="21"/>
              </w:rPr>
              <w:t>。</w:t>
            </w:r>
          </w:p>
          <w:p w14:paraId="5567CA63">
            <w:pPr>
              <w:pStyle w:val="58"/>
              <w:keepLines/>
              <w:widowControl w:val="0"/>
              <w:wordWrap/>
              <w:adjustRightInd/>
              <w:snapToGrid/>
              <w:spacing w:beforeLines="50" w:after="0"/>
              <w:ind w:left="0" w:leftChars="0" w:firstLine="0" w:firstLineChars="0"/>
              <w:jc w:val="center"/>
              <w:textAlignment w:val="auto"/>
              <w:rPr>
                <w:rFonts w:hint="default" w:ascii="Times New Roman" w:hAnsi="Times New Roman" w:cs="Times New Roman"/>
                <w:color w:val="auto"/>
              </w:rPr>
            </w:pPr>
            <w:r>
              <w:rPr>
                <w:rFonts w:hint="default" w:ascii="Times New Roman" w:hAnsi="Times New Roman" w:cs="Times New Roman"/>
                <w:b/>
                <w:bCs/>
                <w:color w:val="auto"/>
                <w:sz w:val="21"/>
                <w:szCs w:val="21"/>
                <w:lang w:val="en-US" w:eastAsia="zh-CN"/>
              </w:rPr>
              <w:t>表4-</w:t>
            </w:r>
            <w:r>
              <w:rPr>
                <w:rFonts w:hint="eastAsia" w:cs="Times New Roman"/>
                <w:b/>
                <w:bCs/>
                <w:color w:val="auto"/>
                <w:sz w:val="21"/>
                <w:szCs w:val="21"/>
                <w:lang w:val="en-US" w:eastAsia="zh-CN"/>
              </w:rPr>
              <w:t>9</w:t>
            </w:r>
            <w:r>
              <w:rPr>
                <w:rFonts w:hint="default" w:ascii="Times New Roman" w:hAnsi="Times New Roman" w:cs="Times New Roman"/>
                <w:b/>
                <w:bCs/>
                <w:color w:val="auto"/>
                <w:sz w:val="21"/>
                <w:szCs w:val="21"/>
                <w:lang w:val="en-US" w:eastAsia="zh-CN"/>
              </w:rPr>
              <w:t xml:space="preserve"> 废水类别、污染物及污染治理设施信息表</w:t>
            </w:r>
          </w:p>
          <w:tbl>
            <w:tblPr>
              <w:tblStyle w:val="25"/>
              <w:tblW w:w="849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4"/>
              <w:gridCol w:w="870"/>
              <w:gridCol w:w="870"/>
              <w:gridCol w:w="525"/>
              <w:gridCol w:w="1065"/>
              <w:gridCol w:w="1140"/>
              <w:gridCol w:w="1155"/>
              <w:gridCol w:w="585"/>
              <w:gridCol w:w="900"/>
              <w:gridCol w:w="702"/>
            </w:tblGrid>
            <w:tr w14:paraId="608DDB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4" w:type="dxa"/>
                  <w:vMerge w:val="restart"/>
                  <w:tcBorders>
                    <w:top w:val="single" w:color="000000" w:sz="12" w:space="0"/>
                    <w:left w:val="nil"/>
                    <w:bottom w:val="single" w:color="000000" w:sz="4" w:space="0"/>
                  </w:tcBorders>
                  <w:vAlign w:val="center"/>
                </w:tcPr>
                <w:p w14:paraId="1A49C45B">
                  <w:pPr>
                    <w:keepLines/>
                    <w:spacing w:before="0" w:beforeAutospacing="0" w:after="0" w:afterAutospacing="0" w:line="240" w:lineRule="auto"/>
                    <w:ind w:left="0" w:leftChars="0" w:right="0"/>
                    <w:jc w:val="center"/>
                    <w:rPr>
                      <w:rFonts w:hint="default" w:ascii="Times New Roman" w:hAnsi="Times New Roman" w:cs="Times New Roman"/>
                      <w:color w:val="auto"/>
                    </w:rPr>
                  </w:pPr>
                  <w:r>
                    <w:rPr>
                      <w:rFonts w:hint="default" w:ascii="Times New Roman" w:hAnsi="Times New Roman" w:cs="Times New Roman"/>
                      <w:color w:val="auto"/>
                    </w:rPr>
                    <w:t>废水类别</w:t>
                  </w:r>
                </w:p>
              </w:tc>
              <w:tc>
                <w:tcPr>
                  <w:tcW w:w="870" w:type="dxa"/>
                  <w:vMerge w:val="restart"/>
                  <w:tcBorders>
                    <w:top w:val="single" w:color="000000" w:sz="12" w:space="0"/>
                    <w:bottom w:val="single" w:color="000000" w:sz="4" w:space="0"/>
                  </w:tcBorders>
                  <w:vAlign w:val="center"/>
                </w:tcPr>
                <w:p w14:paraId="4A8F5709">
                  <w:pPr>
                    <w:keepLines/>
                    <w:spacing w:before="0" w:beforeAutospacing="0" w:after="0" w:afterAutospacing="0" w:line="240" w:lineRule="auto"/>
                    <w:ind w:left="0" w:leftChars="0" w:right="0"/>
                    <w:jc w:val="center"/>
                    <w:rPr>
                      <w:rFonts w:hint="default" w:ascii="Times New Roman" w:hAnsi="Times New Roman" w:cs="Times New Roman"/>
                      <w:color w:val="auto"/>
                    </w:rPr>
                  </w:pPr>
                  <w:r>
                    <w:rPr>
                      <w:rFonts w:hint="default" w:ascii="Times New Roman" w:hAnsi="Times New Roman" w:cs="Times New Roman"/>
                      <w:color w:val="auto"/>
                    </w:rPr>
                    <w:t>污染物</w:t>
                  </w:r>
                </w:p>
              </w:tc>
              <w:tc>
                <w:tcPr>
                  <w:tcW w:w="870" w:type="dxa"/>
                  <w:vMerge w:val="restart"/>
                  <w:tcBorders>
                    <w:top w:val="single" w:color="000000" w:sz="12" w:space="0"/>
                    <w:bottom w:val="single" w:color="000000" w:sz="4" w:space="0"/>
                  </w:tcBorders>
                  <w:vAlign w:val="center"/>
                </w:tcPr>
                <w:p w14:paraId="17568124">
                  <w:pPr>
                    <w:keepLines/>
                    <w:spacing w:before="0" w:beforeAutospacing="0" w:after="0" w:afterAutospacing="0" w:line="240" w:lineRule="auto"/>
                    <w:ind w:left="0" w:leftChars="0" w:right="0"/>
                    <w:jc w:val="center"/>
                    <w:rPr>
                      <w:rFonts w:hint="default" w:ascii="Times New Roman" w:hAnsi="Times New Roman" w:cs="Times New Roman"/>
                      <w:color w:val="auto"/>
                    </w:rPr>
                  </w:pPr>
                  <w:r>
                    <w:rPr>
                      <w:rFonts w:hint="default" w:ascii="Times New Roman" w:hAnsi="Times New Roman" w:cs="Times New Roman"/>
                      <w:color w:val="auto"/>
                    </w:rPr>
                    <w:t>排放</w:t>
                  </w:r>
                </w:p>
                <w:p w14:paraId="6D558124">
                  <w:pPr>
                    <w:keepLines/>
                    <w:spacing w:before="0" w:beforeAutospacing="0" w:after="0" w:afterAutospacing="0" w:line="240" w:lineRule="auto"/>
                    <w:ind w:left="0" w:leftChars="0" w:right="0"/>
                    <w:jc w:val="center"/>
                    <w:rPr>
                      <w:rFonts w:hint="default" w:ascii="Times New Roman" w:hAnsi="Times New Roman" w:cs="Times New Roman"/>
                      <w:color w:val="auto"/>
                    </w:rPr>
                  </w:pPr>
                  <w:r>
                    <w:rPr>
                      <w:rFonts w:hint="default" w:ascii="Times New Roman" w:hAnsi="Times New Roman" w:cs="Times New Roman"/>
                      <w:color w:val="auto"/>
                    </w:rPr>
                    <w:t>去向</w:t>
                  </w:r>
                </w:p>
              </w:tc>
              <w:tc>
                <w:tcPr>
                  <w:tcW w:w="525" w:type="dxa"/>
                  <w:vMerge w:val="restart"/>
                  <w:tcBorders>
                    <w:top w:val="single" w:color="000000" w:sz="12" w:space="0"/>
                  </w:tcBorders>
                  <w:vAlign w:val="center"/>
                </w:tcPr>
                <w:p w14:paraId="347964A7">
                  <w:pPr>
                    <w:keepLines/>
                    <w:spacing w:before="0" w:beforeAutospacing="0" w:after="0" w:afterAutospacing="0" w:line="240" w:lineRule="auto"/>
                    <w:ind w:left="0" w:leftChars="0" w:right="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排放</w:t>
                  </w:r>
                </w:p>
                <w:p w14:paraId="731DD340">
                  <w:pPr>
                    <w:keepLines/>
                    <w:spacing w:before="0" w:beforeAutospacing="0" w:after="0" w:afterAutospacing="0" w:line="240" w:lineRule="auto"/>
                    <w:ind w:left="0" w:leftChars="0" w:right="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方式</w:t>
                  </w:r>
                </w:p>
              </w:tc>
              <w:tc>
                <w:tcPr>
                  <w:tcW w:w="1065" w:type="dxa"/>
                  <w:vMerge w:val="restart"/>
                  <w:tcBorders>
                    <w:top w:val="single" w:color="000000" w:sz="12" w:space="0"/>
                    <w:bottom w:val="single" w:color="000000" w:sz="4" w:space="0"/>
                  </w:tcBorders>
                  <w:vAlign w:val="center"/>
                </w:tcPr>
                <w:p w14:paraId="08D47F23">
                  <w:pPr>
                    <w:keepLines/>
                    <w:spacing w:before="0" w:beforeAutospacing="0" w:after="0" w:afterAutospacing="0" w:line="240" w:lineRule="auto"/>
                    <w:ind w:left="0" w:leftChars="0" w:right="0"/>
                    <w:jc w:val="center"/>
                    <w:rPr>
                      <w:rFonts w:hint="default" w:ascii="Times New Roman" w:hAnsi="Times New Roman" w:cs="Times New Roman"/>
                      <w:color w:val="auto"/>
                    </w:rPr>
                  </w:pPr>
                  <w:r>
                    <w:rPr>
                      <w:rFonts w:hint="default" w:ascii="Times New Roman" w:hAnsi="Times New Roman" w:cs="Times New Roman"/>
                      <w:color w:val="auto"/>
                    </w:rPr>
                    <w:t>排放规律</w:t>
                  </w:r>
                </w:p>
              </w:tc>
              <w:tc>
                <w:tcPr>
                  <w:tcW w:w="4482" w:type="dxa"/>
                  <w:gridSpan w:val="5"/>
                  <w:tcBorders>
                    <w:top w:val="single" w:color="000000" w:sz="12" w:space="0"/>
                    <w:bottom w:val="single" w:color="000000" w:sz="4" w:space="0"/>
                  </w:tcBorders>
                  <w:vAlign w:val="center"/>
                </w:tcPr>
                <w:p w14:paraId="3F10A776">
                  <w:pPr>
                    <w:keepLines/>
                    <w:spacing w:before="0" w:beforeAutospacing="0" w:after="0" w:afterAutospacing="0" w:line="240" w:lineRule="auto"/>
                    <w:ind w:left="0" w:leftChars="0" w:right="0"/>
                    <w:jc w:val="center"/>
                    <w:rPr>
                      <w:rFonts w:hint="default" w:ascii="Times New Roman" w:hAnsi="Times New Roman" w:cs="Times New Roman"/>
                      <w:color w:val="auto"/>
                    </w:rPr>
                  </w:pPr>
                  <w:r>
                    <w:rPr>
                      <w:rFonts w:hint="default" w:ascii="Times New Roman" w:hAnsi="Times New Roman" w:cs="Times New Roman"/>
                      <w:color w:val="auto"/>
                    </w:rPr>
                    <w:t>污染治理设施</w:t>
                  </w:r>
                </w:p>
              </w:tc>
            </w:tr>
            <w:tr w14:paraId="4B85DC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4" w:type="dxa"/>
                  <w:vMerge w:val="continue"/>
                  <w:tcBorders>
                    <w:top w:val="single" w:color="000000" w:sz="4" w:space="0"/>
                    <w:left w:val="nil"/>
                    <w:bottom w:val="single" w:color="000000" w:sz="4" w:space="0"/>
                  </w:tcBorders>
                  <w:vAlign w:val="center"/>
                </w:tcPr>
                <w:p w14:paraId="7B6C5596">
                  <w:pPr>
                    <w:keepLines/>
                    <w:spacing w:before="0" w:beforeAutospacing="0" w:after="0" w:afterAutospacing="0" w:line="240" w:lineRule="auto"/>
                    <w:ind w:left="0" w:leftChars="0" w:right="0"/>
                    <w:jc w:val="center"/>
                    <w:rPr>
                      <w:rFonts w:hint="default" w:ascii="Times New Roman" w:hAnsi="Times New Roman" w:cs="Times New Roman"/>
                      <w:color w:val="auto"/>
                    </w:rPr>
                  </w:pPr>
                </w:p>
              </w:tc>
              <w:tc>
                <w:tcPr>
                  <w:tcW w:w="870" w:type="dxa"/>
                  <w:vMerge w:val="continue"/>
                  <w:tcBorders>
                    <w:top w:val="single" w:color="000000" w:sz="4" w:space="0"/>
                    <w:bottom w:val="single" w:color="000000" w:sz="4" w:space="0"/>
                  </w:tcBorders>
                  <w:vAlign w:val="center"/>
                </w:tcPr>
                <w:p w14:paraId="2EC30423">
                  <w:pPr>
                    <w:keepLines/>
                    <w:spacing w:before="0" w:beforeAutospacing="0" w:after="0" w:afterAutospacing="0" w:line="240" w:lineRule="auto"/>
                    <w:ind w:left="0" w:leftChars="0" w:right="0"/>
                    <w:jc w:val="center"/>
                    <w:rPr>
                      <w:rFonts w:hint="default" w:ascii="Times New Roman" w:hAnsi="Times New Roman" w:cs="Times New Roman"/>
                      <w:color w:val="auto"/>
                    </w:rPr>
                  </w:pPr>
                </w:p>
              </w:tc>
              <w:tc>
                <w:tcPr>
                  <w:tcW w:w="870" w:type="dxa"/>
                  <w:vMerge w:val="continue"/>
                  <w:tcBorders>
                    <w:top w:val="single" w:color="000000" w:sz="4" w:space="0"/>
                    <w:bottom w:val="single" w:color="000000" w:sz="4" w:space="0"/>
                  </w:tcBorders>
                  <w:vAlign w:val="center"/>
                </w:tcPr>
                <w:p w14:paraId="704AE06B">
                  <w:pPr>
                    <w:keepLines/>
                    <w:spacing w:before="0" w:beforeAutospacing="0" w:after="0" w:afterAutospacing="0" w:line="240" w:lineRule="auto"/>
                    <w:ind w:left="0" w:leftChars="0" w:right="0"/>
                    <w:jc w:val="center"/>
                    <w:rPr>
                      <w:rFonts w:hint="default" w:ascii="Times New Roman" w:hAnsi="Times New Roman" w:cs="Times New Roman"/>
                      <w:color w:val="auto"/>
                    </w:rPr>
                  </w:pPr>
                </w:p>
              </w:tc>
              <w:tc>
                <w:tcPr>
                  <w:tcW w:w="525" w:type="dxa"/>
                  <w:vMerge w:val="continue"/>
                  <w:tcBorders>
                    <w:bottom w:val="single" w:color="000000" w:sz="4" w:space="0"/>
                  </w:tcBorders>
                  <w:vAlign w:val="center"/>
                </w:tcPr>
                <w:p w14:paraId="017E3049">
                  <w:pPr>
                    <w:keepLines/>
                    <w:spacing w:before="0" w:beforeAutospacing="0" w:after="0" w:afterAutospacing="0" w:line="240" w:lineRule="auto"/>
                    <w:ind w:left="0" w:leftChars="0" w:right="0"/>
                    <w:jc w:val="center"/>
                    <w:rPr>
                      <w:rFonts w:hint="default" w:ascii="Times New Roman" w:hAnsi="Times New Roman" w:cs="Times New Roman"/>
                      <w:color w:val="auto"/>
                    </w:rPr>
                  </w:pPr>
                </w:p>
              </w:tc>
              <w:tc>
                <w:tcPr>
                  <w:tcW w:w="1065" w:type="dxa"/>
                  <w:vMerge w:val="continue"/>
                  <w:tcBorders>
                    <w:top w:val="single" w:color="000000" w:sz="4" w:space="0"/>
                    <w:bottom w:val="single" w:color="000000" w:sz="4" w:space="0"/>
                  </w:tcBorders>
                  <w:vAlign w:val="center"/>
                </w:tcPr>
                <w:p w14:paraId="132F2248">
                  <w:pPr>
                    <w:keepLines/>
                    <w:spacing w:before="0" w:beforeAutospacing="0" w:after="0" w:afterAutospacing="0" w:line="240" w:lineRule="auto"/>
                    <w:ind w:left="0" w:leftChars="0" w:right="0"/>
                    <w:jc w:val="center"/>
                    <w:rPr>
                      <w:rFonts w:hint="default" w:ascii="Times New Roman" w:hAnsi="Times New Roman" w:cs="Times New Roman"/>
                      <w:color w:val="auto"/>
                    </w:rPr>
                  </w:pPr>
                </w:p>
              </w:tc>
              <w:tc>
                <w:tcPr>
                  <w:tcW w:w="1140" w:type="dxa"/>
                  <w:tcBorders>
                    <w:top w:val="single" w:color="000000" w:sz="4" w:space="0"/>
                    <w:bottom w:val="single" w:color="000000" w:sz="4" w:space="0"/>
                  </w:tcBorders>
                  <w:vAlign w:val="center"/>
                </w:tcPr>
                <w:p w14:paraId="0D8EC85D">
                  <w:pPr>
                    <w:keepLines/>
                    <w:spacing w:before="0" w:beforeAutospacing="0" w:after="0" w:afterAutospacing="0" w:line="240" w:lineRule="auto"/>
                    <w:ind w:left="0" w:leftChars="0" w:right="0"/>
                    <w:jc w:val="center"/>
                    <w:rPr>
                      <w:rFonts w:hint="default" w:ascii="Times New Roman" w:hAnsi="Times New Roman" w:cs="Times New Roman"/>
                      <w:color w:val="auto"/>
                    </w:rPr>
                  </w:pPr>
                  <w:r>
                    <w:rPr>
                      <w:rFonts w:hint="default" w:ascii="Times New Roman" w:hAnsi="Times New Roman" w:cs="Times New Roman"/>
                      <w:color w:val="auto"/>
                    </w:rPr>
                    <w:t>污染治</w:t>
                  </w:r>
                </w:p>
                <w:p w14:paraId="0ED39B9D">
                  <w:pPr>
                    <w:keepLines/>
                    <w:spacing w:before="0" w:beforeAutospacing="0" w:after="0" w:afterAutospacing="0" w:line="240" w:lineRule="auto"/>
                    <w:ind w:left="0" w:leftChars="0" w:right="0"/>
                    <w:jc w:val="center"/>
                    <w:rPr>
                      <w:rFonts w:hint="default" w:ascii="Times New Roman" w:hAnsi="Times New Roman" w:cs="Times New Roman"/>
                      <w:color w:val="auto"/>
                    </w:rPr>
                  </w:pPr>
                  <w:r>
                    <w:rPr>
                      <w:rFonts w:hint="default" w:ascii="Times New Roman" w:hAnsi="Times New Roman" w:cs="Times New Roman"/>
                      <w:color w:val="auto"/>
                    </w:rPr>
                    <w:t>理设施编号</w:t>
                  </w:r>
                </w:p>
              </w:tc>
              <w:tc>
                <w:tcPr>
                  <w:tcW w:w="1155" w:type="dxa"/>
                  <w:tcBorders>
                    <w:top w:val="single" w:color="000000" w:sz="4" w:space="0"/>
                    <w:bottom w:val="single" w:color="000000" w:sz="4" w:space="0"/>
                  </w:tcBorders>
                  <w:vAlign w:val="center"/>
                </w:tcPr>
                <w:p w14:paraId="1C67DD99">
                  <w:pPr>
                    <w:keepLines/>
                    <w:spacing w:before="0" w:beforeAutospacing="0" w:after="0" w:afterAutospacing="0" w:line="240" w:lineRule="auto"/>
                    <w:ind w:left="0" w:leftChars="0" w:right="0"/>
                    <w:jc w:val="center"/>
                    <w:rPr>
                      <w:rFonts w:hint="default" w:ascii="Times New Roman" w:hAnsi="Times New Roman" w:cs="Times New Roman"/>
                      <w:color w:val="auto"/>
                    </w:rPr>
                  </w:pPr>
                  <w:r>
                    <w:rPr>
                      <w:rFonts w:hint="default" w:ascii="Times New Roman" w:hAnsi="Times New Roman" w:cs="Times New Roman"/>
                      <w:color w:val="auto"/>
                    </w:rPr>
                    <w:t>污染治</w:t>
                  </w:r>
                </w:p>
                <w:p w14:paraId="78E9B41A">
                  <w:pPr>
                    <w:keepLines/>
                    <w:spacing w:before="0" w:beforeAutospacing="0" w:after="0" w:afterAutospacing="0" w:line="240" w:lineRule="auto"/>
                    <w:ind w:left="0" w:leftChars="0" w:right="0"/>
                    <w:jc w:val="center"/>
                    <w:rPr>
                      <w:rFonts w:hint="default" w:ascii="Times New Roman" w:hAnsi="Times New Roman" w:cs="Times New Roman"/>
                      <w:color w:val="auto"/>
                    </w:rPr>
                  </w:pPr>
                  <w:r>
                    <w:rPr>
                      <w:rFonts w:hint="default" w:ascii="Times New Roman" w:hAnsi="Times New Roman" w:cs="Times New Roman"/>
                      <w:color w:val="auto"/>
                    </w:rPr>
                    <w:t>理设施名称</w:t>
                  </w:r>
                </w:p>
              </w:tc>
              <w:tc>
                <w:tcPr>
                  <w:tcW w:w="585" w:type="dxa"/>
                  <w:tcBorders>
                    <w:top w:val="single" w:color="000000" w:sz="4" w:space="0"/>
                    <w:bottom w:val="single" w:color="000000" w:sz="4" w:space="0"/>
                  </w:tcBorders>
                  <w:vAlign w:val="center"/>
                </w:tcPr>
                <w:p w14:paraId="75674E0E">
                  <w:pPr>
                    <w:pStyle w:val="44"/>
                    <w:ind w:left="0" w:leftChars="0"/>
                    <w:rPr>
                      <w:rFonts w:hint="default" w:ascii="Times New Roman" w:hAnsi="Times New Roman" w:cs="Times New Roman"/>
                      <w:color w:val="auto"/>
                    </w:rPr>
                  </w:pPr>
                  <w:r>
                    <w:rPr>
                      <w:rFonts w:hint="default" w:ascii="Times New Roman" w:hAnsi="Times New Roman" w:cs="Times New Roman"/>
                      <w:color w:val="auto"/>
                      <w:lang w:val="en-US" w:eastAsia="zh-CN"/>
                    </w:rPr>
                    <w:t>处理能力</w:t>
                  </w:r>
                </w:p>
              </w:tc>
              <w:tc>
                <w:tcPr>
                  <w:tcW w:w="900" w:type="dxa"/>
                  <w:tcBorders>
                    <w:top w:val="single" w:color="000000" w:sz="4" w:space="0"/>
                    <w:bottom w:val="single" w:color="000000" w:sz="4" w:space="0"/>
                  </w:tcBorders>
                  <w:vAlign w:val="center"/>
                </w:tcPr>
                <w:p w14:paraId="5E2F49ED">
                  <w:pPr>
                    <w:pStyle w:val="44"/>
                    <w:ind w:left="0" w:left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治理</w:t>
                  </w:r>
                </w:p>
                <w:p w14:paraId="63E4811C">
                  <w:pPr>
                    <w:pStyle w:val="44"/>
                    <w:ind w:left="0" w:leftChars="0"/>
                    <w:rPr>
                      <w:rFonts w:hint="default" w:ascii="Times New Roman" w:hAnsi="Times New Roman" w:cs="Times New Roman"/>
                      <w:color w:val="auto"/>
                    </w:rPr>
                  </w:pPr>
                  <w:r>
                    <w:rPr>
                      <w:rFonts w:hint="default" w:ascii="Times New Roman" w:hAnsi="Times New Roman" w:cs="Times New Roman"/>
                      <w:color w:val="auto"/>
                      <w:lang w:val="en-US" w:eastAsia="zh-CN"/>
                    </w:rPr>
                    <w:t>工艺</w:t>
                  </w:r>
                </w:p>
              </w:tc>
              <w:tc>
                <w:tcPr>
                  <w:tcW w:w="702" w:type="dxa"/>
                  <w:tcBorders>
                    <w:top w:val="single" w:color="000000" w:sz="4" w:space="0"/>
                    <w:bottom w:val="single" w:color="000000" w:sz="4" w:space="0"/>
                  </w:tcBorders>
                  <w:vAlign w:val="center"/>
                </w:tcPr>
                <w:p w14:paraId="132F0D67">
                  <w:pPr>
                    <w:pStyle w:val="44"/>
                    <w:ind w:left="0" w:leftChars="0"/>
                    <w:jc w:val="center"/>
                    <w:rPr>
                      <w:rFonts w:hint="default" w:ascii="Times New Roman" w:hAnsi="Times New Roman" w:cs="Times New Roman"/>
                      <w:color w:val="auto"/>
                    </w:rPr>
                  </w:pPr>
                  <w:r>
                    <w:rPr>
                      <w:rFonts w:hint="default" w:ascii="Times New Roman" w:hAnsi="Times New Roman" w:cs="Times New Roman"/>
                      <w:color w:val="auto"/>
                      <w:lang w:val="en-US" w:eastAsia="zh-CN"/>
                    </w:rPr>
                    <w:t>是否为可行技术</w:t>
                  </w:r>
                </w:p>
              </w:tc>
            </w:tr>
            <w:tr w14:paraId="72B0B1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4" w:type="dxa"/>
                  <w:tcBorders>
                    <w:top w:val="single" w:color="000000" w:sz="4" w:space="0"/>
                    <w:left w:val="nil"/>
                    <w:bottom w:val="single" w:color="000000" w:sz="4" w:space="0"/>
                  </w:tcBorders>
                  <w:vAlign w:val="center"/>
                </w:tcPr>
                <w:p w14:paraId="0F254847">
                  <w:pPr>
                    <w:keepLines/>
                    <w:spacing w:before="0" w:beforeAutospacing="0" w:after="0" w:afterAutospacing="0" w:line="240" w:lineRule="auto"/>
                    <w:ind w:left="0" w:leftChars="0" w:right="0"/>
                    <w:jc w:val="center"/>
                    <w:rPr>
                      <w:rFonts w:hint="default" w:ascii="Times New Roman" w:hAnsi="Times New Roman" w:cs="Times New Roman"/>
                      <w:color w:val="auto"/>
                    </w:rPr>
                  </w:pPr>
                  <w:r>
                    <w:rPr>
                      <w:rFonts w:hint="default" w:ascii="Times New Roman" w:hAnsi="Times New Roman" w:cs="Times New Roman"/>
                      <w:color w:val="auto"/>
                    </w:rPr>
                    <w:t>生活</w:t>
                  </w:r>
                </w:p>
                <w:p w14:paraId="3A44D9D8">
                  <w:pPr>
                    <w:keepLines/>
                    <w:spacing w:before="0" w:beforeAutospacing="0" w:after="0" w:afterAutospacing="0" w:line="240" w:lineRule="auto"/>
                    <w:ind w:left="0" w:leftChars="0" w:right="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rPr>
                    <w:t>污水</w:t>
                  </w:r>
                </w:p>
              </w:tc>
              <w:tc>
                <w:tcPr>
                  <w:tcW w:w="870" w:type="dxa"/>
                  <w:tcBorders>
                    <w:top w:val="single" w:color="000000" w:sz="4" w:space="0"/>
                    <w:bottom w:val="single" w:color="000000" w:sz="4" w:space="0"/>
                  </w:tcBorders>
                  <w:vAlign w:val="center"/>
                </w:tcPr>
                <w:p w14:paraId="621B6D84">
                  <w:pPr>
                    <w:keepLines/>
                    <w:jc w:val="center"/>
                    <w:rPr>
                      <w:color w:val="auto"/>
                    </w:rPr>
                  </w:pPr>
                  <w:r>
                    <w:rPr>
                      <w:rFonts w:hint="eastAsia"/>
                      <w:color w:val="auto"/>
                      <w:lang w:val="en-US" w:eastAsia="zh-CN"/>
                    </w:rPr>
                    <w:t>PH、</w:t>
                  </w:r>
                  <w:r>
                    <w:rPr>
                      <w:rFonts w:hint="eastAsia"/>
                      <w:color w:val="auto"/>
                    </w:rPr>
                    <w:t>COD</w:t>
                  </w:r>
                  <w:r>
                    <w:rPr>
                      <w:rFonts w:hint="eastAsia"/>
                      <w:color w:val="auto"/>
                      <w:vertAlign w:val="subscript"/>
                    </w:rPr>
                    <w:t xml:space="preserve">Cr </w:t>
                  </w:r>
                  <w:r>
                    <w:rPr>
                      <w:rFonts w:hint="eastAsia"/>
                      <w:color w:val="auto"/>
                    </w:rPr>
                    <w:t>BOD</w:t>
                  </w:r>
                  <w:r>
                    <w:rPr>
                      <w:rFonts w:hint="eastAsia"/>
                      <w:color w:val="auto"/>
                      <w:vertAlign w:val="subscript"/>
                    </w:rPr>
                    <w:t>5</w:t>
                  </w:r>
                </w:p>
                <w:p w14:paraId="410C015B">
                  <w:pPr>
                    <w:keepLines/>
                    <w:jc w:val="center"/>
                    <w:rPr>
                      <w:color w:val="auto"/>
                    </w:rPr>
                  </w:pPr>
                  <w:r>
                    <w:rPr>
                      <w:rFonts w:hint="eastAsia"/>
                      <w:color w:val="auto"/>
                    </w:rPr>
                    <w:t>氨氮</w:t>
                  </w:r>
                </w:p>
                <w:p w14:paraId="76DE0F2D">
                  <w:pPr>
                    <w:keepLines/>
                    <w:spacing w:before="0" w:beforeAutospacing="0" w:after="0" w:afterAutospacing="0" w:line="240" w:lineRule="auto"/>
                    <w:ind w:left="0" w:leftChars="0" w:right="0"/>
                    <w:jc w:val="center"/>
                    <w:rPr>
                      <w:rFonts w:hint="default" w:ascii="Times New Roman" w:hAnsi="Times New Roman" w:cs="Times New Roman"/>
                      <w:lang w:val="en-US" w:eastAsia="zh-CN"/>
                    </w:rPr>
                  </w:pPr>
                  <w:r>
                    <w:rPr>
                      <w:rFonts w:hint="eastAsia"/>
                      <w:color w:val="auto"/>
                    </w:rPr>
                    <w:t>SS、PH、TP</w:t>
                  </w:r>
                </w:p>
              </w:tc>
              <w:tc>
                <w:tcPr>
                  <w:tcW w:w="870" w:type="dxa"/>
                  <w:tcBorders>
                    <w:top w:val="single" w:color="000000" w:sz="4" w:space="0"/>
                  </w:tcBorders>
                  <w:vAlign w:val="center"/>
                </w:tcPr>
                <w:p w14:paraId="5386C7DE">
                  <w:pPr>
                    <w:keepLines/>
                    <w:spacing w:before="0" w:beforeAutospacing="0" w:after="0" w:afterAutospacing="0" w:line="240" w:lineRule="auto"/>
                    <w:ind w:left="0" w:leftChars="0" w:right="0"/>
                    <w:jc w:val="center"/>
                    <w:rPr>
                      <w:rFonts w:hint="default" w:ascii="Times New Roman" w:hAnsi="Times New Roman" w:cs="Times New Roman"/>
                      <w:color w:val="auto"/>
                      <w:lang w:eastAsia="zh-CN"/>
                    </w:rPr>
                  </w:pPr>
                  <w:r>
                    <w:rPr>
                      <w:rFonts w:hint="eastAsia" w:cs="Times New Roman"/>
                      <w:color w:val="auto"/>
                      <w:lang w:eastAsia="zh-CN"/>
                    </w:rPr>
                    <w:t>秀屿区港城污水处理厂</w:t>
                  </w:r>
                </w:p>
              </w:tc>
              <w:tc>
                <w:tcPr>
                  <w:tcW w:w="525" w:type="dxa"/>
                  <w:tcBorders>
                    <w:top w:val="single" w:color="000000" w:sz="4" w:space="0"/>
                  </w:tcBorders>
                  <w:vAlign w:val="center"/>
                </w:tcPr>
                <w:p w14:paraId="4A61E90E">
                  <w:pPr>
                    <w:keepLines/>
                    <w:spacing w:before="0" w:beforeAutospacing="0" w:after="0" w:afterAutospacing="0" w:line="240" w:lineRule="auto"/>
                    <w:ind w:left="0" w:leftChars="0" w:right="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间接</w:t>
                  </w:r>
                </w:p>
                <w:p w14:paraId="18A8D774">
                  <w:pPr>
                    <w:keepLines/>
                    <w:spacing w:before="0" w:beforeAutospacing="0" w:after="0" w:afterAutospacing="0" w:line="240" w:lineRule="auto"/>
                    <w:ind w:left="0" w:leftChars="0" w:right="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排放</w:t>
                  </w:r>
                </w:p>
              </w:tc>
              <w:tc>
                <w:tcPr>
                  <w:tcW w:w="1065" w:type="dxa"/>
                  <w:tcBorders>
                    <w:top w:val="single" w:color="000000" w:sz="4" w:space="0"/>
                  </w:tcBorders>
                  <w:vAlign w:val="center"/>
                </w:tcPr>
                <w:p w14:paraId="6FC24757">
                  <w:pPr>
                    <w:keepLines/>
                    <w:spacing w:before="0" w:beforeAutospacing="0" w:after="0" w:afterAutospacing="0" w:line="240" w:lineRule="auto"/>
                    <w:ind w:left="0" w:leftChars="0" w:right="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间断排放，排放期间流量不稳定且无规律，但不属于冲击型排放</w:t>
                  </w:r>
                </w:p>
              </w:tc>
              <w:tc>
                <w:tcPr>
                  <w:tcW w:w="1140" w:type="dxa"/>
                  <w:tcBorders>
                    <w:top w:val="single" w:color="000000" w:sz="4" w:space="0"/>
                    <w:bottom w:val="single" w:color="000000" w:sz="4" w:space="0"/>
                  </w:tcBorders>
                  <w:vAlign w:val="center"/>
                </w:tcPr>
                <w:p w14:paraId="4B0ACE1D">
                  <w:pPr>
                    <w:keepLines/>
                    <w:spacing w:before="0" w:beforeAutospacing="0" w:after="0" w:afterAutospacing="0" w:line="240" w:lineRule="auto"/>
                    <w:ind w:left="0" w:leftChars="0" w:right="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TW001</w:t>
                  </w:r>
                </w:p>
              </w:tc>
              <w:tc>
                <w:tcPr>
                  <w:tcW w:w="1155" w:type="dxa"/>
                  <w:tcBorders>
                    <w:top w:val="single" w:color="000000" w:sz="4" w:space="0"/>
                    <w:bottom w:val="single" w:color="000000" w:sz="4" w:space="0"/>
                  </w:tcBorders>
                  <w:vAlign w:val="center"/>
                </w:tcPr>
                <w:p w14:paraId="7A93613A">
                  <w:pPr>
                    <w:keepLines/>
                    <w:spacing w:before="0" w:beforeAutospacing="0" w:after="0" w:afterAutospacing="0" w:line="240" w:lineRule="auto"/>
                    <w:ind w:left="0" w:leftChars="0" w:right="0"/>
                    <w:jc w:val="center"/>
                    <w:rPr>
                      <w:rFonts w:hint="default" w:ascii="Times New Roman" w:hAnsi="Times New Roman" w:cs="Times New Roman"/>
                      <w:color w:val="auto"/>
                    </w:rPr>
                  </w:pPr>
                  <w:r>
                    <w:rPr>
                      <w:rFonts w:hint="default" w:ascii="Times New Roman" w:hAnsi="Times New Roman" w:cs="Times New Roman"/>
                      <w:color w:val="auto"/>
                      <w:lang w:val="en-US" w:eastAsia="zh-CN"/>
                    </w:rPr>
                    <w:t>三级化粪池</w:t>
                  </w:r>
                </w:p>
              </w:tc>
              <w:tc>
                <w:tcPr>
                  <w:tcW w:w="585" w:type="dxa"/>
                  <w:tcBorders>
                    <w:top w:val="single" w:color="000000" w:sz="4" w:space="0"/>
                    <w:bottom w:val="single" w:color="000000" w:sz="4" w:space="0"/>
                  </w:tcBorders>
                  <w:vAlign w:val="center"/>
                </w:tcPr>
                <w:p w14:paraId="5EE93D50">
                  <w:pPr>
                    <w:pStyle w:val="44"/>
                    <w:ind w:left="0" w:leftChars="0"/>
                    <w:rPr>
                      <w:rFonts w:hint="default" w:ascii="Times New Roman" w:hAnsi="Times New Roman" w:cs="Times New Roman"/>
                      <w:color w:val="auto"/>
                      <w:lang w:val="en-US" w:eastAsia="zh-CN"/>
                    </w:rPr>
                  </w:pPr>
                  <w:r>
                    <w:rPr>
                      <w:rFonts w:hint="eastAsia" w:cs="Times New Roman"/>
                      <w:color w:val="auto"/>
                      <w:lang w:val="en-US" w:eastAsia="zh-CN"/>
                    </w:rPr>
                    <w:t>50</w:t>
                  </w:r>
                  <w:r>
                    <w:rPr>
                      <w:rFonts w:hint="default" w:ascii="Times New Roman" w:hAnsi="Times New Roman" w:cs="Times New Roman"/>
                      <w:color w:val="auto"/>
                      <w:lang w:val="en-US" w:eastAsia="zh-CN"/>
                    </w:rPr>
                    <w:t>t/d</w:t>
                  </w:r>
                </w:p>
              </w:tc>
              <w:tc>
                <w:tcPr>
                  <w:tcW w:w="900" w:type="dxa"/>
                  <w:tcBorders>
                    <w:top w:val="single" w:color="000000" w:sz="4" w:space="0"/>
                    <w:bottom w:val="single" w:color="000000" w:sz="4" w:space="0"/>
                  </w:tcBorders>
                  <w:vAlign w:val="center"/>
                </w:tcPr>
                <w:p w14:paraId="2963A6D6">
                  <w:pPr>
                    <w:pStyle w:val="44"/>
                    <w:ind w:left="0" w:leftChars="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厌氧</w:t>
                  </w:r>
                </w:p>
              </w:tc>
              <w:tc>
                <w:tcPr>
                  <w:tcW w:w="702" w:type="dxa"/>
                  <w:tcBorders>
                    <w:top w:val="single" w:color="000000" w:sz="4" w:space="0"/>
                    <w:bottom w:val="single" w:color="000000" w:sz="4" w:space="0"/>
                  </w:tcBorders>
                  <w:vAlign w:val="center"/>
                </w:tcPr>
                <w:p w14:paraId="0E534721">
                  <w:pPr>
                    <w:pStyle w:val="44"/>
                    <w:ind w:left="0" w:left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是</w:t>
                  </w:r>
                </w:p>
              </w:tc>
            </w:tr>
          </w:tbl>
          <w:p w14:paraId="00A84DD4">
            <w:pPr>
              <w:keepLines/>
              <w:widowControl w:val="0"/>
              <w:tabs>
                <w:tab w:val="left" w:pos="1039"/>
              </w:tabs>
              <w:wordWrap/>
              <w:adjustRightInd/>
              <w:snapToGrid/>
              <w:spacing w:beforeLines="50" w:line="360" w:lineRule="auto"/>
              <w:ind w:left="0" w:leftChars="0" w:right="0" w:firstLine="0"/>
              <w:jc w:val="center"/>
              <w:textAlignment w:val="auto"/>
              <w:rPr>
                <w:rFonts w:hint="default" w:ascii="Times New Roman" w:hAnsi="Times New Roman" w:cs="Times New Roman"/>
                <w:color w:val="auto"/>
              </w:rPr>
            </w:pPr>
            <w:r>
              <w:rPr>
                <w:rFonts w:hint="default" w:ascii="Times New Roman" w:hAnsi="Times New Roman" w:cs="Times New Roman"/>
                <w:b/>
                <w:bCs/>
                <w:color w:val="auto"/>
                <w:lang w:val="en-US" w:eastAsia="zh-CN"/>
              </w:rPr>
              <w:t xml:space="preserve"> </w:t>
            </w:r>
            <w:r>
              <w:rPr>
                <w:rFonts w:hint="default" w:ascii="Times New Roman" w:hAnsi="Times New Roman" w:cs="Times New Roman"/>
                <w:b/>
                <w:bCs/>
                <w:color w:val="auto"/>
              </w:rPr>
              <w:t>表</w:t>
            </w:r>
            <w:r>
              <w:rPr>
                <w:rFonts w:hint="default" w:ascii="Times New Roman" w:hAnsi="Times New Roman" w:cs="Times New Roman"/>
                <w:b/>
                <w:bCs/>
                <w:color w:val="auto"/>
                <w:lang w:val="en-US" w:eastAsia="zh-CN"/>
              </w:rPr>
              <w:t>4-</w:t>
            </w:r>
            <w:r>
              <w:rPr>
                <w:rFonts w:hint="eastAsia" w:cs="Times New Roman"/>
                <w:b/>
                <w:bCs/>
                <w:color w:val="auto"/>
                <w:lang w:val="en-US" w:eastAsia="zh-CN"/>
              </w:rPr>
              <w:t>10</w:t>
            </w:r>
            <w:r>
              <w:rPr>
                <w:rFonts w:hint="default" w:ascii="Times New Roman" w:hAnsi="Times New Roman" w:cs="Times New Roman"/>
                <w:b/>
                <w:bCs/>
                <w:color w:val="auto"/>
                <w:lang w:val="en-US" w:eastAsia="zh-CN"/>
              </w:rPr>
              <w:t xml:space="preserve"> </w:t>
            </w:r>
            <w:r>
              <w:rPr>
                <w:rFonts w:hint="default" w:ascii="Times New Roman" w:hAnsi="Times New Roman" w:cs="Times New Roman"/>
                <w:b/>
                <w:bCs/>
                <w:color w:val="auto"/>
              </w:rPr>
              <w:t>废水间接排放口基本情况表</w:t>
            </w:r>
          </w:p>
          <w:tbl>
            <w:tblPr>
              <w:tblStyle w:val="25"/>
              <w:tblpPr w:leftFromText="180" w:rightFromText="180" w:vertAnchor="text" w:horzAnchor="page" w:tblpXSpec="center" w:tblpY="10"/>
              <w:tblOverlap w:val="never"/>
              <w:tblW w:w="8503" w:type="dxa"/>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28" w:type="dxa"/>
                <w:bottom w:w="0" w:type="dxa"/>
                <w:right w:w="28" w:type="dxa"/>
              </w:tblCellMar>
            </w:tblPr>
            <w:tblGrid>
              <w:gridCol w:w="812"/>
              <w:gridCol w:w="566"/>
              <w:gridCol w:w="1768"/>
              <w:gridCol w:w="2720"/>
              <w:gridCol w:w="566"/>
              <w:gridCol w:w="748"/>
              <w:gridCol w:w="1323"/>
            </w:tblGrid>
            <w:tr w14:paraId="43B826A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cantSplit/>
                <w:trHeight w:val="236" w:hRule="atLeast"/>
                <w:tblHeader/>
              </w:trPr>
              <w:tc>
                <w:tcPr>
                  <w:tcW w:w="812" w:type="dxa"/>
                  <w:vMerge w:val="restart"/>
                  <w:vAlign w:val="center"/>
                </w:tcPr>
                <w:p w14:paraId="30B8BF41">
                  <w:pPr>
                    <w:pStyle w:val="44"/>
                    <w:ind w:left="0" w:left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排放口编号</w:t>
                  </w:r>
                </w:p>
              </w:tc>
              <w:tc>
                <w:tcPr>
                  <w:tcW w:w="566" w:type="dxa"/>
                  <w:vMerge w:val="restart"/>
                  <w:vAlign w:val="center"/>
                </w:tcPr>
                <w:p w14:paraId="26A54DDD">
                  <w:pPr>
                    <w:pStyle w:val="44"/>
                    <w:ind w:left="0" w:left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排放口名称</w:t>
                  </w:r>
                </w:p>
              </w:tc>
              <w:tc>
                <w:tcPr>
                  <w:tcW w:w="1768" w:type="dxa"/>
                  <w:vMerge w:val="restart"/>
                  <w:vAlign w:val="center"/>
                </w:tcPr>
                <w:p w14:paraId="443FB3D4">
                  <w:pPr>
                    <w:pStyle w:val="44"/>
                    <w:ind w:left="0" w:leftChars="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排放口地理坐标</w:t>
                  </w:r>
                </w:p>
              </w:tc>
              <w:tc>
                <w:tcPr>
                  <w:tcW w:w="2720" w:type="dxa"/>
                  <w:vMerge w:val="restart"/>
                  <w:vAlign w:val="center"/>
                </w:tcPr>
                <w:p w14:paraId="7DE5C0B9">
                  <w:pPr>
                    <w:pStyle w:val="44"/>
                    <w:ind w:left="0" w:leftChars="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排放标准</w:t>
                  </w:r>
                </w:p>
              </w:tc>
              <w:tc>
                <w:tcPr>
                  <w:tcW w:w="2637" w:type="dxa"/>
                  <w:gridSpan w:val="3"/>
                  <w:vAlign w:val="center"/>
                </w:tcPr>
                <w:p w14:paraId="52592E69">
                  <w:pPr>
                    <w:keepLines/>
                    <w:spacing w:before="0" w:beforeAutospacing="0" w:after="0" w:afterAutospacing="0" w:line="240" w:lineRule="auto"/>
                    <w:ind w:left="0" w:leftChars="0" w:right="0"/>
                    <w:jc w:val="center"/>
                    <w:rPr>
                      <w:rFonts w:hint="default" w:ascii="Times New Roman" w:hAnsi="Times New Roman" w:cs="Times New Roman"/>
                      <w:color w:val="auto"/>
                      <w:lang w:val="en-US" w:eastAsia="zh-CN"/>
                    </w:rPr>
                  </w:pPr>
                  <w:r>
                    <w:rPr>
                      <w:rFonts w:hint="default" w:ascii="Times New Roman" w:hAnsi="Times New Roman" w:cs="Times New Roman"/>
                      <w:color w:val="auto"/>
                    </w:rPr>
                    <w:t>受纳污水处理厂信息</w:t>
                  </w:r>
                </w:p>
              </w:tc>
            </w:tr>
            <w:tr w14:paraId="3829F12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cantSplit/>
                <w:trHeight w:val="406" w:hRule="atLeast"/>
                <w:tblHeader/>
              </w:trPr>
              <w:tc>
                <w:tcPr>
                  <w:tcW w:w="812" w:type="dxa"/>
                  <w:vMerge w:val="continue"/>
                  <w:vAlign w:val="center"/>
                </w:tcPr>
                <w:p w14:paraId="3F020684">
                  <w:pPr>
                    <w:pStyle w:val="44"/>
                    <w:ind w:left="0" w:leftChars="0"/>
                    <w:jc w:val="both"/>
                    <w:rPr>
                      <w:rFonts w:hint="default" w:ascii="Times New Roman" w:hAnsi="Times New Roman" w:cs="Times New Roman"/>
                    </w:rPr>
                  </w:pPr>
                </w:p>
              </w:tc>
              <w:tc>
                <w:tcPr>
                  <w:tcW w:w="566" w:type="dxa"/>
                  <w:vMerge w:val="continue"/>
                  <w:vAlign w:val="center"/>
                </w:tcPr>
                <w:p w14:paraId="5E35F637">
                  <w:pPr>
                    <w:pStyle w:val="44"/>
                    <w:ind w:left="0" w:leftChars="0"/>
                    <w:jc w:val="both"/>
                    <w:rPr>
                      <w:rFonts w:hint="default" w:ascii="Times New Roman" w:hAnsi="Times New Roman" w:cs="Times New Roman"/>
                    </w:rPr>
                  </w:pPr>
                </w:p>
              </w:tc>
              <w:tc>
                <w:tcPr>
                  <w:tcW w:w="1768" w:type="dxa"/>
                  <w:vMerge w:val="continue"/>
                  <w:vAlign w:val="center"/>
                </w:tcPr>
                <w:p w14:paraId="56E0F0BE">
                  <w:pPr>
                    <w:pStyle w:val="44"/>
                    <w:ind w:left="0" w:leftChars="0"/>
                    <w:jc w:val="both"/>
                    <w:rPr>
                      <w:rFonts w:hint="default" w:ascii="Times New Roman" w:hAnsi="Times New Roman" w:cs="Times New Roman"/>
                    </w:rPr>
                  </w:pPr>
                </w:p>
              </w:tc>
              <w:tc>
                <w:tcPr>
                  <w:tcW w:w="2720" w:type="dxa"/>
                  <w:vMerge w:val="continue"/>
                  <w:vAlign w:val="center"/>
                </w:tcPr>
                <w:p w14:paraId="77016746">
                  <w:pPr>
                    <w:pStyle w:val="44"/>
                    <w:ind w:left="0" w:leftChars="0"/>
                    <w:jc w:val="both"/>
                    <w:rPr>
                      <w:rFonts w:hint="default" w:ascii="Times New Roman" w:hAnsi="Times New Roman" w:cs="Times New Roman"/>
                    </w:rPr>
                  </w:pPr>
                </w:p>
              </w:tc>
              <w:tc>
                <w:tcPr>
                  <w:tcW w:w="566" w:type="dxa"/>
                  <w:vAlign w:val="center"/>
                </w:tcPr>
                <w:p w14:paraId="15DC4807">
                  <w:pPr>
                    <w:keepLines/>
                    <w:spacing w:before="0" w:beforeAutospacing="0" w:after="0" w:afterAutospacing="0" w:line="240" w:lineRule="auto"/>
                    <w:ind w:left="0" w:leftChars="0" w:right="0"/>
                    <w:jc w:val="center"/>
                    <w:rPr>
                      <w:rFonts w:hint="default" w:ascii="Times New Roman" w:hAnsi="Times New Roman" w:cs="Times New Roman"/>
                    </w:rPr>
                  </w:pPr>
                  <w:r>
                    <w:rPr>
                      <w:rFonts w:hint="default" w:ascii="Times New Roman" w:hAnsi="Times New Roman" w:cs="Times New Roman"/>
                      <w:color w:val="auto"/>
                    </w:rPr>
                    <w:t>名称</w:t>
                  </w:r>
                </w:p>
              </w:tc>
              <w:tc>
                <w:tcPr>
                  <w:tcW w:w="748" w:type="dxa"/>
                  <w:vAlign w:val="center"/>
                </w:tcPr>
                <w:p w14:paraId="5FAFD350">
                  <w:pPr>
                    <w:keepLines/>
                    <w:spacing w:before="0" w:beforeAutospacing="0" w:after="0" w:afterAutospacing="0" w:line="240" w:lineRule="auto"/>
                    <w:ind w:left="0" w:leftChars="0" w:right="0"/>
                    <w:jc w:val="center"/>
                    <w:rPr>
                      <w:rFonts w:hint="default" w:ascii="Times New Roman" w:hAnsi="Times New Roman" w:cs="Times New Roman"/>
                    </w:rPr>
                  </w:pPr>
                  <w:r>
                    <w:rPr>
                      <w:rFonts w:hint="default" w:ascii="Times New Roman" w:hAnsi="Times New Roman" w:cs="Times New Roman"/>
                      <w:color w:val="auto"/>
                    </w:rPr>
                    <w:t>污染物种类</w:t>
                  </w:r>
                </w:p>
              </w:tc>
              <w:tc>
                <w:tcPr>
                  <w:tcW w:w="1323" w:type="dxa"/>
                  <w:vAlign w:val="center"/>
                </w:tcPr>
                <w:p w14:paraId="58F2EF4A">
                  <w:pPr>
                    <w:keepLines/>
                    <w:spacing w:before="0" w:beforeAutospacing="0" w:after="0" w:afterAutospacing="0" w:line="240" w:lineRule="auto"/>
                    <w:ind w:left="0" w:leftChars="0" w:right="0"/>
                    <w:jc w:val="center"/>
                    <w:rPr>
                      <w:rFonts w:hint="default" w:ascii="Times New Roman" w:hAnsi="Times New Roman" w:cs="Times New Roman"/>
                      <w:color w:val="auto"/>
                    </w:rPr>
                  </w:pPr>
                  <w:r>
                    <w:rPr>
                      <w:rFonts w:hint="default" w:ascii="Times New Roman" w:hAnsi="Times New Roman" w:cs="Times New Roman"/>
                      <w:color w:val="auto"/>
                    </w:rPr>
                    <w:t>国家或地方污染物排放浓度</w:t>
                  </w:r>
                </w:p>
                <w:p w14:paraId="4BF540D0">
                  <w:pPr>
                    <w:keepLines/>
                    <w:spacing w:before="0" w:beforeAutospacing="0" w:after="0" w:afterAutospacing="0" w:line="240" w:lineRule="auto"/>
                    <w:ind w:left="0" w:leftChars="0" w:right="0"/>
                    <w:jc w:val="center"/>
                    <w:rPr>
                      <w:rFonts w:hint="default" w:ascii="Times New Roman" w:hAnsi="Times New Roman" w:cs="Times New Roman"/>
                    </w:rPr>
                  </w:pPr>
                  <w:r>
                    <w:rPr>
                      <w:rFonts w:hint="default" w:ascii="Times New Roman" w:hAnsi="Times New Roman" w:cs="Times New Roman"/>
                      <w:color w:val="auto"/>
                    </w:rPr>
                    <w:t>限值/（mg/L）</w:t>
                  </w:r>
                </w:p>
              </w:tc>
            </w:tr>
            <w:tr w14:paraId="0C7333C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cantSplit/>
                <w:trHeight w:val="360" w:hRule="atLeast"/>
              </w:trPr>
              <w:tc>
                <w:tcPr>
                  <w:tcW w:w="812" w:type="dxa"/>
                  <w:vMerge w:val="restart"/>
                  <w:vAlign w:val="center"/>
                </w:tcPr>
                <w:p w14:paraId="246AC1BE">
                  <w:pPr>
                    <w:pStyle w:val="51"/>
                    <w:widowControl w:val="0"/>
                    <w:ind w:left="0" w:leftChars="0"/>
                    <w:jc w:val="center"/>
                    <w:rPr>
                      <w:rFonts w:hint="default" w:ascii="Times New Roman" w:hAnsi="Times New Roman" w:cs="Times New Roman"/>
                      <w:color w:val="auto"/>
                      <w:lang w:val="en-US" w:eastAsia="zh-CN"/>
                    </w:rPr>
                  </w:pPr>
                </w:p>
                <w:p w14:paraId="4562204A">
                  <w:pPr>
                    <w:pStyle w:val="51"/>
                    <w:widowControl w:val="0"/>
                    <w:ind w:left="0" w:leftChars="0"/>
                    <w:jc w:val="center"/>
                    <w:rPr>
                      <w:rFonts w:hint="default" w:ascii="Times New Roman" w:hAnsi="Times New Roman" w:cs="Times New Roman"/>
                      <w:color w:val="auto"/>
                      <w:lang w:val="en-US" w:eastAsia="zh-CN"/>
                    </w:rPr>
                  </w:pPr>
                </w:p>
                <w:p w14:paraId="648D9052">
                  <w:pPr>
                    <w:pStyle w:val="51"/>
                    <w:widowControl w:val="0"/>
                    <w:ind w:left="0" w:leftChars="0"/>
                    <w:jc w:val="center"/>
                    <w:rPr>
                      <w:rFonts w:hint="default" w:ascii="Times New Roman" w:hAnsi="Times New Roman" w:cs="Times New Roman"/>
                      <w:color w:val="auto"/>
                    </w:rPr>
                  </w:pPr>
                  <w:r>
                    <w:rPr>
                      <w:rFonts w:hint="default" w:ascii="Times New Roman" w:hAnsi="Times New Roman" w:cs="Times New Roman"/>
                      <w:color w:val="auto"/>
                      <w:lang w:val="en-US" w:eastAsia="zh-CN"/>
                    </w:rPr>
                    <w:t>DW001</w:t>
                  </w:r>
                </w:p>
              </w:tc>
              <w:tc>
                <w:tcPr>
                  <w:tcW w:w="566" w:type="dxa"/>
                  <w:vMerge w:val="restart"/>
                  <w:vAlign w:val="center"/>
                </w:tcPr>
                <w:p w14:paraId="31C07EF7">
                  <w:pPr>
                    <w:pStyle w:val="51"/>
                    <w:widowControl w:val="0"/>
                    <w:ind w:left="0" w:leftChars="0"/>
                    <w:jc w:val="center"/>
                    <w:rPr>
                      <w:rFonts w:hint="default" w:ascii="Times New Roman" w:hAnsi="Times New Roman" w:cs="Times New Roman"/>
                      <w:color w:val="auto"/>
                    </w:rPr>
                  </w:pPr>
                  <w:r>
                    <w:rPr>
                      <w:rFonts w:hint="default" w:ascii="Times New Roman" w:hAnsi="Times New Roman" w:cs="Times New Roman"/>
                      <w:color w:val="auto"/>
                      <w:lang w:val="en-US" w:eastAsia="zh-CN"/>
                    </w:rPr>
                    <w:t>生活污水排放口</w:t>
                  </w:r>
                </w:p>
              </w:tc>
              <w:tc>
                <w:tcPr>
                  <w:tcW w:w="1768" w:type="dxa"/>
                  <w:vMerge w:val="restart"/>
                  <w:vAlign w:val="center"/>
                </w:tcPr>
                <w:p w14:paraId="1B47EF53">
                  <w:pPr>
                    <w:pStyle w:val="44"/>
                    <w:ind w:left="0" w:leftChars="0"/>
                    <w:rPr>
                      <w:rFonts w:hint="default" w:ascii="Times New Roman" w:hAnsi="Times New Roman" w:cs="Times New Roman"/>
                      <w:color w:val="auto"/>
                      <w:lang w:val="en-US"/>
                    </w:rPr>
                  </w:pPr>
                  <w:r>
                    <w:rPr>
                      <w:rFonts w:hint="default" w:ascii="Times New Roman" w:hAnsi="Times New Roman" w:cs="Times New Roman"/>
                      <w:color w:val="auto"/>
                      <w:lang w:val="en-US" w:eastAsia="zh-CN"/>
                    </w:rPr>
                    <w:t>经度：</w:t>
                  </w:r>
                  <w:r>
                    <w:rPr>
                      <w:rFonts w:hint="eastAsia" w:cs="Times New Roman"/>
                      <w:color w:val="auto"/>
                      <w:lang w:val="en-US" w:eastAsia="zh-CN"/>
                    </w:rPr>
                    <w:t>119.041827</w:t>
                  </w:r>
                  <w:r>
                    <w:rPr>
                      <w:rFonts w:hint="default" w:ascii="Times New Roman" w:hAnsi="Times New Roman" w:cs="Times New Roman"/>
                      <w:color w:val="auto"/>
                      <w:lang w:val="en-US" w:eastAsia="zh-CN"/>
                    </w:rPr>
                    <w:t>，</w:t>
                  </w:r>
                  <w:r>
                    <w:rPr>
                      <w:rFonts w:hint="eastAsia" w:cs="Times New Roman"/>
                      <w:color w:val="auto"/>
                      <w:lang w:val="en-US" w:eastAsia="zh-CN"/>
                    </w:rPr>
                    <w:t>纬度</w:t>
                  </w:r>
                  <w:r>
                    <w:rPr>
                      <w:rFonts w:hint="default" w:ascii="Times New Roman" w:hAnsi="Times New Roman" w:cs="Times New Roman"/>
                      <w:color w:val="auto"/>
                      <w:lang w:val="en-US" w:eastAsia="zh-CN"/>
                    </w:rPr>
                    <w:t>：</w:t>
                  </w:r>
                  <w:r>
                    <w:rPr>
                      <w:rFonts w:hint="eastAsia" w:cs="Times New Roman"/>
                      <w:color w:val="auto"/>
                      <w:lang w:val="en-US" w:eastAsia="zh-CN"/>
                    </w:rPr>
                    <w:t>25.266131</w:t>
                  </w:r>
                </w:p>
              </w:tc>
              <w:tc>
                <w:tcPr>
                  <w:tcW w:w="2720" w:type="dxa"/>
                  <w:vMerge w:val="restart"/>
                  <w:vAlign w:val="center"/>
                </w:tcPr>
                <w:p w14:paraId="0B2D5226">
                  <w:pPr>
                    <w:pStyle w:val="44"/>
                    <w:ind w:left="0" w:leftChars="0"/>
                    <w:rPr>
                      <w:rFonts w:hint="default" w:ascii="Times New Roman" w:hAnsi="Times New Roman" w:cs="Times New Roman"/>
                      <w:color w:val="auto"/>
                      <w:lang w:val="en-US" w:eastAsia="zh-CN"/>
                    </w:rPr>
                  </w:pPr>
                  <w:r>
                    <w:rPr>
                      <w:rFonts w:hint="eastAsia" w:cs="Times New Roman"/>
                      <w:color w:val="auto"/>
                      <w:lang w:val="en-US" w:eastAsia="zh-CN"/>
                    </w:rPr>
                    <w:t>《</w:t>
                  </w:r>
                  <w:r>
                    <w:rPr>
                      <w:rFonts w:hint="default" w:ascii="Times New Roman" w:hAnsi="Times New Roman" w:cs="Times New Roman"/>
                      <w:color w:val="auto"/>
                      <w:lang w:val="en-US" w:eastAsia="zh-CN"/>
                    </w:rPr>
                    <w:t>污水综合排放标准</w:t>
                  </w:r>
                  <w:r>
                    <w:rPr>
                      <w:rFonts w:hint="eastAsia" w:cs="Times New Roman"/>
                      <w:color w:val="auto"/>
                      <w:lang w:val="en-US" w:eastAsia="zh-CN"/>
                    </w:rPr>
                    <w:t>》</w:t>
                  </w:r>
                  <w:r>
                    <w:rPr>
                      <w:rFonts w:hint="default" w:ascii="Times New Roman" w:hAnsi="Times New Roman" w:cs="Times New Roman"/>
                      <w:color w:val="auto"/>
                      <w:lang w:val="en-US" w:eastAsia="zh-CN"/>
                    </w:rPr>
                    <w:t>GB8978-1996，</w:t>
                  </w:r>
                </w:p>
                <w:p w14:paraId="4CC9A49B">
                  <w:pPr>
                    <w:pStyle w:val="44"/>
                    <w:ind w:left="0" w:leftChars="0"/>
                    <w:rPr>
                      <w:rFonts w:hint="default" w:ascii="Times New Roman" w:hAnsi="Times New Roman" w:cs="Times New Roman"/>
                      <w:color w:val="auto"/>
                    </w:rPr>
                  </w:pPr>
                  <w:r>
                    <w:rPr>
                      <w:rFonts w:hint="default" w:ascii="Times New Roman" w:hAnsi="Times New Roman" w:eastAsia="宋体" w:cs="Times New Roman"/>
                      <w:lang w:eastAsia="zh-CN"/>
                    </w:rPr>
                    <w:t>《污水排入城镇下水道水质标准》GB/T31962-2015</w:t>
                  </w:r>
                </w:p>
              </w:tc>
              <w:tc>
                <w:tcPr>
                  <w:tcW w:w="566" w:type="dxa"/>
                  <w:vMerge w:val="restart"/>
                  <w:vAlign w:val="center"/>
                </w:tcPr>
                <w:p w14:paraId="696BE2C6">
                  <w:pPr>
                    <w:keepLines/>
                    <w:spacing w:before="0" w:beforeAutospacing="0" w:after="0" w:afterAutospacing="0" w:line="240" w:lineRule="auto"/>
                    <w:ind w:left="0" w:leftChars="0" w:right="0"/>
                    <w:jc w:val="center"/>
                    <w:rPr>
                      <w:rFonts w:hint="default" w:ascii="Times New Roman" w:hAnsi="Times New Roman" w:eastAsia="宋体" w:cs="Times New Roman"/>
                      <w:lang w:eastAsia="zh-CN"/>
                    </w:rPr>
                  </w:pPr>
                  <w:r>
                    <w:rPr>
                      <w:rFonts w:hint="eastAsia" w:cs="Times New Roman"/>
                      <w:color w:val="auto"/>
                      <w:lang w:eastAsia="zh-CN"/>
                    </w:rPr>
                    <w:t>秀屿区港城污水处理厂</w:t>
                  </w:r>
                </w:p>
              </w:tc>
              <w:tc>
                <w:tcPr>
                  <w:tcW w:w="748" w:type="dxa"/>
                  <w:vAlign w:val="center"/>
                </w:tcPr>
                <w:p w14:paraId="6B906AF2">
                  <w:pPr>
                    <w:keepLines/>
                    <w:spacing w:before="0" w:beforeAutospacing="0" w:after="0" w:afterAutospacing="0" w:line="240" w:lineRule="auto"/>
                    <w:ind w:left="0" w:leftChars="0" w:right="0"/>
                    <w:jc w:val="center"/>
                    <w:rPr>
                      <w:rFonts w:hint="default" w:ascii="Times New Roman" w:hAnsi="Times New Roman" w:eastAsia="宋体" w:cs="Times New Roman"/>
                      <w:lang w:eastAsia="zh-CN"/>
                    </w:rPr>
                  </w:pPr>
                  <w:r>
                    <w:rPr>
                      <w:rFonts w:hint="default" w:ascii="Times New Roman" w:hAnsi="Times New Roman" w:cs="Times New Roman"/>
                      <w:color w:val="auto"/>
                    </w:rPr>
                    <w:t>COD</w:t>
                  </w:r>
                  <w:r>
                    <w:rPr>
                      <w:rFonts w:hint="default" w:ascii="Times New Roman" w:hAnsi="Times New Roman" w:cs="Times New Roman"/>
                      <w:color w:val="auto"/>
                      <w:vertAlign w:val="subscript"/>
                    </w:rPr>
                    <w:t>Cr</w:t>
                  </w:r>
                </w:p>
              </w:tc>
              <w:tc>
                <w:tcPr>
                  <w:tcW w:w="1323" w:type="dxa"/>
                  <w:vAlign w:val="center"/>
                </w:tcPr>
                <w:p w14:paraId="3E1E29FD">
                  <w:pPr>
                    <w:keepLines/>
                    <w:spacing w:before="0" w:beforeAutospacing="0" w:after="0" w:afterAutospacing="0" w:line="240" w:lineRule="auto"/>
                    <w:ind w:left="0" w:leftChars="0" w:right="0"/>
                    <w:jc w:val="center"/>
                    <w:rPr>
                      <w:rFonts w:hint="default" w:ascii="Times New Roman" w:hAnsi="Times New Roman" w:eastAsia="宋体" w:cs="Times New Roman"/>
                      <w:lang w:val="en-US" w:eastAsia="zh-CN"/>
                    </w:rPr>
                  </w:pPr>
                  <w:r>
                    <w:rPr>
                      <w:rFonts w:hint="eastAsia" w:cs="Times New Roman"/>
                      <w:lang w:val="en-US" w:eastAsia="zh-CN"/>
                    </w:rPr>
                    <w:t>50</w:t>
                  </w:r>
                </w:p>
              </w:tc>
            </w:tr>
            <w:tr w14:paraId="075082E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cantSplit/>
                <w:trHeight w:val="360" w:hRule="atLeast"/>
              </w:trPr>
              <w:tc>
                <w:tcPr>
                  <w:tcW w:w="812" w:type="dxa"/>
                  <w:vMerge w:val="continue"/>
                  <w:vAlign w:val="center"/>
                </w:tcPr>
                <w:p w14:paraId="4936C19F">
                  <w:pPr>
                    <w:pStyle w:val="44"/>
                    <w:ind w:left="0" w:leftChars="0"/>
                    <w:rPr>
                      <w:rFonts w:hint="default" w:ascii="Times New Roman" w:hAnsi="Times New Roman" w:cs="Times New Roman"/>
                    </w:rPr>
                  </w:pPr>
                </w:p>
              </w:tc>
              <w:tc>
                <w:tcPr>
                  <w:tcW w:w="566" w:type="dxa"/>
                  <w:vMerge w:val="continue"/>
                  <w:vAlign w:val="center"/>
                </w:tcPr>
                <w:p w14:paraId="32B3B5CC">
                  <w:pPr>
                    <w:pStyle w:val="44"/>
                    <w:ind w:left="0" w:leftChars="0"/>
                    <w:rPr>
                      <w:rFonts w:hint="default" w:ascii="Times New Roman" w:hAnsi="Times New Roman" w:cs="Times New Roman"/>
                    </w:rPr>
                  </w:pPr>
                </w:p>
              </w:tc>
              <w:tc>
                <w:tcPr>
                  <w:tcW w:w="1768" w:type="dxa"/>
                  <w:vMerge w:val="continue"/>
                  <w:vAlign w:val="center"/>
                </w:tcPr>
                <w:p w14:paraId="2C237C81">
                  <w:pPr>
                    <w:pStyle w:val="44"/>
                    <w:ind w:left="0" w:leftChars="0"/>
                    <w:rPr>
                      <w:rFonts w:hint="default" w:ascii="Times New Roman" w:hAnsi="Times New Roman" w:cs="Times New Roman"/>
                    </w:rPr>
                  </w:pPr>
                </w:p>
              </w:tc>
              <w:tc>
                <w:tcPr>
                  <w:tcW w:w="2720" w:type="dxa"/>
                  <w:vMerge w:val="continue"/>
                  <w:vAlign w:val="center"/>
                </w:tcPr>
                <w:p w14:paraId="4E7689E3">
                  <w:pPr>
                    <w:pStyle w:val="44"/>
                    <w:ind w:left="0" w:leftChars="0"/>
                    <w:rPr>
                      <w:rFonts w:hint="default" w:ascii="Times New Roman" w:hAnsi="Times New Roman" w:cs="Times New Roman"/>
                    </w:rPr>
                  </w:pPr>
                </w:p>
              </w:tc>
              <w:tc>
                <w:tcPr>
                  <w:tcW w:w="566" w:type="dxa"/>
                  <w:vMerge w:val="continue"/>
                  <w:vAlign w:val="center"/>
                </w:tcPr>
                <w:p w14:paraId="25B68C49">
                  <w:pPr>
                    <w:keepLines/>
                    <w:spacing w:before="0" w:beforeAutospacing="0" w:after="0" w:afterAutospacing="0" w:line="240" w:lineRule="auto"/>
                    <w:ind w:left="0" w:leftChars="0" w:right="0"/>
                    <w:jc w:val="center"/>
                    <w:rPr>
                      <w:rFonts w:hint="default" w:ascii="Times New Roman" w:hAnsi="Times New Roman" w:eastAsia="宋体" w:cs="Times New Roman"/>
                      <w:lang w:eastAsia="zh-CN"/>
                    </w:rPr>
                  </w:pPr>
                </w:p>
              </w:tc>
              <w:tc>
                <w:tcPr>
                  <w:tcW w:w="748" w:type="dxa"/>
                  <w:vAlign w:val="center"/>
                </w:tcPr>
                <w:p w14:paraId="6FC7AE89">
                  <w:pPr>
                    <w:keepLines/>
                    <w:spacing w:before="0" w:beforeAutospacing="0" w:after="0" w:afterAutospacing="0" w:line="240" w:lineRule="auto"/>
                    <w:ind w:left="0" w:leftChars="0" w:right="0"/>
                    <w:jc w:val="center"/>
                    <w:rPr>
                      <w:rFonts w:hint="default" w:ascii="Times New Roman" w:hAnsi="Times New Roman" w:eastAsia="宋体" w:cs="Times New Roman"/>
                      <w:lang w:eastAsia="zh-CN"/>
                    </w:rPr>
                  </w:pPr>
                  <w:r>
                    <w:rPr>
                      <w:rFonts w:hint="default" w:ascii="Times New Roman" w:hAnsi="Times New Roman" w:cs="Times New Roman"/>
                      <w:color w:val="auto"/>
                    </w:rPr>
                    <w:t>BOD</w:t>
                  </w:r>
                  <w:r>
                    <w:rPr>
                      <w:rFonts w:hint="default" w:ascii="Times New Roman" w:hAnsi="Times New Roman" w:cs="Times New Roman"/>
                      <w:color w:val="auto"/>
                      <w:vertAlign w:val="subscript"/>
                    </w:rPr>
                    <w:t>5</w:t>
                  </w:r>
                </w:p>
              </w:tc>
              <w:tc>
                <w:tcPr>
                  <w:tcW w:w="1323" w:type="dxa"/>
                  <w:vAlign w:val="center"/>
                </w:tcPr>
                <w:p w14:paraId="7DABE333">
                  <w:pPr>
                    <w:keepLines/>
                    <w:spacing w:before="0" w:beforeAutospacing="0" w:after="0" w:afterAutospacing="0" w:line="240" w:lineRule="auto"/>
                    <w:ind w:left="0" w:leftChars="0" w:right="0"/>
                    <w:jc w:val="center"/>
                    <w:rPr>
                      <w:rFonts w:hint="default" w:ascii="Times New Roman" w:hAnsi="Times New Roman" w:eastAsia="宋体" w:cs="Times New Roman"/>
                      <w:lang w:val="en-US" w:eastAsia="zh-CN"/>
                    </w:rPr>
                  </w:pPr>
                  <w:r>
                    <w:rPr>
                      <w:rFonts w:hint="eastAsia" w:cs="Times New Roman"/>
                      <w:lang w:val="en-US" w:eastAsia="zh-CN"/>
                    </w:rPr>
                    <w:t>10</w:t>
                  </w:r>
                </w:p>
              </w:tc>
            </w:tr>
            <w:tr w14:paraId="4E9A924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cantSplit/>
                <w:trHeight w:val="311" w:hRule="atLeast"/>
              </w:trPr>
              <w:tc>
                <w:tcPr>
                  <w:tcW w:w="812" w:type="dxa"/>
                  <w:vMerge w:val="continue"/>
                  <w:vAlign w:val="center"/>
                </w:tcPr>
                <w:p w14:paraId="238183A4">
                  <w:pPr>
                    <w:pStyle w:val="44"/>
                    <w:ind w:left="0" w:leftChars="0"/>
                    <w:rPr>
                      <w:rFonts w:hint="default" w:ascii="Times New Roman" w:hAnsi="Times New Roman" w:eastAsia="宋体" w:cs="Times New Roman"/>
                      <w:lang w:eastAsia="zh-CN"/>
                    </w:rPr>
                  </w:pPr>
                </w:p>
              </w:tc>
              <w:tc>
                <w:tcPr>
                  <w:tcW w:w="566" w:type="dxa"/>
                  <w:vMerge w:val="continue"/>
                  <w:vAlign w:val="center"/>
                </w:tcPr>
                <w:p w14:paraId="409CF865">
                  <w:pPr>
                    <w:pStyle w:val="44"/>
                    <w:ind w:left="0" w:leftChars="0"/>
                    <w:rPr>
                      <w:rFonts w:hint="default" w:ascii="Times New Roman" w:hAnsi="Times New Roman" w:eastAsia="宋体" w:cs="Times New Roman"/>
                      <w:lang w:eastAsia="zh-CN"/>
                    </w:rPr>
                  </w:pPr>
                </w:p>
              </w:tc>
              <w:tc>
                <w:tcPr>
                  <w:tcW w:w="1768" w:type="dxa"/>
                  <w:vMerge w:val="continue"/>
                  <w:vAlign w:val="center"/>
                </w:tcPr>
                <w:p w14:paraId="3093203E">
                  <w:pPr>
                    <w:pStyle w:val="44"/>
                    <w:ind w:left="0" w:leftChars="0"/>
                    <w:rPr>
                      <w:rFonts w:hint="default" w:ascii="Times New Roman" w:hAnsi="Times New Roman" w:eastAsia="宋体" w:cs="Times New Roman"/>
                      <w:lang w:eastAsia="zh-CN"/>
                    </w:rPr>
                  </w:pPr>
                </w:p>
              </w:tc>
              <w:tc>
                <w:tcPr>
                  <w:tcW w:w="2720" w:type="dxa"/>
                  <w:vMerge w:val="continue"/>
                  <w:vAlign w:val="center"/>
                </w:tcPr>
                <w:p w14:paraId="21F95734">
                  <w:pPr>
                    <w:pStyle w:val="44"/>
                    <w:ind w:left="0" w:leftChars="0"/>
                    <w:rPr>
                      <w:rFonts w:hint="default" w:ascii="Times New Roman" w:hAnsi="Times New Roman" w:eastAsia="宋体" w:cs="Times New Roman"/>
                      <w:lang w:eastAsia="zh-CN"/>
                    </w:rPr>
                  </w:pPr>
                </w:p>
              </w:tc>
              <w:tc>
                <w:tcPr>
                  <w:tcW w:w="566" w:type="dxa"/>
                  <w:vMerge w:val="continue"/>
                  <w:vAlign w:val="center"/>
                </w:tcPr>
                <w:p w14:paraId="35B2EC07">
                  <w:pPr>
                    <w:keepLines/>
                    <w:spacing w:before="0" w:beforeAutospacing="0" w:after="0" w:afterAutospacing="0" w:line="240" w:lineRule="auto"/>
                    <w:ind w:left="0" w:leftChars="0" w:right="0"/>
                    <w:jc w:val="center"/>
                    <w:rPr>
                      <w:rFonts w:hint="default" w:ascii="Times New Roman" w:hAnsi="Times New Roman" w:eastAsia="宋体" w:cs="Times New Roman"/>
                      <w:lang w:eastAsia="zh-CN"/>
                    </w:rPr>
                  </w:pPr>
                </w:p>
              </w:tc>
              <w:tc>
                <w:tcPr>
                  <w:tcW w:w="748" w:type="dxa"/>
                  <w:vAlign w:val="center"/>
                </w:tcPr>
                <w:p w14:paraId="5E271955">
                  <w:pPr>
                    <w:keepLines/>
                    <w:spacing w:before="0" w:beforeAutospacing="0" w:after="0" w:afterAutospacing="0" w:line="240" w:lineRule="auto"/>
                    <w:ind w:left="0" w:leftChars="0" w:right="0"/>
                    <w:jc w:val="center"/>
                    <w:rPr>
                      <w:rFonts w:hint="default" w:ascii="Times New Roman" w:hAnsi="Times New Roman" w:eastAsia="宋体" w:cs="Times New Roman"/>
                      <w:lang w:eastAsia="zh-CN"/>
                    </w:rPr>
                  </w:pPr>
                  <w:r>
                    <w:rPr>
                      <w:rFonts w:hint="default" w:ascii="Times New Roman" w:hAnsi="Times New Roman" w:cs="Times New Roman"/>
                      <w:color w:val="auto"/>
                    </w:rPr>
                    <w:t>SS</w:t>
                  </w:r>
                </w:p>
              </w:tc>
              <w:tc>
                <w:tcPr>
                  <w:tcW w:w="1323" w:type="dxa"/>
                  <w:vAlign w:val="center"/>
                </w:tcPr>
                <w:p w14:paraId="0575066C">
                  <w:pPr>
                    <w:keepLines/>
                    <w:spacing w:before="0" w:beforeAutospacing="0" w:after="0" w:afterAutospacing="0" w:line="240" w:lineRule="auto"/>
                    <w:ind w:left="0" w:leftChars="0" w:right="0"/>
                    <w:jc w:val="center"/>
                    <w:rPr>
                      <w:rFonts w:hint="default" w:ascii="Times New Roman" w:hAnsi="Times New Roman" w:eastAsia="宋体" w:cs="Times New Roman"/>
                      <w:lang w:val="en-US" w:eastAsia="zh-CN"/>
                    </w:rPr>
                  </w:pPr>
                  <w:r>
                    <w:rPr>
                      <w:rFonts w:hint="eastAsia" w:cs="Times New Roman"/>
                      <w:lang w:val="en-US" w:eastAsia="zh-CN"/>
                    </w:rPr>
                    <w:t>10</w:t>
                  </w:r>
                </w:p>
              </w:tc>
            </w:tr>
            <w:tr w14:paraId="4D20D1D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cantSplit/>
                <w:trHeight w:val="90" w:hRule="atLeast"/>
              </w:trPr>
              <w:tc>
                <w:tcPr>
                  <w:tcW w:w="812" w:type="dxa"/>
                  <w:vMerge w:val="continue"/>
                  <w:vAlign w:val="center"/>
                </w:tcPr>
                <w:p w14:paraId="6E5C3752">
                  <w:pPr>
                    <w:pStyle w:val="44"/>
                    <w:ind w:left="0" w:leftChars="0"/>
                    <w:rPr>
                      <w:rFonts w:hint="default" w:ascii="Times New Roman" w:hAnsi="Times New Roman" w:eastAsia="宋体" w:cs="Times New Roman"/>
                      <w:lang w:eastAsia="zh-CN"/>
                    </w:rPr>
                  </w:pPr>
                </w:p>
              </w:tc>
              <w:tc>
                <w:tcPr>
                  <w:tcW w:w="566" w:type="dxa"/>
                  <w:vMerge w:val="continue"/>
                  <w:vAlign w:val="center"/>
                </w:tcPr>
                <w:p w14:paraId="6632ED1B">
                  <w:pPr>
                    <w:pStyle w:val="44"/>
                    <w:ind w:left="0" w:leftChars="0"/>
                    <w:rPr>
                      <w:rFonts w:hint="default" w:ascii="Times New Roman" w:hAnsi="Times New Roman" w:eastAsia="宋体" w:cs="Times New Roman"/>
                      <w:lang w:eastAsia="zh-CN"/>
                    </w:rPr>
                  </w:pPr>
                </w:p>
              </w:tc>
              <w:tc>
                <w:tcPr>
                  <w:tcW w:w="1768" w:type="dxa"/>
                  <w:vMerge w:val="continue"/>
                  <w:vAlign w:val="center"/>
                </w:tcPr>
                <w:p w14:paraId="46DDF6B8">
                  <w:pPr>
                    <w:pStyle w:val="44"/>
                    <w:ind w:left="0" w:leftChars="0"/>
                    <w:rPr>
                      <w:rFonts w:hint="default" w:ascii="Times New Roman" w:hAnsi="Times New Roman" w:eastAsia="宋体" w:cs="Times New Roman"/>
                      <w:lang w:eastAsia="zh-CN"/>
                    </w:rPr>
                  </w:pPr>
                </w:p>
              </w:tc>
              <w:tc>
                <w:tcPr>
                  <w:tcW w:w="2720" w:type="dxa"/>
                  <w:vMerge w:val="continue"/>
                  <w:vAlign w:val="center"/>
                </w:tcPr>
                <w:p w14:paraId="17C7DC1D">
                  <w:pPr>
                    <w:pStyle w:val="44"/>
                    <w:ind w:left="0" w:leftChars="0"/>
                    <w:rPr>
                      <w:rFonts w:hint="default" w:ascii="Times New Roman" w:hAnsi="Times New Roman" w:eastAsia="宋体" w:cs="Times New Roman"/>
                      <w:lang w:eastAsia="zh-CN"/>
                    </w:rPr>
                  </w:pPr>
                </w:p>
              </w:tc>
              <w:tc>
                <w:tcPr>
                  <w:tcW w:w="566" w:type="dxa"/>
                  <w:vMerge w:val="continue"/>
                  <w:vAlign w:val="center"/>
                </w:tcPr>
                <w:p w14:paraId="1600169F">
                  <w:pPr>
                    <w:keepLines/>
                    <w:spacing w:before="0" w:beforeAutospacing="0" w:after="0" w:afterAutospacing="0" w:line="240" w:lineRule="auto"/>
                    <w:ind w:left="0" w:leftChars="0" w:right="0"/>
                    <w:jc w:val="center"/>
                    <w:rPr>
                      <w:rFonts w:hint="default" w:ascii="Times New Roman" w:hAnsi="Times New Roman" w:eastAsia="宋体" w:cs="Times New Roman"/>
                      <w:lang w:eastAsia="zh-CN"/>
                    </w:rPr>
                  </w:pPr>
                </w:p>
              </w:tc>
              <w:tc>
                <w:tcPr>
                  <w:tcW w:w="748" w:type="dxa"/>
                  <w:vAlign w:val="center"/>
                </w:tcPr>
                <w:p w14:paraId="6D0E8F17">
                  <w:pPr>
                    <w:keepLines/>
                    <w:spacing w:before="0" w:beforeAutospacing="0" w:after="0" w:afterAutospacing="0" w:line="240" w:lineRule="auto"/>
                    <w:ind w:left="0" w:leftChars="0" w:right="0"/>
                    <w:jc w:val="center"/>
                    <w:rPr>
                      <w:rFonts w:hint="default" w:ascii="Times New Roman" w:hAnsi="Times New Roman" w:eastAsia="宋体" w:cs="Times New Roman"/>
                      <w:lang w:eastAsia="zh-CN"/>
                    </w:rPr>
                  </w:pPr>
                  <w:r>
                    <w:rPr>
                      <w:rFonts w:hint="default" w:ascii="Times New Roman" w:hAnsi="Times New Roman" w:cs="Times New Roman"/>
                      <w:color w:val="auto"/>
                    </w:rPr>
                    <w:t>氨氮</w:t>
                  </w:r>
                </w:p>
              </w:tc>
              <w:tc>
                <w:tcPr>
                  <w:tcW w:w="1323" w:type="dxa"/>
                  <w:vAlign w:val="center"/>
                </w:tcPr>
                <w:p w14:paraId="7C0456F3">
                  <w:pPr>
                    <w:keepLines/>
                    <w:spacing w:before="0" w:beforeAutospacing="0" w:after="0" w:afterAutospacing="0" w:line="240" w:lineRule="auto"/>
                    <w:ind w:left="0" w:leftChars="0" w:right="0"/>
                    <w:jc w:val="center"/>
                    <w:rPr>
                      <w:rFonts w:hint="default" w:ascii="Times New Roman" w:hAnsi="Times New Roman" w:eastAsia="宋体" w:cs="Times New Roman"/>
                      <w:lang w:val="en-US" w:eastAsia="zh-CN"/>
                    </w:rPr>
                  </w:pPr>
                  <w:r>
                    <w:rPr>
                      <w:rFonts w:hint="eastAsia" w:cs="Times New Roman"/>
                      <w:lang w:val="en-US" w:eastAsia="zh-CN"/>
                    </w:rPr>
                    <w:t>5</w:t>
                  </w:r>
                </w:p>
              </w:tc>
            </w:tr>
            <w:tr w14:paraId="35DD557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cantSplit/>
                <w:trHeight w:val="312" w:hRule="atLeast"/>
              </w:trPr>
              <w:tc>
                <w:tcPr>
                  <w:tcW w:w="812" w:type="dxa"/>
                  <w:vMerge w:val="continue"/>
                  <w:vAlign w:val="center"/>
                </w:tcPr>
                <w:p w14:paraId="11B06C6E">
                  <w:pPr>
                    <w:pStyle w:val="44"/>
                    <w:ind w:left="0" w:leftChars="0"/>
                    <w:rPr>
                      <w:rFonts w:hint="default" w:ascii="Times New Roman" w:hAnsi="Times New Roman" w:eastAsia="宋体" w:cs="Times New Roman"/>
                      <w:lang w:eastAsia="zh-CN"/>
                    </w:rPr>
                  </w:pPr>
                </w:p>
              </w:tc>
              <w:tc>
                <w:tcPr>
                  <w:tcW w:w="566" w:type="dxa"/>
                  <w:vMerge w:val="continue"/>
                  <w:vAlign w:val="center"/>
                </w:tcPr>
                <w:p w14:paraId="72056BA9">
                  <w:pPr>
                    <w:pStyle w:val="44"/>
                    <w:ind w:left="0" w:leftChars="0"/>
                    <w:rPr>
                      <w:rFonts w:hint="default" w:ascii="Times New Roman" w:hAnsi="Times New Roman" w:eastAsia="宋体" w:cs="Times New Roman"/>
                      <w:lang w:eastAsia="zh-CN"/>
                    </w:rPr>
                  </w:pPr>
                </w:p>
              </w:tc>
              <w:tc>
                <w:tcPr>
                  <w:tcW w:w="1768" w:type="dxa"/>
                  <w:vMerge w:val="continue"/>
                  <w:vAlign w:val="center"/>
                </w:tcPr>
                <w:p w14:paraId="0D182D97">
                  <w:pPr>
                    <w:pStyle w:val="44"/>
                    <w:ind w:left="0" w:leftChars="0"/>
                    <w:rPr>
                      <w:rFonts w:hint="default" w:ascii="Times New Roman" w:hAnsi="Times New Roman" w:eastAsia="宋体" w:cs="Times New Roman"/>
                      <w:lang w:eastAsia="zh-CN"/>
                    </w:rPr>
                  </w:pPr>
                </w:p>
              </w:tc>
              <w:tc>
                <w:tcPr>
                  <w:tcW w:w="2720" w:type="dxa"/>
                  <w:vMerge w:val="continue"/>
                  <w:vAlign w:val="center"/>
                </w:tcPr>
                <w:p w14:paraId="21ACF5B0">
                  <w:pPr>
                    <w:pStyle w:val="44"/>
                    <w:ind w:left="0" w:leftChars="0"/>
                    <w:rPr>
                      <w:rFonts w:hint="default" w:ascii="Times New Roman" w:hAnsi="Times New Roman" w:eastAsia="宋体" w:cs="Times New Roman"/>
                      <w:lang w:eastAsia="zh-CN"/>
                    </w:rPr>
                  </w:pPr>
                </w:p>
              </w:tc>
              <w:tc>
                <w:tcPr>
                  <w:tcW w:w="566" w:type="dxa"/>
                  <w:vMerge w:val="continue"/>
                  <w:vAlign w:val="center"/>
                </w:tcPr>
                <w:p w14:paraId="11CAD4BF">
                  <w:pPr>
                    <w:keepLines/>
                    <w:spacing w:before="0" w:beforeAutospacing="0" w:after="0" w:afterAutospacing="0" w:line="240" w:lineRule="auto"/>
                    <w:ind w:left="0" w:leftChars="0" w:right="0"/>
                    <w:jc w:val="center"/>
                    <w:rPr>
                      <w:rFonts w:hint="default" w:ascii="Times New Roman" w:hAnsi="Times New Roman" w:eastAsia="宋体" w:cs="Times New Roman"/>
                      <w:lang w:eastAsia="zh-CN"/>
                    </w:rPr>
                  </w:pPr>
                </w:p>
              </w:tc>
              <w:tc>
                <w:tcPr>
                  <w:tcW w:w="748" w:type="dxa"/>
                  <w:vAlign w:val="center"/>
                </w:tcPr>
                <w:p w14:paraId="1ADAC918">
                  <w:pPr>
                    <w:keepLines/>
                    <w:jc w:val="center"/>
                    <w:rPr>
                      <w:rFonts w:hint="default" w:ascii="Times New Roman" w:hAnsi="Times New Roman" w:cs="Times New Roman"/>
                      <w:color w:val="auto"/>
                      <w:sz w:val="21"/>
                      <w:szCs w:val="21"/>
                    </w:rPr>
                  </w:pPr>
                  <w:r>
                    <w:rPr>
                      <w:rFonts w:hint="eastAsia"/>
                      <w:color w:val="auto"/>
                    </w:rPr>
                    <w:t>TP</w:t>
                  </w:r>
                </w:p>
              </w:tc>
              <w:tc>
                <w:tcPr>
                  <w:tcW w:w="1323" w:type="dxa"/>
                  <w:vAlign w:val="center"/>
                </w:tcPr>
                <w:p w14:paraId="3F3D0C7B">
                  <w:pPr>
                    <w:keepLines/>
                    <w:jc w:val="center"/>
                    <w:rPr>
                      <w:rFonts w:hint="default" w:ascii="Times New Roman" w:hAnsi="Times New Roman" w:cs="Times New Roman"/>
                      <w:color w:val="auto"/>
                      <w:sz w:val="21"/>
                      <w:szCs w:val="21"/>
                      <w:lang w:val="en-US" w:eastAsia="zh-CN"/>
                    </w:rPr>
                  </w:pPr>
                  <w:r>
                    <w:rPr>
                      <w:rFonts w:hint="eastAsia"/>
                      <w:color w:val="auto"/>
                      <w:sz w:val="18"/>
                      <w:szCs w:val="18"/>
                    </w:rPr>
                    <w:t>0.5</w:t>
                  </w:r>
                </w:p>
              </w:tc>
            </w:tr>
            <w:tr w14:paraId="5B533A8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cantSplit/>
                <w:trHeight w:val="281" w:hRule="atLeast"/>
              </w:trPr>
              <w:tc>
                <w:tcPr>
                  <w:tcW w:w="812" w:type="dxa"/>
                  <w:vMerge w:val="continue"/>
                  <w:vAlign w:val="center"/>
                </w:tcPr>
                <w:p w14:paraId="5EA3CC65">
                  <w:pPr>
                    <w:pStyle w:val="44"/>
                    <w:ind w:left="0" w:leftChars="0"/>
                    <w:rPr>
                      <w:rFonts w:hint="default" w:ascii="Times New Roman" w:hAnsi="Times New Roman" w:eastAsia="宋体" w:cs="Times New Roman"/>
                      <w:lang w:eastAsia="zh-CN"/>
                    </w:rPr>
                  </w:pPr>
                </w:p>
              </w:tc>
              <w:tc>
                <w:tcPr>
                  <w:tcW w:w="566" w:type="dxa"/>
                  <w:vMerge w:val="continue"/>
                  <w:vAlign w:val="center"/>
                </w:tcPr>
                <w:p w14:paraId="4550BD2F">
                  <w:pPr>
                    <w:pStyle w:val="44"/>
                    <w:ind w:left="0" w:leftChars="0"/>
                    <w:rPr>
                      <w:rFonts w:hint="default" w:ascii="Times New Roman" w:hAnsi="Times New Roman" w:eastAsia="宋体" w:cs="Times New Roman"/>
                      <w:lang w:eastAsia="zh-CN"/>
                    </w:rPr>
                  </w:pPr>
                </w:p>
              </w:tc>
              <w:tc>
                <w:tcPr>
                  <w:tcW w:w="1768" w:type="dxa"/>
                  <w:vMerge w:val="continue"/>
                  <w:vAlign w:val="center"/>
                </w:tcPr>
                <w:p w14:paraId="7CE57F02">
                  <w:pPr>
                    <w:pStyle w:val="44"/>
                    <w:ind w:left="0" w:leftChars="0"/>
                    <w:rPr>
                      <w:rFonts w:hint="default" w:ascii="Times New Roman" w:hAnsi="Times New Roman" w:eastAsia="宋体" w:cs="Times New Roman"/>
                      <w:lang w:eastAsia="zh-CN"/>
                    </w:rPr>
                  </w:pPr>
                </w:p>
              </w:tc>
              <w:tc>
                <w:tcPr>
                  <w:tcW w:w="2720" w:type="dxa"/>
                  <w:vMerge w:val="continue"/>
                  <w:vAlign w:val="center"/>
                </w:tcPr>
                <w:p w14:paraId="36B2C148">
                  <w:pPr>
                    <w:pStyle w:val="44"/>
                    <w:ind w:left="0" w:leftChars="0"/>
                    <w:rPr>
                      <w:rFonts w:hint="default" w:ascii="Times New Roman" w:hAnsi="Times New Roman" w:eastAsia="宋体" w:cs="Times New Roman"/>
                      <w:lang w:eastAsia="zh-CN"/>
                    </w:rPr>
                  </w:pPr>
                </w:p>
              </w:tc>
              <w:tc>
                <w:tcPr>
                  <w:tcW w:w="566" w:type="dxa"/>
                  <w:vMerge w:val="continue"/>
                  <w:vAlign w:val="center"/>
                </w:tcPr>
                <w:p w14:paraId="0B3821A2">
                  <w:pPr>
                    <w:keepLines/>
                    <w:spacing w:before="0" w:beforeAutospacing="0" w:after="0" w:afterAutospacing="0" w:line="240" w:lineRule="auto"/>
                    <w:ind w:left="0" w:leftChars="0" w:right="0"/>
                    <w:jc w:val="center"/>
                    <w:rPr>
                      <w:rFonts w:hint="default" w:ascii="Times New Roman" w:hAnsi="Times New Roman" w:eastAsia="宋体" w:cs="Times New Roman"/>
                      <w:lang w:eastAsia="zh-CN"/>
                    </w:rPr>
                  </w:pPr>
                </w:p>
              </w:tc>
              <w:tc>
                <w:tcPr>
                  <w:tcW w:w="748" w:type="dxa"/>
                  <w:vAlign w:val="center"/>
                </w:tcPr>
                <w:p w14:paraId="72BCFA34">
                  <w:pPr>
                    <w:keepLines/>
                    <w:jc w:val="center"/>
                    <w:rPr>
                      <w:rFonts w:hint="default" w:ascii="Times New Roman" w:hAnsi="Times New Roman" w:cs="Times New Roman"/>
                      <w:sz w:val="21"/>
                      <w:szCs w:val="21"/>
                    </w:rPr>
                  </w:pPr>
                  <w:r>
                    <w:rPr>
                      <w:rFonts w:hint="eastAsia"/>
                      <w:color w:val="auto"/>
                    </w:rPr>
                    <w:t>TN</w:t>
                  </w:r>
                </w:p>
              </w:tc>
              <w:tc>
                <w:tcPr>
                  <w:tcW w:w="1323" w:type="dxa"/>
                  <w:vAlign w:val="center"/>
                </w:tcPr>
                <w:p w14:paraId="3B0D6C49">
                  <w:pPr>
                    <w:keepLines/>
                    <w:jc w:val="center"/>
                    <w:rPr>
                      <w:rFonts w:hint="eastAsia" w:ascii="Times New Roman" w:hAnsi="Times New Roman" w:cs="Times New Roman"/>
                      <w:color w:val="auto"/>
                      <w:sz w:val="21"/>
                      <w:szCs w:val="21"/>
                      <w:lang w:val="en-US" w:eastAsia="zh-CN"/>
                    </w:rPr>
                  </w:pPr>
                  <w:r>
                    <w:rPr>
                      <w:rFonts w:hint="eastAsia"/>
                      <w:color w:val="auto"/>
                      <w:sz w:val="18"/>
                      <w:szCs w:val="18"/>
                    </w:rPr>
                    <w:t>15</w:t>
                  </w:r>
                </w:p>
              </w:tc>
            </w:tr>
            <w:tr w14:paraId="377B141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cantSplit/>
                <w:trHeight w:val="312" w:hRule="atLeast"/>
              </w:trPr>
              <w:tc>
                <w:tcPr>
                  <w:tcW w:w="812" w:type="dxa"/>
                  <w:vMerge w:val="continue"/>
                  <w:vAlign w:val="center"/>
                </w:tcPr>
                <w:p w14:paraId="7477017C">
                  <w:pPr>
                    <w:pStyle w:val="44"/>
                    <w:ind w:left="0" w:leftChars="0"/>
                    <w:rPr>
                      <w:rFonts w:hint="default" w:ascii="Times New Roman" w:hAnsi="Times New Roman" w:eastAsia="宋体" w:cs="Times New Roman"/>
                      <w:lang w:eastAsia="zh-CN"/>
                    </w:rPr>
                  </w:pPr>
                </w:p>
              </w:tc>
              <w:tc>
                <w:tcPr>
                  <w:tcW w:w="566" w:type="dxa"/>
                  <w:vMerge w:val="continue"/>
                  <w:vAlign w:val="center"/>
                </w:tcPr>
                <w:p w14:paraId="22E1311C">
                  <w:pPr>
                    <w:pStyle w:val="44"/>
                    <w:ind w:left="0" w:leftChars="0"/>
                    <w:rPr>
                      <w:rFonts w:hint="default" w:ascii="Times New Roman" w:hAnsi="Times New Roman" w:eastAsia="宋体" w:cs="Times New Roman"/>
                      <w:lang w:eastAsia="zh-CN"/>
                    </w:rPr>
                  </w:pPr>
                </w:p>
              </w:tc>
              <w:tc>
                <w:tcPr>
                  <w:tcW w:w="1768" w:type="dxa"/>
                  <w:vMerge w:val="continue"/>
                  <w:vAlign w:val="center"/>
                </w:tcPr>
                <w:p w14:paraId="41616B45">
                  <w:pPr>
                    <w:pStyle w:val="44"/>
                    <w:ind w:left="0" w:leftChars="0"/>
                    <w:rPr>
                      <w:rFonts w:hint="default" w:ascii="Times New Roman" w:hAnsi="Times New Roman" w:eastAsia="宋体" w:cs="Times New Roman"/>
                      <w:lang w:eastAsia="zh-CN"/>
                    </w:rPr>
                  </w:pPr>
                </w:p>
              </w:tc>
              <w:tc>
                <w:tcPr>
                  <w:tcW w:w="2720" w:type="dxa"/>
                  <w:vMerge w:val="continue"/>
                  <w:vAlign w:val="center"/>
                </w:tcPr>
                <w:p w14:paraId="235D5277">
                  <w:pPr>
                    <w:pStyle w:val="44"/>
                    <w:ind w:left="0" w:leftChars="0"/>
                    <w:rPr>
                      <w:rFonts w:hint="default" w:ascii="Times New Roman" w:hAnsi="Times New Roman" w:eastAsia="宋体" w:cs="Times New Roman"/>
                      <w:lang w:eastAsia="zh-CN"/>
                    </w:rPr>
                  </w:pPr>
                </w:p>
              </w:tc>
              <w:tc>
                <w:tcPr>
                  <w:tcW w:w="566" w:type="dxa"/>
                  <w:vMerge w:val="continue"/>
                  <w:vAlign w:val="center"/>
                </w:tcPr>
                <w:p w14:paraId="43E9975A">
                  <w:pPr>
                    <w:keepLines/>
                    <w:spacing w:before="0" w:beforeAutospacing="0" w:after="0" w:afterAutospacing="0" w:line="240" w:lineRule="auto"/>
                    <w:ind w:left="0" w:leftChars="0" w:right="0"/>
                    <w:jc w:val="center"/>
                    <w:rPr>
                      <w:rFonts w:hint="default" w:ascii="Times New Roman" w:hAnsi="Times New Roman" w:eastAsia="宋体" w:cs="Times New Roman"/>
                      <w:lang w:eastAsia="zh-CN"/>
                    </w:rPr>
                  </w:pPr>
                </w:p>
              </w:tc>
              <w:tc>
                <w:tcPr>
                  <w:tcW w:w="748" w:type="dxa"/>
                  <w:vAlign w:val="center"/>
                </w:tcPr>
                <w:p w14:paraId="62EC31BD">
                  <w:pPr>
                    <w:keepLines/>
                    <w:jc w:val="center"/>
                    <w:rPr>
                      <w:rFonts w:hint="default" w:ascii="Times New Roman" w:hAnsi="Times New Roman" w:cs="Times New Roman"/>
                      <w:sz w:val="21"/>
                      <w:szCs w:val="21"/>
                    </w:rPr>
                  </w:pPr>
                  <w:r>
                    <w:rPr>
                      <w:rFonts w:hint="eastAsia"/>
                      <w:color w:val="auto"/>
                    </w:rPr>
                    <w:t>PH</w:t>
                  </w:r>
                </w:p>
              </w:tc>
              <w:tc>
                <w:tcPr>
                  <w:tcW w:w="1323" w:type="dxa"/>
                  <w:vAlign w:val="center"/>
                </w:tcPr>
                <w:p w14:paraId="1F68A136">
                  <w:pPr>
                    <w:keepLines/>
                    <w:jc w:val="center"/>
                    <w:rPr>
                      <w:rFonts w:hint="eastAsia" w:ascii="Times New Roman" w:hAnsi="Times New Roman" w:cs="Times New Roman"/>
                      <w:color w:val="auto"/>
                      <w:sz w:val="21"/>
                      <w:szCs w:val="21"/>
                      <w:lang w:val="en-US" w:eastAsia="zh-CN"/>
                    </w:rPr>
                  </w:pPr>
                  <w:r>
                    <w:rPr>
                      <w:rFonts w:hint="eastAsia"/>
                      <w:color w:val="auto"/>
                      <w:szCs w:val="21"/>
                      <w:lang w:val="en-US" w:eastAsia="zh-CN"/>
                    </w:rPr>
                    <w:t>6</w:t>
                  </w:r>
                  <w:r>
                    <w:rPr>
                      <w:rFonts w:hint="eastAsia"/>
                      <w:color w:val="auto"/>
                      <w:szCs w:val="21"/>
                    </w:rPr>
                    <w:t>-9</w:t>
                  </w:r>
                  <w:r>
                    <w:rPr>
                      <w:rFonts w:hint="eastAsia"/>
                      <w:color w:val="auto"/>
                      <w:szCs w:val="21"/>
                      <w:lang w:eastAsia="zh-CN"/>
                    </w:rPr>
                    <w:t>（</w:t>
                  </w:r>
                  <w:r>
                    <w:rPr>
                      <w:rFonts w:hint="eastAsia"/>
                      <w:color w:val="auto"/>
                      <w:szCs w:val="21"/>
                      <w:lang w:val="en-US" w:eastAsia="zh-CN"/>
                    </w:rPr>
                    <w:t>无量纲</w:t>
                  </w:r>
                  <w:r>
                    <w:rPr>
                      <w:rFonts w:hint="eastAsia"/>
                      <w:color w:val="auto"/>
                      <w:szCs w:val="21"/>
                      <w:lang w:eastAsia="zh-CN"/>
                    </w:rPr>
                    <w:t>）</w:t>
                  </w:r>
                </w:p>
              </w:tc>
            </w:tr>
          </w:tbl>
          <w:p w14:paraId="5321E169">
            <w:pPr>
              <w:pStyle w:val="5"/>
              <w:spacing w:line="360" w:lineRule="auto"/>
              <w:ind w:left="0" w:leftChars="0" w:firstLine="210" w:firstLineChars="100"/>
              <w:rPr>
                <w:rFonts w:hint="default" w:ascii="Times New Roman" w:hAnsi="Times New Roman" w:cs="Times New Roman"/>
                <w:b w:val="0"/>
                <w:bCs w:val="0"/>
                <w:color w:val="auto"/>
                <w:kern w:val="2"/>
                <w:sz w:val="21"/>
                <w:szCs w:val="24"/>
                <w:lang w:val="en-US" w:eastAsia="zh-CN" w:bidi="ar-SA"/>
              </w:rPr>
            </w:pPr>
            <w:r>
              <w:rPr>
                <w:rFonts w:hint="default" w:ascii="Times New Roman" w:hAnsi="Times New Roman" w:eastAsia="宋体" w:cs="Times New Roman"/>
                <w:b w:val="0"/>
                <w:bCs w:val="0"/>
                <w:kern w:val="2"/>
                <w:sz w:val="21"/>
                <w:szCs w:val="24"/>
                <w:lang w:val="en-US" w:eastAsia="zh-CN" w:bidi="ar-SA"/>
              </w:rPr>
              <w:t>（2）废水排放达标性分析</w:t>
            </w:r>
          </w:p>
          <w:p w14:paraId="26682C28">
            <w:pPr>
              <w:adjustRightInd w:val="0"/>
              <w:snapToGrid w:val="0"/>
              <w:spacing w:line="360" w:lineRule="auto"/>
              <w:ind w:firstLine="210" w:firstLineChars="100"/>
              <w:rPr>
                <w:rFonts w:hint="default" w:ascii="Times New Roman" w:hAnsi="Times New Roman" w:cs="Times New Roman"/>
                <w:b w:val="0"/>
                <w:bCs w:val="0"/>
                <w:color w:val="auto"/>
                <w:kern w:val="2"/>
                <w:sz w:val="21"/>
                <w:szCs w:val="24"/>
                <w:lang w:val="en-US" w:eastAsia="zh-CN" w:bidi="ar-SA"/>
              </w:rPr>
            </w:pPr>
            <w:r>
              <w:rPr>
                <w:rFonts w:hint="default" w:ascii="Times New Roman" w:hAnsi="Times New Roman" w:eastAsia="宋体" w:cs="Times New Roman"/>
                <w:color w:val="auto"/>
                <w:lang w:val="en-US" w:eastAsia="zh-CN"/>
              </w:rPr>
              <w:t>生活污水</w:t>
            </w:r>
            <w:r>
              <w:rPr>
                <w:rFonts w:hint="default" w:ascii="Times New Roman" w:hAnsi="Times New Roman" w:eastAsia="宋体" w:cs="Times New Roman"/>
                <w:color w:val="auto"/>
                <w:lang w:eastAsia="zh-CN"/>
              </w:rPr>
              <w:t>经</w:t>
            </w:r>
            <w:r>
              <w:rPr>
                <w:rFonts w:hint="eastAsia" w:cs="Times New Roman"/>
                <w:color w:val="auto"/>
                <w:lang w:val="en-US" w:eastAsia="zh-CN"/>
              </w:rPr>
              <w:t>厂区</w:t>
            </w:r>
            <w:r>
              <w:rPr>
                <w:rFonts w:hint="default" w:ascii="Times New Roman" w:hAnsi="Times New Roman" w:eastAsia="宋体" w:cs="Times New Roman"/>
                <w:color w:val="auto"/>
                <w:lang w:eastAsia="zh-CN"/>
              </w:rPr>
              <w:t>化粪池处理</w:t>
            </w:r>
            <w:r>
              <w:rPr>
                <w:rFonts w:hint="eastAsia" w:cs="Times New Roman"/>
                <w:color w:val="auto"/>
                <w:lang w:val="en-US" w:eastAsia="zh-CN"/>
              </w:rPr>
              <w:t>处理后</w:t>
            </w:r>
            <w:r>
              <w:rPr>
                <w:rFonts w:hint="default" w:ascii="Times New Roman" w:hAnsi="Times New Roman" w:eastAsia="宋体" w:cs="Times New Roman"/>
                <w:color w:val="auto"/>
                <w:lang w:eastAsia="zh-CN"/>
              </w:rPr>
              <w:t>水质符合《污水综合排放标准》（GB8978-1996）表</w:t>
            </w:r>
            <w:r>
              <w:rPr>
                <w:rFonts w:hint="default" w:ascii="Times New Roman" w:hAnsi="Times New Roman" w:eastAsia="宋体" w:cs="Times New Roman"/>
                <w:color w:val="auto"/>
                <w:lang w:val="en-US" w:eastAsia="zh-CN"/>
              </w:rPr>
              <w:t>4</w:t>
            </w:r>
            <w:r>
              <w:rPr>
                <w:rFonts w:hint="default" w:ascii="Times New Roman" w:hAnsi="Times New Roman" w:eastAsia="宋体" w:cs="Times New Roman"/>
                <w:color w:val="auto"/>
                <w:lang w:eastAsia="zh-CN"/>
              </w:rPr>
              <w:t>三级标准（其中NH</w:t>
            </w:r>
            <w:r>
              <w:rPr>
                <w:rFonts w:hint="default" w:ascii="Times New Roman" w:hAnsi="Times New Roman" w:eastAsia="宋体" w:cs="Times New Roman"/>
                <w:color w:val="auto"/>
                <w:vertAlign w:val="subscript"/>
                <w:lang w:eastAsia="zh-CN"/>
              </w:rPr>
              <w:t>3</w:t>
            </w:r>
            <w:r>
              <w:rPr>
                <w:rFonts w:hint="default" w:ascii="Times New Roman" w:hAnsi="Times New Roman" w:eastAsia="宋体" w:cs="Times New Roman"/>
                <w:color w:val="auto"/>
                <w:lang w:eastAsia="zh-CN"/>
              </w:rPr>
              <w:t>-N</w:t>
            </w:r>
            <w:r>
              <w:rPr>
                <w:rFonts w:hint="eastAsia" w:cs="Times New Roman"/>
                <w:color w:val="auto"/>
                <w:lang w:eastAsia="zh-CN"/>
              </w:rPr>
              <w:t>、</w:t>
            </w:r>
            <w:r>
              <w:rPr>
                <w:rFonts w:hint="eastAsia" w:cs="Times New Roman"/>
                <w:color w:val="auto"/>
                <w:lang w:val="en-US" w:eastAsia="zh-CN"/>
              </w:rPr>
              <w:t>总磷、总氮</w:t>
            </w:r>
            <w:r>
              <w:rPr>
                <w:rFonts w:hint="default" w:ascii="Times New Roman" w:hAnsi="Times New Roman" w:eastAsia="宋体" w:cs="Times New Roman"/>
                <w:color w:val="auto"/>
                <w:lang w:eastAsia="zh-CN"/>
              </w:rPr>
              <w:t>指标参考《污水排入城镇下水道水质标准》（GB/T31962-2015）表</w:t>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lang w:eastAsia="zh-CN"/>
              </w:rPr>
              <w:t>中B等级标准）</w:t>
            </w:r>
            <w:r>
              <w:rPr>
                <w:rFonts w:hint="default" w:ascii="Times New Roman" w:hAnsi="Times New Roman" w:eastAsia="宋体" w:cs="Times New Roman"/>
                <w:color w:val="auto"/>
                <w:lang w:val="en-US" w:eastAsia="zh-CN"/>
              </w:rPr>
              <w:t>，能满足污水处理厂进水水质要求。因此，项目废水经处理达标后排放，对水环境保护目标的影响较小。</w:t>
            </w:r>
          </w:p>
          <w:p w14:paraId="2B668471">
            <w:pPr>
              <w:pStyle w:val="5"/>
              <w:numPr>
                <w:ilvl w:val="0"/>
                <w:numId w:val="4"/>
              </w:numPr>
              <w:spacing w:line="360" w:lineRule="auto"/>
              <w:ind w:left="0" w:leftChars="0" w:firstLine="210" w:firstLineChars="100"/>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 xml:space="preserve">废水污染物防治措施可行性分析 </w:t>
            </w:r>
          </w:p>
          <w:p w14:paraId="7840FB48">
            <w:pPr>
              <w:adjustRightInd w:val="0"/>
              <w:snapToGrid w:val="0"/>
              <w:spacing w:line="360" w:lineRule="auto"/>
              <w:ind w:firstLine="210" w:firstLineChars="100"/>
              <w:rPr>
                <w:rFonts w:hint="default" w:ascii="Times New Roman" w:hAnsi="Times New Roman" w:eastAsia="宋体" w:cs="Times New Roman"/>
                <w:b/>
                <w:bCs/>
                <w:color w:val="auto"/>
              </w:rPr>
            </w:pPr>
            <w:r>
              <w:rPr>
                <w:rFonts w:hint="eastAsia" w:ascii="Times New Roman" w:hAnsi="Times New Roman" w:eastAsia="宋体" w:cs="Times New Roman"/>
                <w:color w:val="auto"/>
                <w:lang w:val="en-US" w:eastAsia="zh-CN"/>
              </w:rPr>
              <w:t>项目生活污水间接排放，参照</w:t>
            </w:r>
            <w:r>
              <w:rPr>
                <w:rFonts w:hint="eastAsia" w:ascii="Times New Roman" w:hAnsi="Times New Roman" w:eastAsia="宋体" w:cs="Times New Roman"/>
                <w:color w:val="auto"/>
                <w:kern w:val="2"/>
                <w:sz w:val="21"/>
                <w:szCs w:val="24"/>
                <w:lang w:val="en-US" w:eastAsia="zh-CN" w:bidi="ar-SA"/>
              </w:rPr>
              <w:t>《排污许可证申请与核发技术规范</w:t>
            </w:r>
            <w:r>
              <w:rPr>
                <w:rFonts w:hint="eastAsia" w:cs="Times New Roman"/>
                <w:color w:val="auto"/>
                <w:kern w:val="2"/>
                <w:sz w:val="21"/>
                <w:szCs w:val="24"/>
                <w:lang w:val="en-US" w:eastAsia="zh-CN" w:bidi="ar-SA"/>
              </w:rPr>
              <w:t>-</w:t>
            </w:r>
            <w:r>
              <w:rPr>
                <w:rFonts w:hint="eastAsia" w:ascii="Times New Roman" w:hAnsi="Times New Roman" w:eastAsia="宋体" w:cs="Times New Roman"/>
                <w:color w:val="auto"/>
                <w:kern w:val="2"/>
                <w:sz w:val="21"/>
                <w:szCs w:val="24"/>
                <w:lang w:val="en-US" w:eastAsia="zh-CN" w:bidi="ar-SA"/>
              </w:rPr>
              <w:t>工业固体废物和危险废物治理》（HJ 1033—2019）</w:t>
            </w:r>
            <w:r>
              <w:rPr>
                <w:rFonts w:hint="eastAsia" w:ascii="Times New Roman" w:hAnsi="Times New Roman" w:cs="Times New Roman"/>
                <w:color w:val="auto"/>
                <w:kern w:val="2"/>
                <w:sz w:val="21"/>
                <w:szCs w:val="24"/>
                <w:lang w:val="en-US" w:eastAsia="zh-CN" w:bidi="ar-SA"/>
              </w:rPr>
              <w:t>表</w:t>
            </w:r>
            <w:r>
              <w:rPr>
                <w:rFonts w:hint="eastAsia" w:cs="Times New Roman"/>
                <w:color w:val="auto"/>
                <w:kern w:val="2"/>
                <w:sz w:val="21"/>
                <w:szCs w:val="24"/>
                <w:lang w:val="en-US" w:eastAsia="zh-CN" w:bidi="ar-SA"/>
              </w:rPr>
              <w:t>D.1</w:t>
            </w:r>
            <w:r>
              <w:rPr>
                <w:rFonts w:hint="eastAsia" w:ascii="Times New Roman" w:hAnsi="Times New Roman" w:eastAsia="宋体" w:cs="Times New Roman"/>
                <w:color w:val="auto"/>
                <w:lang w:val="en-US" w:eastAsia="zh-CN"/>
              </w:rPr>
              <w:t>中排污单位废水污染防治可行性技术，项目废水污染防治可行性分析见表</w:t>
            </w:r>
            <w:r>
              <w:rPr>
                <w:rFonts w:hint="eastAsia" w:cs="Times New Roman"/>
                <w:color w:val="auto"/>
                <w:lang w:val="en-US" w:eastAsia="zh-CN"/>
              </w:rPr>
              <w:t>4-11</w:t>
            </w:r>
            <w:r>
              <w:rPr>
                <w:rFonts w:hint="eastAsia" w:ascii="Times New Roman" w:hAnsi="Times New Roman" w:eastAsia="宋体" w:cs="Times New Roman"/>
                <w:color w:val="auto"/>
                <w:lang w:val="en-US" w:eastAsia="zh-CN"/>
              </w:rPr>
              <w:t xml:space="preserve">。 </w:t>
            </w:r>
          </w:p>
          <w:p w14:paraId="186A7F81">
            <w:pPr>
              <w:widowControl/>
              <w:wordWrap/>
              <w:adjustRightInd/>
              <w:snapToGrid/>
              <w:spacing w:line="360" w:lineRule="auto"/>
              <w:ind w:left="0" w:firstLine="0" w:firstLineChars="0"/>
              <w:jc w:val="center"/>
              <w:textAlignment w:val="auto"/>
              <w:rPr>
                <w:rFonts w:hint="default" w:ascii="Times New Roman" w:hAnsi="Times New Roman" w:eastAsia="宋体" w:cs="Times New Roman"/>
                <w:b/>
                <w:bCs/>
                <w:color w:val="auto"/>
              </w:rPr>
            </w:pPr>
          </w:p>
          <w:p w14:paraId="1A185776">
            <w:pPr>
              <w:widowControl/>
              <w:wordWrap/>
              <w:adjustRightInd/>
              <w:snapToGrid/>
              <w:spacing w:line="360" w:lineRule="auto"/>
              <w:ind w:left="0" w:firstLine="0" w:firstLineChars="0"/>
              <w:jc w:val="center"/>
              <w:textAlignment w:val="auto"/>
              <w:rPr>
                <w:rFonts w:hint="default" w:ascii="Times New Roman" w:hAnsi="Times New Roman" w:eastAsia="宋体" w:cs="Times New Roman"/>
                <w:b/>
                <w:bCs/>
                <w:color w:val="auto"/>
              </w:rPr>
            </w:pPr>
          </w:p>
          <w:p w14:paraId="5172FDB9">
            <w:pPr>
              <w:widowControl/>
              <w:wordWrap/>
              <w:adjustRightInd/>
              <w:snapToGrid/>
              <w:spacing w:line="360" w:lineRule="auto"/>
              <w:ind w:left="0" w:firstLine="0" w:firstLineChars="0"/>
              <w:jc w:val="center"/>
              <w:textAlignment w:val="auto"/>
              <w:rPr>
                <w:rFonts w:hint="default" w:ascii="Times New Roman" w:hAnsi="Times New Roman" w:eastAsia="宋体" w:cs="Times New Roman"/>
                <w:b/>
                <w:bCs/>
                <w:color w:val="auto"/>
              </w:rPr>
            </w:pPr>
          </w:p>
          <w:p w14:paraId="69A95B46">
            <w:pPr>
              <w:widowControl/>
              <w:wordWrap/>
              <w:adjustRightInd/>
              <w:snapToGrid/>
              <w:spacing w:line="360" w:lineRule="auto"/>
              <w:ind w:left="0" w:firstLine="0" w:firstLineChars="0"/>
              <w:jc w:val="center"/>
              <w:textAlignment w:val="auto"/>
              <w:rPr>
                <w:rFonts w:hint="default" w:ascii="Times New Roman" w:hAnsi="Times New Roman" w:eastAsia="宋体" w:cs="Times New Roman"/>
                <w:b/>
                <w:bCs/>
                <w:color w:val="auto"/>
              </w:rPr>
            </w:pPr>
          </w:p>
          <w:p w14:paraId="08085D5B">
            <w:pPr>
              <w:widowControl/>
              <w:wordWrap/>
              <w:adjustRightInd/>
              <w:snapToGrid/>
              <w:spacing w:line="360" w:lineRule="auto"/>
              <w:ind w:left="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eastAsia="宋体" w:cs="Times New Roman"/>
                <w:b/>
                <w:bCs/>
                <w:color w:val="auto"/>
              </w:rPr>
              <w:t>表</w:t>
            </w:r>
            <w:r>
              <w:rPr>
                <w:rFonts w:hint="default" w:ascii="Times New Roman" w:hAnsi="Times New Roman" w:cs="Times New Roman"/>
                <w:b/>
                <w:bCs/>
                <w:color w:val="auto"/>
                <w:lang w:val="en-US" w:eastAsia="zh-CN"/>
              </w:rPr>
              <w:t>4-</w:t>
            </w:r>
            <w:r>
              <w:rPr>
                <w:rFonts w:hint="eastAsia" w:cs="Times New Roman"/>
                <w:b/>
                <w:bCs/>
                <w:color w:val="auto"/>
                <w:lang w:val="en-US" w:eastAsia="zh-CN"/>
              </w:rPr>
              <w:t>11</w:t>
            </w:r>
            <w:r>
              <w:rPr>
                <w:rFonts w:hint="default" w:ascii="Times New Roman" w:hAnsi="Times New Roman" w:eastAsia="宋体" w:cs="Times New Roman"/>
                <w:b/>
                <w:bCs/>
                <w:color w:val="auto"/>
              </w:rPr>
              <w:t xml:space="preserve"> </w:t>
            </w:r>
            <w:r>
              <w:rPr>
                <w:rFonts w:hint="default" w:ascii="Times New Roman" w:hAnsi="Times New Roman" w:eastAsia="宋体" w:cs="Times New Roman"/>
                <w:b/>
                <w:bCs/>
                <w:color w:val="auto"/>
                <w:lang w:val="en-US" w:eastAsia="zh-CN"/>
              </w:rPr>
              <w:t>与参照的废水污染防治可行性技术比较分析</w:t>
            </w:r>
          </w:p>
          <w:tbl>
            <w:tblPr>
              <w:tblStyle w:val="25"/>
              <w:tblW w:w="843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749"/>
              <w:gridCol w:w="1646"/>
              <w:gridCol w:w="1729"/>
              <w:gridCol w:w="1585"/>
              <w:gridCol w:w="1729"/>
            </w:tblGrid>
            <w:tr w14:paraId="61EF62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17" w:hRule="atLeast"/>
              </w:trPr>
              <w:tc>
                <w:tcPr>
                  <w:tcW w:w="5124" w:type="dxa"/>
                  <w:gridSpan w:val="3"/>
                  <w:tcBorders>
                    <w:top w:val="single" w:color="auto" w:sz="12" w:space="0"/>
                    <w:left w:val="nil"/>
                    <w:bottom w:val="single" w:color="auto" w:sz="4" w:space="0"/>
                    <w:right w:val="single" w:color="auto" w:sz="4" w:space="0"/>
                  </w:tcBorders>
                  <w:vAlign w:val="center"/>
                </w:tcPr>
                <w:p w14:paraId="1B594796">
                  <w:pPr>
                    <w:widowControl w:val="0"/>
                    <w:wordWrap/>
                    <w:autoSpaceDE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参照的废水污染防治可行性技术</w:t>
                  </w:r>
                </w:p>
              </w:tc>
              <w:tc>
                <w:tcPr>
                  <w:tcW w:w="1585" w:type="dxa"/>
                  <w:tcBorders>
                    <w:top w:val="single" w:color="auto" w:sz="12" w:space="0"/>
                    <w:left w:val="single" w:color="auto" w:sz="4" w:space="0"/>
                    <w:bottom w:val="single" w:color="auto" w:sz="4" w:space="0"/>
                    <w:right w:val="single" w:color="auto" w:sz="4" w:space="0"/>
                  </w:tcBorders>
                  <w:vAlign w:val="center"/>
                </w:tcPr>
                <w:p w14:paraId="4656253B">
                  <w:pPr>
                    <w:widowControl w:val="0"/>
                    <w:wordWrap/>
                    <w:autoSpaceDE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本项目污水处理 </w:t>
                  </w:r>
                </w:p>
              </w:tc>
              <w:tc>
                <w:tcPr>
                  <w:tcW w:w="1729" w:type="dxa"/>
                  <w:vMerge w:val="restart"/>
                  <w:tcBorders>
                    <w:top w:val="single" w:color="auto" w:sz="12" w:space="0"/>
                    <w:left w:val="single" w:color="auto" w:sz="4" w:space="0"/>
                    <w:right w:val="nil"/>
                  </w:tcBorders>
                  <w:vAlign w:val="center"/>
                </w:tcPr>
                <w:p w14:paraId="5E800349">
                  <w:pPr>
                    <w:widowControl w:val="0"/>
                    <w:wordWrap/>
                    <w:autoSpaceDE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比较分析 </w:t>
                  </w:r>
                </w:p>
                <w:p w14:paraId="6F30862B">
                  <w:pPr>
                    <w:widowControl w:val="0"/>
                    <w:wordWrap/>
                    <w:autoSpaceDE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结果 </w:t>
                  </w:r>
                </w:p>
              </w:tc>
            </w:tr>
            <w:tr w14:paraId="2FA12C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8" w:hRule="atLeast"/>
              </w:trPr>
              <w:tc>
                <w:tcPr>
                  <w:tcW w:w="1749" w:type="dxa"/>
                  <w:tcBorders>
                    <w:top w:val="single" w:color="auto" w:sz="4" w:space="0"/>
                    <w:left w:val="nil"/>
                    <w:bottom w:val="single" w:color="auto" w:sz="4" w:space="0"/>
                    <w:right w:val="single" w:color="auto" w:sz="4" w:space="0"/>
                  </w:tcBorders>
                  <w:vAlign w:val="center"/>
                </w:tcPr>
                <w:p w14:paraId="1BF552F9">
                  <w:pPr>
                    <w:widowControl w:val="0"/>
                    <w:wordWrap/>
                    <w:autoSpaceDE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废水类型</w:t>
                  </w:r>
                </w:p>
              </w:tc>
              <w:tc>
                <w:tcPr>
                  <w:tcW w:w="1646" w:type="dxa"/>
                  <w:tcBorders>
                    <w:top w:val="single" w:color="auto" w:sz="4" w:space="0"/>
                    <w:left w:val="single" w:color="auto" w:sz="4" w:space="0"/>
                    <w:bottom w:val="single" w:color="auto" w:sz="4" w:space="0"/>
                    <w:right w:val="single" w:color="auto" w:sz="4" w:space="0"/>
                  </w:tcBorders>
                  <w:vAlign w:val="center"/>
                </w:tcPr>
                <w:p w14:paraId="454FDC0B">
                  <w:pPr>
                    <w:widowControl w:val="0"/>
                    <w:wordWrap/>
                    <w:autoSpaceDE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排放方式</w:t>
                  </w:r>
                </w:p>
              </w:tc>
              <w:tc>
                <w:tcPr>
                  <w:tcW w:w="1729" w:type="dxa"/>
                  <w:tcBorders>
                    <w:top w:val="single" w:color="auto" w:sz="4" w:space="0"/>
                    <w:left w:val="single" w:color="auto" w:sz="4" w:space="0"/>
                    <w:bottom w:val="single" w:color="auto" w:sz="4" w:space="0"/>
                    <w:right w:val="single" w:color="auto" w:sz="4" w:space="0"/>
                  </w:tcBorders>
                  <w:vAlign w:val="center"/>
                </w:tcPr>
                <w:p w14:paraId="63EEE8F2">
                  <w:pPr>
                    <w:widowControl w:val="0"/>
                    <w:wordWrap/>
                    <w:autoSpaceDE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可行技术</w:t>
                  </w:r>
                </w:p>
              </w:tc>
              <w:tc>
                <w:tcPr>
                  <w:tcW w:w="1585" w:type="dxa"/>
                  <w:tcBorders>
                    <w:top w:val="single" w:color="auto" w:sz="4" w:space="0"/>
                    <w:left w:val="single" w:color="auto" w:sz="4" w:space="0"/>
                    <w:bottom w:val="single" w:color="auto" w:sz="4" w:space="0"/>
                    <w:right w:val="single" w:color="auto" w:sz="4" w:space="0"/>
                  </w:tcBorders>
                  <w:vAlign w:val="center"/>
                </w:tcPr>
                <w:p w14:paraId="4ED5DEFB">
                  <w:pPr>
                    <w:widowControl w:val="0"/>
                    <w:wordWrap/>
                    <w:autoSpaceDE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治理技术</w:t>
                  </w:r>
                </w:p>
              </w:tc>
              <w:tc>
                <w:tcPr>
                  <w:tcW w:w="1729" w:type="dxa"/>
                  <w:vMerge w:val="continue"/>
                  <w:tcBorders>
                    <w:left w:val="single" w:color="auto" w:sz="4" w:space="0"/>
                    <w:bottom w:val="single" w:color="auto" w:sz="4" w:space="0"/>
                    <w:right w:val="nil"/>
                  </w:tcBorders>
                  <w:vAlign w:val="center"/>
                </w:tcPr>
                <w:p w14:paraId="2F72E5B4">
                  <w:pPr>
                    <w:widowControl w:val="0"/>
                    <w:wordWrap/>
                    <w:autoSpaceDE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p>
              </w:tc>
            </w:tr>
            <w:tr w14:paraId="3F60D2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093" w:hRule="atLeast"/>
              </w:trPr>
              <w:tc>
                <w:tcPr>
                  <w:tcW w:w="1749" w:type="dxa"/>
                  <w:tcBorders>
                    <w:top w:val="single" w:color="auto" w:sz="4" w:space="0"/>
                    <w:left w:val="nil"/>
                    <w:bottom w:val="single" w:color="auto" w:sz="4" w:space="0"/>
                    <w:right w:val="single" w:color="auto" w:sz="4" w:space="0"/>
                  </w:tcBorders>
                  <w:vAlign w:val="center"/>
                </w:tcPr>
                <w:p w14:paraId="22F435DD">
                  <w:pPr>
                    <w:widowControl w:val="0"/>
                    <w:wordWrap/>
                    <w:autoSpaceDE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eastAsia" w:cs="Times New Roman"/>
                      <w:color w:val="auto"/>
                      <w:kern w:val="2"/>
                      <w:sz w:val="21"/>
                      <w:szCs w:val="21"/>
                      <w:lang w:val="en-US" w:eastAsia="zh-CN"/>
                    </w:rPr>
                    <w:t>生活污水</w:t>
                  </w:r>
                </w:p>
              </w:tc>
              <w:tc>
                <w:tcPr>
                  <w:tcW w:w="1646" w:type="dxa"/>
                  <w:tcBorders>
                    <w:top w:val="single" w:color="auto" w:sz="4" w:space="0"/>
                    <w:left w:val="single" w:color="auto" w:sz="4" w:space="0"/>
                    <w:bottom w:val="single" w:color="auto" w:sz="4" w:space="0"/>
                    <w:right w:val="single" w:color="auto" w:sz="4" w:space="0"/>
                  </w:tcBorders>
                  <w:vAlign w:val="center"/>
                </w:tcPr>
                <w:p w14:paraId="3F64EB3C">
                  <w:pPr>
                    <w:widowControl w:val="0"/>
                    <w:wordWrap/>
                    <w:autoSpaceDE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间接排放</w:t>
                  </w:r>
                </w:p>
                <w:p w14:paraId="14A03D82">
                  <w:pPr>
                    <w:widowControl w:val="0"/>
                    <w:wordWrap/>
                    <w:autoSpaceDE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p>
              </w:tc>
              <w:tc>
                <w:tcPr>
                  <w:tcW w:w="1729" w:type="dxa"/>
                  <w:tcBorders>
                    <w:top w:val="single" w:color="auto" w:sz="4" w:space="0"/>
                    <w:left w:val="single" w:color="auto" w:sz="4" w:space="0"/>
                    <w:bottom w:val="single" w:color="auto" w:sz="4" w:space="0"/>
                    <w:right w:val="single" w:color="auto" w:sz="4" w:space="0"/>
                  </w:tcBorders>
                  <w:vAlign w:val="center"/>
                </w:tcPr>
                <w:p w14:paraId="35B0E149">
                  <w:pPr>
                    <w:widowControl w:val="0"/>
                    <w:wordWrap/>
                    <w:autoSpaceDE w:val="0"/>
                    <w:adjustRightInd/>
                    <w:snapToGrid/>
                    <w:spacing w:line="240" w:lineRule="auto"/>
                    <w:ind w:left="0" w:right="0" w:firstLine="0" w:firstLineChars="0"/>
                    <w:jc w:val="center"/>
                    <w:textAlignment w:val="auto"/>
                    <w:rPr>
                      <w:rFonts w:hint="eastAsia"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预处理（过滤、沉淀等）</w:t>
                  </w:r>
                </w:p>
              </w:tc>
              <w:tc>
                <w:tcPr>
                  <w:tcW w:w="1585" w:type="dxa"/>
                  <w:tcBorders>
                    <w:top w:val="single" w:color="auto" w:sz="4" w:space="0"/>
                    <w:left w:val="single" w:color="auto" w:sz="4" w:space="0"/>
                    <w:bottom w:val="single" w:color="auto" w:sz="4" w:space="0"/>
                    <w:right w:val="single" w:color="auto" w:sz="4" w:space="0"/>
                  </w:tcBorders>
                  <w:vAlign w:val="center"/>
                </w:tcPr>
                <w:p w14:paraId="37224423">
                  <w:pPr>
                    <w:widowControl w:val="0"/>
                    <w:wordWrap/>
                    <w:autoSpaceDE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b/>
                      <w:bCs/>
                      <w:color w:val="auto"/>
                      <w:kern w:val="2"/>
                      <w:sz w:val="21"/>
                      <w:szCs w:val="21"/>
                      <w:lang w:val="en-US" w:eastAsia="zh-CN"/>
                    </w:rPr>
                    <w:t>化粪池</w:t>
                  </w:r>
                  <w:r>
                    <w:rPr>
                      <w:rFonts w:hint="default" w:ascii="Times New Roman" w:hAnsi="Times New Roman" w:eastAsia="宋体" w:cs="Times New Roman"/>
                      <w:color w:val="auto"/>
                      <w:kern w:val="2"/>
                      <w:sz w:val="21"/>
                      <w:szCs w:val="21"/>
                      <w:lang w:val="en-US" w:eastAsia="zh-CN"/>
                    </w:rPr>
                    <w:t xml:space="preserve">：治理工艺为沉淀+厌氧（将生活污水分格沉淀，上层的水化物体，进入管道流走，对截留的污泥进行厌氧消化） </w:t>
                  </w:r>
                </w:p>
              </w:tc>
              <w:tc>
                <w:tcPr>
                  <w:tcW w:w="1729" w:type="dxa"/>
                  <w:tcBorders>
                    <w:top w:val="single" w:color="auto" w:sz="4" w:space="0"/>
                    <w:left w:val="single" w:color="auto" w:sz="4" w:space="0"/>
                    <w:right w:val="nil"/>
                  </w:tcBorders>
                  <w:vAlign w:val="center"/>
                </w:tcPr>
                <w:p w14:paraId="28BD287B">
                  <w:pPr>
                    <w:widowControl w:val="0"/>
                    <w:wordWrap/>
                    <w:autoSpaceDE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废水治理措 </w:t>
                  </w:r>
                </w:p>
                <w:p w14:paraId="3961CE01">
                  <w:pPr>
                    <w:widowControl w:val="0"/>
                    <w:wordWrap/>
                    <w:autoSpaceDE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施可行</w:t>
                  </w:r>
                </w:p>
                <w:p w14:paraId="20853232">
                  <w:pPr>
                    <w:widowControl w:val="0"/>
                    <w:wordWrap/>
                    <w:autoSpaceDE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rPr>
                  </w:pPr>
                </w:p>
              </w:tc>
            </w:tr>
          </w:tbl>
          <w:p w14:paraId="5511960A">
            <w:pPr>
              <w:pStyle w:val="24"/>
              <w:numPr>
                <w:ilvl w:val="0"/>
                <w:numId w:val="4"/>
              </w:numPr>
              <w:ind w:left="0" w:leftChars="0" w:firstLine="210" w:firstLineChars="100"/>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val="en-US" w:eastAsia="zh-CN"/>
              </w:rPr>
              <w:t>项目废水</w:t>
            </w:r>
            <w:r>
              <w:rPr>
                <w:rFonts w:hint="default" w:ascii="Times New Roman" w:hAnsi="Times New Roman" w:eastAsia="宋体" w:cs="Times New Roman"/>
                <w:b w:val="0"/>
                <w:bCs w:val="0"/>
                <w:color w:val="auto"/>
                <w:sz w:val="21"/>
                <w:szCs w:val="21"/>
              </w:rPr>
              <w:t>排入</w:t>
            </w:r>
            <w:r>
              <w:rPr>
                <w:rFonts w:hint="eastAsia" w:cs="Times New Roman"/>
                <w:b w:val="0"/>
                <w:bCs w:val="0"/>
                <w:color w:val="auto"/>
                <w:sz w:val="21"/>
                <w:szCs w:val="21"/>
                <w:lang w:eastAsia="zh-CN"/>
              </w:rPr>
              <w:t>秀屿区港城污水处理厂</w:t>
            </w:r>
            <w:r>
              <w:rPr>
                <w:rFonts w:hint="default" w:ascii="Times New Roman" w:hAnsi="Times New Roman" w:eastAsia="宋体" w:cs="Times New Roman"/>
                <w:b w:val="0"/>
                <w:bCs w:val="0"/>
                <w:color w:val="auto"/>
                <w:sz w:val="21"/>
                <w:szCs w:val="21"/>
              </w:rPr>
              <w:t>的可行性分析</w:t>
            </w:r>
          </w:p>
          <w:p w14:paraId="5C0267E9">
            <w:pPr>
              <w:keepLines/>
              <w:wordWrap/>
              <w:adjustRightInd/>
              <w:snapToGrid/>
              <w:spacing w:line="360" w:lineRule="auto"/>
              <w:ind w:firstLine="210" w:firstLineChars="1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①</w:t>
            </w:r>
            <w:r>
              <w:rPr>
                <w:rFonts w:hint="eastAsia" w:cs="Times New Roman"/>
                <w:color w:val="auto"/>
                <w:sz w:val="21"/>
                <w:szCs w:val="21"/>
                <w:highlight w:val="none"/>
                <w:lang w:val="en-US" w:eastAsia="zh-CN"/>
              </w:rPr>
              <w:t>污水处理厂处理能力分析</w:t>
            </w:r>
          </w:p>
          <w:p w14:paraId="2ACD815F">
            <w:pPr>
              <w:tabs>
                <w:tab w:val="left" w:pos="4140"/>
              </w:tabs>
              <w:adjustRightInd w:val="0"/>
              <w:snapToGrid w:val="0"/>
              <w:spacing w:line="360" w:lineRule="auto"/>
              <w:ind w:firstLine="210" w:firstLineChars="100"/>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b w:val="0"/>
                <w:bCs/>
                <w:color w:val="auto"/>
                <w:kern w:val="2"/>
                <w:sz w:val="21"/>
                <w:szCs w:val="21"/>
                <w:lang w:val="en-US" w:eastAsia="zh-CN" w:bidi="ar-SA"/>
              </w:rPr>
              <w:t>秀屿区港城污水处理厂设计处理规模3.5万m</w:t>
            </w:r>
            <w:r>
              <w:rPr>
                <w:rFonts w:hint="eastAsia" w:ascii="Times New Roman" w:hAnsi="Times New Roman" w:eastAsia="宋体" w:cs="Times New Roman"/>
                <w:b w:val="0"/>
                <w:bCs/>
                <w:color w:val="auto"/>
                <w:kern w:val="2"/>
                <w:sz w:val="21"/>
                <w:szCs w:val="21"/>
                <w:vertAlign w:val="superscript"/>
                <w:lang w:val="en-US" w:eastAsia="zh-CN" w:bidi="ar-SA"/>
              </w:rPr>
              <w:t>3</w:t>
            </w:r>
            <w:r>
              <w:rPr>
                <w:rFonts w:hint="eastAsia" w:ascii="Times New Roman" w:hAnsi="Times New Roman" w:eastAsia="宋体" w:cs="Times New Roman"/>
                <w:b w:val="0"/>
                <w:bCs/>
                <w:color w:val="auto"/>
                <w:kern w:val="2"/>
                <w:sz w:val="21"/>
                <w:szCs w:val="21"/>
                <w:lang w:val="en-US" w:eastAsia="zh-CN" w:bidi="ar-SA"/>
              </w:rPr>
              <w:t>/d，目前已投入运行规模为2万m</w:t>
            </w:r>
            <w:r>
              <w:rPr>
                <w:rFonts w:hint="eastAsia" w:ascii="Times New Roman" w:hAnsi="Times New Roman" w:eastAsia="宋体" w:cs="Times New Roman"/>
                <w:b w:val="0"/>
                <w:bCs/>
                <w:color w:val="auto"/>
                <w:kern w:val="2"/>
                <w:sz w:val="21"/>
                <w:szCs w:val="21"/>
                <w:vertAlign w:val="superscript"/>
                <w:lang w:val="en-US" w:eastAsia="zh-CN" w:bidi="ar-SA"/>
              </w:rPr>
              <w:t>3</w:t>
            </w:r>
            <w:r>
              <w:rPr>
                <w:rFonts w:hint="eastAsia" w:ascii="Times New Roman" w:hAnsi="Times New Roman" w:eastAsia="宋体" w:cs="Times New Roman"/>
                <w:b w:val="0"/>
                <w:bCs/>
                <w:color w:val="auto"/>
                <w:kern w:val="2"/>
                <w:sz w:val="21"/>
                <w:szCs w:val="21"/>
                <w:lang w:val="en-US" w:eastAsia="zh-CN" w:bidi="ar-SA"/>
              </w:rPr>
              <w:t>/d。根据福建省污染源监测信息综合发布平台发布的秀屿区港城污水处理厂</w:t>
            </w:r>
            <w:r>
              <w:rPr>
                <w:rFonts w:hint="eastAsia" w:cs="Times New Roman"/>
                <w:b w:val="0"/>
                <w:bCs/>
                <w:color w:val="auto"/>
                <w:kern w:val="2"/>
                <w:sz w:val="21"/>
                <w:szCs w:val="21"/>
                <w:lang w:val="en-US" w:eastAsia="zh-CN" w:bidi="ar-SA"/>
              </w:rPr>
              <w:t>2023</w:t>
            </w:r>
            <w:r>
              <w:rPr>
                <w:rFonts w:hint="eastAsia" w:ascii="Times New Roman" w:hAnsi="Times New Roman" w:eastAsia="宋体" w:cs="Times New Roman"/>
                <w:b w:val="0"/>
                <w:bCs/>
                <w:color w:val="auto"/>
                <w:kern w:val="2"/>
                <w:sz w:val="21"/>
                <w:szCs w:val="21"/>
                <w:lang w:val="en-US" w:eastAsia="zh-CN" w:bidi="ar-SA"/>
              </w:rPr>
              <w:t>年监测年度报告可知，</w:t>
            </w:r>
            <w:r>
              <w:rPr>
                <w:rFonts w:hint="eastAsia" w:cs="Times New Roman"/>
                <w:b w:val="0"/>
                <w:bCs/>
                <w:color w:val="auto"/>
                <w:kern w:val="2"/>
                <w:sz w:val="21"/>
                <w:szCs w:val="21"/>
                <w:lang w:val="en-US" w:eastAsia="zh-CN" w:bidi="ar-SA"/>
              </w:rPr>
              <w:t>2023</w:t>
            </w:r>
            <w:r>
              <w:rPr>
                <w:rFonts w:hint="eastAsia" w:ascii="Times New Roman" w:hAnsi="Times New Roman" w:eastAsia="宋体" w:cs="Times New Roman"/>
                <w:b w:val="0"/>
                <w:bCs/>
                <w:color w:val="auto"/>
                <w:kern w:val="2"/>
                <w:sz w:val="21"/>
                <w:szCs w:val="21"/>
                <w:lang w:val="en-US" w:eastAsia="zh-CN" w:bidi="ar-SA"/>
              </w:rPr>
              <w:t>年秀屿区港城污水处理厂日均处理水量约</w:t>
            </w:r>
            <w:r>
              <w:rPr>
                <w:rFonts w:hint="eastAsia" w:cs="Times New Roman"/>
                <w:b w:val="0"/>
                <w:bCs/>
                <w:color w:val="auto"/>
                <w:kern w:val="2"/>
                <w:sz w:val="21"/>
                <w:szCs w:val="21"/>
                <w:lang w:val="en-US" w:eastAsia="zh-CN" w:bidi="ar-SA"/>
              </w:rPr>
              <w:t>1.7</w:t>
            </w:r>
            <w:r>
              <w:rPr>
                <w:rFonts w:hint="eastAsia" w:ascii="Times New Roman" w:hAnsi="Times New Roman" w:eastAsia="宋体" w:cs="Times New Roman"/>
                <w:b w:val="0"/>
                <w:bCs/>
                <w:color w:val="auto"/>
                <w:kern w:val="2"/>
                <w:sz w:val="21"/>
                <w:szCs w:val="21"/>
                <w:lang w:val="en-US" w:eastAsia="zh-CN" w:bidi="ar-SA"/>
              </w:rPr>
              <w:t>万吨，剩余处理能力约为吨</w:t>
            </w:r>
            <w:r>
              <w:rPr>
                <w:rFonts w:hint="eastAsia" w:cs="Times New Roman"/>
                <w:b w:val="0"/>
                <w:bCs/>
                <w:color w:val="auto"/>
                <w:kern w:val="2"/>
                <w:sz w:val="21"/>
                <w:szCs w:val="21"/>
                <w:lang w:val="en-US" w:eastAsia="zh-CN" w:bidi="ar-SA"/>
              </w:rPr>
              <w:t>0.3</w:t>
            </w:r>
            <w:r>
              <w:rPr>
                <w:rFonts w:hint="eastAsia" w:ascii="Times New Roman" w:hAnsi="Times New Roman" w:eastAsia="宋体" w:cs="Times New Roman"/>
                <w:b w:val="0"/>
                <w:bCs/>
                <w:color w:val="auto"/>
                <w:kern w:val="2"/>
                <w:sz w:val="21"/>
                <w:szCs w:val="21"/>
                <w:lang w:val="en-US" w:eastAsia="zh-CN" w:bidi="ar-SA"/>
              </w:rPr>
              <w:t>万吨/d。项目废水的排放量为1.44m</w:t>
            </w:r>
            <w:r>
              <w:rPr>
                <w:rFonts w:hint="eastAsia" w:ascii="Times New Roman" w:hAnsi="Times New Roman" w:eastAsia="宋体" w:cs="Times New Roman"/>
                <w:b w:val="0"/>
                <w:bCs/>
                <w:color w:val="auto"/>
                <w:kern w:val="2"/>
                <w:sz w:val="21"/>
                <w:szCs w:val="21"/>
                <w:vertAlign w:val="superscript"/>
                <w:lang w:val="en-US" w:eastAsia="zh-CN" w:bidi="ar-SA"/>
              </w:rPr>
              <w:t>3</w:t>
            </w:r>
            <w:r>
              <w:rPr>
                <w:rFonts w:hint="eastAsia" w:ascii="Times New Roman" w:hAnsi="Times New Roman" w:eastAsia="宋体" w:cs="Times New Roman"/>
                <w:b w:val="0"/>
                <w:bCs/>
                <w:color w:val="auto"/>
                <w:kern w:val="2"/>
                <w:sz w:val="21"/>
                <w:szCs w:val="21"/>
                <w:lang w:val="en-US" w:eastAsia="zh-CN" w:bidi="ar-SA"/>
              </w:rPr>
              <w:t>/d，</w:t>
            </w:r>
            <w:r>
              <w:rPr>
                <w:rFonts w:hint="default" w:ascii="Times New Roman" w:hAnsi="Times New Roman" w:eastAsia="宋体" w:cs="Times New Roman"/>
                <w:b w:val="0"/>
                <w:bCs/>
                <w:color w:val="auto"/>
                <w:kern w:val="2"/>
                <w:sz w:val="21"/>
                <w:szCs w:val="21"/>
                <w:lang w:val="en-US" w:eastAsia="zh-CN" w:bidi="ar-SA"/>
              </w:rPr>
              <w:t>占污水厂</w:t>
            </w:r>
            <w:r>
              <w:rPr>
                <w:rFonts w:hint="eastAsia" w:ascii="Times New Roman" w:hAnsi="Times New Roman" w:eastAsia="宋体" w:cs="Times New Roman"/>
                <w:b w:val="0"/>
                <w:bCs/>
                <w:color w:val="auto"/>
                <w:kern w:val="2"/>
                <w:sz w:val="21"/>
                <w:szCs w:val="21"/>
                <w:lang w:val="en-US" w:eastAsia="zh-CN" w:bidi="ar-SA"/>
              </w:rPr>
              <w:t>剩余处理能力</w:t>
            </w:r>
            <w:r>
              <w:rPr>
                <w:rFonts w:hint="default" w:ascii="Times New Roman" w:hAnsi="Times New Roman" w:eastAsia="宋体" w:cs="Times New Roman"/>
                <w:b w:val="0"/>
                <w:bCs/>
                <w:color w:val="auto"/>
                <w:kern w:val="2"/>
                <w:sz w:val="21"/>
                <w:szCs w:val="21"/>
                <w:lang w:val="en-US" w:eastAsia="zh-CN" w:bidi="ar-SA"/>
              </w:rPr>
              <w:t>的</w:t>
            </w:r>
            <w:r>
              <w:rPr>
                <w:rFonts w:hint="eastAsia" w:cs="Times New Roman"/>
                <w:b w:val="0"/>
                <w:bCs/>
                <w:color w:val="auto"/>
                <w:kern w:val="2"/>
                <w:sz w:val="21"/>
                <w:szCs w:val="21"/>
                <w:lang w:val="en-US" w:eastAsia="zh-CN" w:bidi="ar-SA"/>
              </w:rPr>
              <w:t>0.048</w:t>
            </w:r>
            <w:r>
              <w:rPr>
                <w:rFonts w:hint="default" w:ascii="Times New Roman" w:hAnsi="Times New Roman" w:eastAsia="宋体" w:cs="Times New Roman"/>
                <w:b w:val="0"/>
                <w:bCs/>
                <w:color w:val="auto"/>
                <w:kern w:val="2"/>
                <w:sz w:val="21"/>
                <w:szCs w:val="21"/>
                <w:lang w:val="en-US" w:eastAsia="zh-CN" w:bidi="ar-SA"/>
              </w:rPr>
              <w:t>%</w:t>
            </w:r>
            <w:r>
              <w:rPr>
                <w:rFonts w:hint="eastAsia" w:ascii="Times New Roman" w:hAnsi="Times New Roman" w:eastAsia="宋体" w:cs="Times New Roman"/>
                <w:b w:val="0"/>
                <w:bCs/>
                <w:color w:val="auto"/>
                <w:kern w:val="2"/>
                <w:sz w:val="21"/>
                <w:szCs w:val="21"/>
                <w:lang w:val="en-US" w:eastAsia="zh-CN" w:bidi="ar-SA"/>
              </w:rPr>
              <w:t>。因此，项目运营期生活污水纳入该污水处理厂处理不会额外增加污水处理厂的处理负荷</w:t>
            </w:r>
            <w:r>
              <w:rPr>
                <w:rFonts w:hint="eastAsia" w:ascii="Times New Roman" w:hAnsi="Times New Roman" w:eastAsia="宋体" w:cs="Times New Roman"/>
                <w:color w:val="auto"/>
                <w:spacing w:val="-2"/>
                <w:sz w:val="21"/>
                <w:szCs w:val="21"/>
                <w:lang w:val="en-US" w:eastAsia="zh-CN"/>
              </w:rPr>
              <w:t>。</w:t>
            </w:r>
          </w:p>
          <w:p w14:paraId="0EFB146F">
            <w:pPr>
              <w:keepLines/>
              <w:wordWrap/>
              <w:adjustRightInd/>
              <w:snapToGrid/>
              <w:spacing w:line="360" w:lineRule="auto"/>
              <w:ind w:firstLine="210" w:firstLineChars="100"/>
              <w:jc w:val="both"/>
              <w:textAlignment w:val="auto"/>
              <w:rPr>
                <w:rFonts w:hint="eastAsia" w:cs="Times New Roman"/>
                <w:color w:val="auto"/>
                <w:sz w:val="21"/>
                <w:szCs w:val="21"/>
                <w:lang w:val="en-US" w:eastAsia="zh-CN"/>
              </w:rPr>
            </w:pPr>
            <w:r>
              <w:rPr>
                <w:rFonts w:hint="default" w:ascii="Times New Roman" w:hAnsi="Times New Roman" w:cs="Times New Roman"/>
                <w:color w:val="auto"/>
                <w:sz w:val="21"/>
                <w:szCs w:val="21"/>
              </w:rPr>
              <w:t>②</w:t>
            </w:r>
            <w:r>
              <w:rPr>
                <w:rFonts w:hint="eastAsia" w:cs="Times New Roman"/>
                <w:color w:val="auto"/>
                <w:sz w:val="21"/>
                <w:szCs w:val="21"/>
                <w:lang w:val="en-US" w:eastAsia="zh-CN"/>
              </w:rPr>
              <w:t>处理工艺</w:t>
            </w:r>
          </w:p>
          <w:p w14:paraId="37844D4A">
            <w:pPr>
              <w:tabs>
                <w:tab w:val="left" w:pos="4140"/>
              </w:tabs>
              <w:adjustRightInd w:val="0"/>
              <w:snapToGrid w:val="0"/>
              <w:spacing w:line="360" w:lineRule="auto"/>
              <w:ind w:firstLine="206" w:firstLineChars="100"/>
              <w:rPr>
                <w:rFonts w:hint="eastAsia"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项目生活污水</w:t>
            </w:r>
            <w:r>
              <w:rPr>
                <w:rFonts w:hint="eastAsia" w:cs="Times New Roman"/>
                <w:color w:val="auto"/>
                <w:spacing w:val="-2"/>
                <w:sz w:val="21"/>
                <w:szCs w:val="21"/>
                <w:lang w:val="en-US" w:eastAsia="zh-CN"/>
              </w:rPr>
              <w:t>依托厂区化粪池进行处理</w:t>
            </w:r>
            <w:r>
              <w:rPr>
                <w:rFonts w:hint="eastAsia" w:ascii="Times New Roman" w:hAnsi="Times New Roman" w:eastAsia="宋体" w:cs="Times New Roman"/>
                <w:color w:val="auto"/>
                <w:spacing w:val="-2"/>
                <w:sz w:val="21"/>
                <w:szCs w:val="21"/>
                <w:lang w:val="en-US" w:eastAsia="zh-CN"/>
              </w:rPr>
              <w:t>，三级化粪池化粪工作原理：新鲜粪便由厕所管道进入第一池，池内粪便产生沼气开始发酵分解，因比重不同粪便可分为三层，上层为比较浓的粪渣垃圾，下层为块状或颗粒状粪渣，中层为比较清的粪液，在上层粪便和下层粪渣中含细菌和寄生虫卵最多，中层含虫卵最少，初步发酵的中层粪液经过化粪管流到第二格池，第二格池内再化酵分解沉淀后溢流到第三格，第三格池再经过沉淀过滤后清水排放。第</w:t>
            </w:r>
            <w:r>
              <w:rPr>
                <w:rFonts w:hint="default" w:ascii="Times New Roman" w:hAnsi="Times New Roman" w:eastAsia="宋体" w:cs="Times New Roman"/>
                <w:color w:val="auto"/>
                <w:spacing w:val="-2"/>
                <w:sz w:val="21"/>
                <w:szCs w:val="21"/>
                <w:lang w:val="en-US" w:eastAsia="zh-CN"/>
              </w:rPr>
              <w:t>1</w:t>
            </w:r>
            <w:r>
              <w:rPr>
                <w:rFonts w:hint="eastAsia" w:ascii="Times New Roman" w:hAnsi="Times New Roman" w:eastAsia="宋体" w:cs="Times New Roman"/>
                <w:color w:val="auto"/>
                <w:spacing w:val="-2"/>
                <w:sz w:val="21"/>
                <w:szCs w:val="21"/>
                <w:lang w:val="en-US" w:eastAsia="zh-CN"/>
              </w:rPr>
              <w:t>池、第</w:t>
            </w:r>
            <w:r>
              <w:rPr>
                <w:rFonts w:hint="default" w:ascii="Times New Roman" w:hAnsi="Times New Roman" w:eastAsia="宋体" w:cs="Times New Roman"/>
                <w:color w:val="auto"/>
                <w:spacing w:val="-2"/>
                <w:sz w:val="21"/>
                <w:szCs w:val="21"/>
                <w:lang w:val="en-US" w:eastAsia="zh-CN"/>
              </w:rPr>
              <w:t>2</w:t>
            </w:r>
            <w:r>
              <w:rPr>
                <w:rFonts w:hint="eastAsia" w:ascii="Times New Roman" w:hAnsi="Times New Roman" w:eastAsia="宋体" w:cs="Times New Roman"/>
                <w:color w:val="auto"/>
                <w:spacing w:val="-2"/>
                <w:sz w:val="21"/>
                <w:szCs w:val="21"/>
                <w:lang w:val="en-US" w:eastAsia="zh-CN"/>
              </w:rPr>
              <w:t>池、第</w:t>
            </w:r>
            <w:r>
              <w:rPr>
                <w:rFonts w:hint="default" w:ascii="Times New Roman" w:hAnsi="Times New Roman" w:eastAsia="宋体" w:cs="Times New Roman"/>
                <w:color w:val="auto"/>
                <w:spacing w:val="-2"/>
                <w:sz w:val="21"/>
                <w:szCs w:val="21"/>
                <w:lang w:val="en-US" w:eastAsia="zh-CN"/>
              </w:rPr>
              <w:t>3</w:t>
            </w:r>
            <w:r>
              <w:rPr>
                <w:rFonts w:hint="eastAsia" w:ascii="Times New Roman" w:hAnsi="Times New Roman" w:eastAsia="宋体" w:cs="Times New Roman"/>
                <w:color w:val="auto"/>
                <w:spacing w:val="-2"/>
                <w:sz w:val="21"/>
                <w:szCs w:val="21"/>
                <w:lang w:val="en-US" w:eastAsia="zh-CN"/>
              </w:rPr>
              <w:t>池的容积比应为</w:t>
            </w:r>
            <w:r>
              <w:rPr>
                <w:rFonts w:hint="default" w:ascii="Times New Roman" w:hAnsi="Times New Roman" w:eastAsia="宋体" w:cs="Times New Roman"/>
                <w:color w:val="auto"/>
                <w:spacing w:val="-2"/>
                <w:sz w:val="21"/>
                <w:szCs w:val="21"/>
                <w:lang w:val="en-US" w:eastAsia="zh-CN"/>
              </w:rPr>
              <w:t>2</w:t>
            </w:r>
            <w:r>
              <w:rPr>
                <w:rFonts w:hint="eastAsia" w:ascii="Times New Roman" w:hAnsi="Times New Roman" w:eastAsia="宋体" w:cs="Times New Roman"/>
                <w:color w:val="auto"/>
                <w:spacing w:val="-2"/>
                <w:sz w:val="21"/>
                <w:szCs w:val="21"/>
                <w:lang w:val="en-US" w:eastAsia="zh-CN"/>
              </w:rPr>
              <w:t>：</w:t>
            </w:r>
            <w:r>
              <w:rPr>
                <w:rFonts w:hint="default" w:ascii="Times New Roman" w:hAnsi="Times New Roman" w:eastAsia="宋体" w:cs="Times New Roman"/>
                <w:color w:val="auto"/>
                <w:spacing w:val="-2"/>
                <w:sz w:val="21"/>
                <w:szCs w:val="21"/>
                <w:lang w:val="en-US" w:eastAsia="zh-CN"/>
              </w:rPr>
              <w:t>1</w:t>
            </w:r>
            <w:r>
              <w:rPr>
                <w:rFonts w:hint="eastAsia" w:ascii="Times New Roman" w:hAnsi="Times New Roman" w:eastAsia="宋体" w:cs="Times New Roman"/>
                <w:color w:val="auto"/>
                <w:spacing w:val="-2"/>
                <w:sz w:val="21"/>
                <w:szCs w:val="21"/>
                <w:lang w:val="en-US" w:eastAsia="zh-CN"/>
              </w:rPr>
              <w:t>：</w:t>
            </w:r>
            <w:r>
              <w:rPr>
                <w:rFonts w:hint="default" w:ascii="Times New Roman" w:hAnsi="Times New Roman" w:eastAsia="宋体" w:cs="Times New Roman"/>
                <w:color w:val="auto"/>
                <w:spacing w:val="-2"/>
                <w:sz w:val="21"/>
                <w:szCs w:val="21"/>
                <w:lang w:val="en-US" w:eastAsia="zh-CN"/>
              </w:rPr>
              <w:t>3</w:t>
            </w:r>
            <w:r>
              <w:rPr>
                <w:rFonts w:hint="eastAsia" w:ascii="Times New Roman" w:hAnsi="Times New Roman" w:eastAsia="宋体" w:cs="Times New Roman"/>
                <w:color w:val="auto"/>
                <w:spacing w:val="-2"/>
                <w:sz w:val="21"/>
                <w:szCs w:val="21"/>
                <w:lang w:val="en-US" w:eastAsia="zh-CN"/>
              </w:rPr>
              <w:t xml:space="preserve">，粪便在第一池需停留 </w:t>
            </w:r>
            <w:r>
              <w:rPr>
                <w:rFonts w:hint="default" w:ascii="Times New Roman" w:hAnsi="Times New Roman" w:eastAsia="宋体" w:cs="Times New Roman"/>
                <w:color w:val="auto"/>
                <w:spacing w:val="-2"/>
                <w:sz w:val="21"/>
                <w:szCs w:val="21"/>
                <w:lang w:val="en-US" w:eastAsia="zh-CN"/>
              </w:rPr>
              <w:t xml:space="preserve">20 </w:t>
            </w:r>
            <w:r>
              <w:rPr>
                <w:rFonts w:hint="eastAsia" w:ascii="Times New Roman" w:hAnsi="Times New Roman" w:eastAsia="宋体" w:cs="Times New Roman"/>
                <w:color w:val="auto"/>
                <w:spacing w:val="-2"/>
                <w:sz w:val="21"/>
                <w:szCs w:val="21"/>
                <w:lang w:val="en-US" w:eastAsia="zh-CN"/>
              </w:rPr>
              <w:t xml:space="preserve">天，第二池停留 </w:t>
            </w:r>
            <w:r>
              <w:rPr>
                <w:rFonts w:hint="default" w:ascii="Times New Roman" w:hAnsi="Times New Roman" w:eastAsia="宋体" w:cs="Times New Roman"/>
                <w:color w:val="auto"/>
                <w:spacing w:val="-2"/>
                <w:sz w:val="21"/>
                <w:szCs w:val="21"/>
                <w:lang w:val="en-US" w:eastAsia="zh-CN"/>
              </w:rPr>
              <w:t xml:space="preserve">10 </w:t>
            </w:r>
            <w:r>
              <w:rPr>
                <w:rFonts w:hint="eastAsia" w:ascii="Times New Roman" w:hAnsi="Times New Roman" w:eastAsia="宋体" w:cs="Times New Roman"/>
                <w:color w:val="auto"/>
                <w:spacing w:val="-2"/>
                <w:sz w:val="21"/>
                <w:szCs w:val="21"/>
                <w:lang w:val="en-US" w:eastAsia="zh-CN"/>
              </w:rPr>
              <w:t>天，第三池容积至少是二池之和。 隔油池工作原理：食堂废水含油大量油脂，大部分悬浮在废水表面，废水隔油池一端流入，以较小的流速流经池体，在流动过程中，密度小于水的油粒上升至水面，从池体的另一端流出。在池体上部设置集油管，收集浮油并将其导出池外。</w:t>
            </w:r>
          </w:p>
          <w:p w14:paraId="672187A1">
            <w:pPr>
              <w:tabs>
                <w:tab w:val="left" w:pos="4140"/>
              </w:tabs>
              <w:adjustRightInd w:val="0"/>
              <w:snapToGrid w:val="0"/>
              <w:spacing w:line="360" w:lineRule="auto"/>
              <w:ind w:firstLine="206" w:firstLineChars="100"/>
              <w:rPr>
                <w:rFonts w:hint="default" w:ascii="Times New Roman" w:hAnsi="Times New Roman" w:eastAsia="宋体" w:cs="Times New Roman"/>
                <w:color w:val="auto"/>
                <w:spacing w:val="-2"/>
                <w:sz w:val="21"/>
                <w:szCs w:val="21"/>
                <w:lang w:val="en-US" w:eastAsia="zh-CN"/>
              </w:rPr>
            </w:pPr>
            <w:r>
              <w:rPr>
                <w:rFonts w:hint="eastAsia" w:cs="Times New Roman"/>
                <w:color w:val="auto"/>
                <w:spacing w:val="-2"/>
                <w:sz w:val="21"/>
                <w:szCs w:val="21"/>
                <w:lang w:val="en-US" w:eastAsia="zh-CN"/>
              </w:rPr>
              <w:t xml:space="preserve">  </w:t>
            </w:r>
            <w:r>
              <w:rPr>
                <w:rFonts w:hint="eastAsia" w:ascii="Times New Roman" w:hAnsi="Times New Roman" w:eastAsia="宋体" w:cs="Times New Roman"/>
                <w:color w:val="auto"/>
                <w:spacing w:val="-2"/>
                <w:sz w:val="21"/>
                <w:szCs w:val="21"/>
                <w:lang w:val="en-US" w:eastAsia="zh-CN"/>
              </w:rPr>
              <w:t>③</w:t>
            </w:r>
            <w:r>
              <w:rPr>
                <w:rFonts w:hint="eastAsia" w:cs="Times New Roman"/>
                <w:color w:val="auto"/>
                <w:spacing w:val="-2"/>
                <w:sz w:val="21"/>
                <w:szCs w:val="21"/>
                <w:lang w:val="en-US" w:eastAsia="zh-CN"/>
              </w:rPr>
              <w:t>设计进出水水质</w:t>
            </w:r>
          </w:p>
          <w:p w14:paraId="50C2B0DB">
            <w:pPr>
              <w:tabs>
                <w:tab w:val="left" w:pos="4140"/>
              </w:tabs>
              <w:adjustRightInd w:val="0"/>
              <w:snapToGrid w:val="0"/>
              <w:spacing w:line="360" w:lineRule="auto"/>
              <w:ind w:firstLine="206" w:firstLineChars="100"/>
              <w:rPr>
                <w:rFonts w:hint="default" w:ascii="Times New Roman" w:hAnsi="Times New Roman" w:eastAsia="宋体" w:cs="Times New Roman"/>
                <w:b/>
                <w:bCs/>
                <w:color w:val="auto"/>
                <w:kern w:val="2"/>
                <w:sz w:val="21"/>
                <w:szCs w:val="24"/>
                <w:lang w:val="en-US" w:eastAsia="zh-CN" w:bidi="ar-SA"/>
              </w:rPr>
            </w:pPr>
            <w:r>
              <w:rPr>
                <w:rFonts w:hint="eastAsia" w:cs="Times New Roman"/>
                <w:color w:val="auto"/>
                <w:spacing w:val="-2"/>
                <w:sz w:val="21"/>
                <w:szCs w:val="21"/>
                <w:lang w:val="en-US" w:eastAsia="zh-CN"/>
              </w:rPr>
              <w:t>秀屿区港城污水处理厂</w:t>
            </w:r>
            <w:r>
              <w:rPr>
                <w:rFonts w:hint="eastAsia" w:ascii="Times New Roman" w:hAnsi="Times New Roman" w:eastAsia="宋体" w:cs="Times New Roman"/>
                <w:color w:val="auto"/>
                <w:spacing w:val="-2"/>
                <w:sz w:val="21"/>
                <w:szCs w:val="21"/>
                <w:lang w:val="en-US" w:eastAsia="zh-CN"/>
              </w:rPr>
              <w:t>出水水质执行《城镇污水处理厂污染物排放标准》（</w:t>
            </w:r>
            <w:r>
              <w:rPr>
                <w:rFonts w:hint="default" w:ascii="Times New Roman" w:hAnsi="Times New Roman" w:eastAsia="宋体" w:cs="Times New Roman"/>
                <w:color w:val="auto"/>
                <w:spacing w:val="-2"/>
                <w:sz w:val="21"/>
                <w:szCs w:val="21"/>
                <w:lang w:val="en-US" w:eastAsia="zh-CN"/>
              </w:rPr>
              <w:t>GB18918-2002</w:t>
            </w:r>
            <w:r>
              <w:rPr>
                <w:rFonts w:hint="eastAsia" w:ascii="Times New Roman" w:hAnsi="Times New Roman" w:eastAsia="宋体" w:cs="Times New Roman"/>
                <w:color w:val="auto"/>
                <w:spacing w:val="-2"/>
                <w:sz w:val="21"/>
                <w:szCs w:val="21"/>
                <w:lang w:val="en-US" w:eastAsia="zh-CN"/>
              </w:rPr>
              <w:t xml:space="preserve">）一级 </w:t>
            </w:r>
            <w:r>
              <w:rPr>
                <w:rFonts w:hint="default" w:ascii="Times New Roman" w:hAnsi="Times New Roman" w:eastAsia="宋体" w:cs="Times New Roman"/>
                <w:color w:val="auto"/>
                <w:spacing w:val="-2"/>
                <w:sz w:val="21"/>
                <w:szCs w:val="21"/>
                <w:lang w:val="en-US" w:eastAsia="zh-CN"/>
              </w:rPr>
              <w:t xml:space="preserve">A </w:t>
            </w:r>
            <w:r>
              <w:rPr>
                <w:rFonts w:hint="eastAsia" w:ascii="Times New Roman" w:hAnsi="Times New Roman" w:eastAsia="宋体" w:cs="Times New Roman"/>
                <w:color w:val="auto"/>
                <w:spacing w:val="-2"/>
                <w:sz w:val="21"/>
                <w:szCs w:val="21"/>
                <w:lang w:val="en-US" w:eastAsia="zh-CN"/>
              </w:rPr>
              <w:t>标准。具体进出水水质要求见表</w:t>
            </w:r>
            <w:r>
              <w:rPr>
                <w:rFonts w:hint="eastAsia" w:cs="Times New Roman"/>
                <w:color w:val="auto"/>
                <w:spacing w:val="-2"/>
                <w:sz w:val="21"/>
                <w:szCs w:val="21"/>
                <w:lang w:val="en-US" w:eastAsia="zh-CN"/>
              </w:rPr>
              <w:t>4-12</w:t>
            </w:r>
            <w:r>
              <w:rPr>
                <w:rFonts w:hint="eastAsia" w:ascii="Times New Roman" w:hAnsi="Times New Roman" w:eastAsia="宋体" w:cs="Times New Roman"/>
                <w:color w:val="auto"/>
                <w:spacing w:val="-2"/>
                <w:sz w:val="21"/>
                <w:szCs w:val="21"/>
                <w:lang w:val="en-US" w:eastAsia="zh-CN"/>
              </w:rPr>
              <w:t>。</w:t>
            </w:r>
          </w:p>
          <w:p w14:paraId="4DE8AD6B">
            <w:pPr>
              <w:pStyle w:val="8"/>
              <w:ind w:left="0" w:leftChars="0" w:firstLine="0" w:firstLineChars="0"/>
              <w:jc w:val="center"/>
              <w:rPr>
                <w:rFonts w:hint="eastAsia"/>
                <w:lang w:val="en-US" w:eastAsia="zh-CN"/>
              </w:rPr>
            </w:pPr>
            <w:r>
              <w:rPr>
                <w:rFonts w:hint="default" w:ascii="Times New Roman" w:hAnsi="Times New Roman" w:eastAsia="宋体" w:cs="Times New Roman"/>
                <w:b/>
                <w:bCs/>
                <w:color w:val="auto"/>
                <w:kern w:val="2"/>
                <w:sz w:val="21"/>
                <w:szCs w:val="24"/>
                <w:lang w:val="en-US" w:eastAsia="zh-CN" w:bidi="ar-SA"/>
              </w:rPr>
              <w:t>表</w:t>
            </w:r>
            <w:r>
              <w:rPr>
                <w:rFonts w:hint="default" w:ascii="Times New Roman" w:hAnsi="Times New Roman" w:cs="Times New Roman"/>
                <w:b/>
                <w:bCs/>
                <w:color w:val="auto"/>
                <w:kern w:val="2"/>
                <w:sz w:val="21"/>
                <w:szCs w:val="24"/>
                <w:lang w:val="en-US" w:eastAsia="zh-CN" w:bidi="ar-SA"/>
              </w:rPr>
              <w:t>4-</w:t>
            </w:r>
            <w:r>
              <w:rPr>
                <w:rFonts w:hint="eastAsia" w:cs="Times New Roman"/>
                <w:b/>
                <w:bCs/>
                <w:color w:val="auto"/>
                <w:kern w:val="2"/>
                <w:sz w:val="21"/>
                <w:szCs w:val="24"/>
                <w:lang w:val="en-US" w:eastAsia="zh-CN" w:bidi="ar-SA"/>
              </w:rPr>
              <w:t>12秀屿区港城污水处理厂</w:t>
            </w:r>
            <w:r>
              <w:rPr>
                <w:rFonts w:hint="default" w:ascii="Times New Roman" w:hAnsi="Times New Roman" w:eastAsia="宋体" w:cs="Times New Roman"/>
                <w:b/>
                <w:bCs/>
                <w:color w:val="auto"/>
                <w:kern w:val="2"/>
                <w:sz w:val="21"/>
                <w:szCs w:val="24"/>
                <w:lang w:val="en-US" w:eastAsia="zh-CN" w:bidi="ar-SA"/>
              </w:rPr>
              <w:t>进出水水质要求</w:t>
            </w:r>
          </w:p>
          <w:tbl>
            <w:tblPr>
              <w:tblStyle w:val="25"/>
              <w:tblW w:w="849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25"/>
              <w:gridCol w:w="828"/>
              <w:gridCol w:w="1110"/>
              <w:gridCol w:w="783"/>
              <w:gridCol w:w="784"/>
              <w:gridCol w:w="836"/>
              <w:gridCol w:w="836"/>
              <w:gridCol w:w="920"/>
              <w:gridCol w:w="1074"/>
            </w:tblGrid>
            <w:tr w14:paraId="488CD0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325" w:type="dxa"/>
                  <w:vAlign w:val="center"/>
                </w:tcPr>
                <w:p w14:paraId="2A964688">
                  <w:pPr>
                    <w:spacing w:line="240" w:lineRule="auto"/>
                    <w:ind w:left="0" w:leftChars="0" w:firstLine="0" w:firstLineChars="0"/>
                    <w:jc w:val="center"/>
                    <w:textAlignment w:val="top"/>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类别</w:t>
                  </w:r>
                </w:p>
              </w:tc>
              <w:tc>
                <w:tcPr>
                  <w:tcW w:w="828" w:type="dxa"/>
                  <w:vAlign w:val="center"/>
                </w:tcPr>
                <w:p w14:paraId="04674765">
                  <w:pPr>
                    <w:spacing w:line="240" w:lineRule="auto"/>
                    <w:ind w:left="0" w:leftChars="0" w:firstLine="0" w:firstLineChars="0"/>
                    <w:jc w:val="center"/>
                    <w:textAlignment w:val="top"/>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单位</w:t>
                  </w:r>
                </w:p>
              </w:tc>
              <w:tc>
                <w:tcPr>
                  <w:tcW w:w="1110" w:type="dxa"/>
                  <w:vAlign w:val="center"/>
                </w:tcPr>
                <w:p w14:paraId="59BA3C61">
                  <w:pPr>
                    <w:spacing w:line="240" w:lineRule="auto"/>
                    <w:ind w:left="0" w:leftChars="0" w:firstLine="0" w:firstLineChars="0"/>
                    <w:jc w:val="center"/>
                    <w:textAlignment w:val="top"/>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PH</w:t>
                  </w:r>
                </w:p>
              </w:tc>
              <w:tc>
                <w:tcPr>
                  <w:tcW w:w="783" w:type="dxa"/>
                  <w:vAlign w:val="center"/>
                </w:tcPr>
                <w:p w14:paraId="10CA9AF2">
                  <w:pPr>
                    <w:spacing w:line="240" w:lineRule="auto"/>
                    <w:ind w:left="0" w:leftChars="0" w:firstLine="0" w:firstLineChars="0"/>
                    <w:jc w:val="center"/>
                    <w:textAlignment w:val="top"/>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COD</w:t>
                  </w:r>
                </w:p>
              </w:tc>
              <w:tc>
                <w:tcPr>
                  <w:tcW w:w="784" w:type="dxa"/>
                  <w:vAlign w:val="center"/>
                </w:tcPr>
                <w:p w14:paraId="76D107DC">
                  <w:pPr>
                    <w:spacing w:line="240" w:lineRule="auto"/>
                    <w:ind w:left="0" w:leftChars="0" w:firstLine="0" w:firstLineChars="0"/>
                    <w:jc w:val="center"/>
                    <w:textAlignment w:val="top"/>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BOD</w:t>
                  </w:r>
                  <w:r>
                    <w:rPr>
                      <w:rFonts w:hint="eastAsia" w:cs="Times New Roman"/>
                      <w:color w:val="auto"/>
                      <w:sz w:val="21"/>
                      <w:szCs w:val="21"/>
                      <w:vertAlign w:val="subscript"/>
                      <w:lang w:val="en-US" w:eastAsia="zh-CN"/>
                    </w:rPr>
                    <w:t>5</w:t>
                  </w:r>
                </w:p>
              </w:tc>
              <w:tc>
                <w:tcPr>
                  <w:tcW w:w="836" w:type="dxa"/>
                  <w:vAlign w:val="center"/>
                </w:tcPr>
                <w:p w14:paraId="4F5AE74C">
                  <w:pPr>
                    <w:spacing w:line="240" w:lineRule="auto"/>
                    <w:ind w:left="0" w:leftChars="0" w:firstLine="0" w:firstLineChars="0"/>
                    <w:jc w:val="center"/>
                    <w:textAlignment w:val="top"/>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SS</w:t>
                  </w:r>
                </w:p>
              </w:tc>
              <w:tc>
                <w:tcPr>
                  <w:tcW w:w="836" w:type="dxa"/>
                  <w:vAlign w:val="center"/>
                </w:tcPr>
                <w:p w14:paraId="2C1A31C2">
                  <w:pPr>
                    <w:spacing w:line="240" w:lineRule="auto"/>
                    <w:ind w:left="0" w:leftChars="0" w:firstLine="0" w:firstLineChars="0"/>
                    <w:jc w:val="center"/>
                    <w:textAlignment w:val="top"/>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氨氮</w:t>
                  </w:r>
                </w:p>
              </w:tc>
              <w:tc>
                <w:tcPr>
                  <w:tcW w:w="920" w:type="dxa"/>
                  <w:vAlign w:val="center"/>
                </w:tcPr>
                <w:p w14:paraId="33F969AA">
                  <w:pPr>
                    <w:spacing w:line="240" w:lineRule="auto"/>
                    <w:ind w:left="0" w:leftChars="0" w:firstLine="0" w:firstLineChars="0"/>
                    <w:jc w:val="center"/>
                    <w:textAlignment w:val="top"/>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总磷</w:t>
                  </w:r>
                </w:p>
              </w:tc>
              <w:tc>
                <w:tcPr>
                  <w:tcW w:w="1074" w:type="dxa"/>
                  <w:vAlign w:val="center"/>
                </w:tcPr>
                <w:p w14:paraId="267EC692">
                  <w:pPr>
                    <w:spacing w:line="240" w:lineRule="auto"/>
                    <w:ind w:left="0" w:leftChars="0" w:firstLine="0" w:firstLineChars="0"/>
                    <w:jc w:val="center"/>
                    <w:textAlignment w:val="top"/>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总氮</w:t>
                  </w:r>
                </w:p>
              </w:tc>
            </w:tr>
            <w:tr w14:paraId="70A6E9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325" w:type="dxa"/>
                  <w:vAlign w:val="center"/>
                </w:tcPr>
                <w:p w14:paraId="6A573BF5">
                  <w:pPr>
                    <w:spacing w:line="240" w:lineRule="auto"/>
                    <w:ind w:left="0" w:leftChars="0" w:firstLine="0" w:firstLineChars="0"/>
                    <w:jc w:val="center"/>
                    <w:textAlignment w:val="top"/>
                    <w:rPr>
                      <w:rFonts w:hint="default" w:cs="Times New Roman"/>
                      <w:color w:val="auto"/>
                      <w:sz w:val="21"/>
                      <w:szCs w:val="21"/>
                      <w:lang w:val="en-US" w:eastAsia="zh-CN"/>
                    </w:rPr>
                  </w:pPr>
                  <w:r>
                    <w:rPr>
                      <w:rFonts w:hint="eastAsia" w:cs="Times New Roman"/>
                      <w:color w:val="auto"/>
                      <w:sz w:val="21"/>
                      <w:szCs w:val="21"/>
                      <w:lang w:val="en-US" w:eastAsia="zh-CN"/>
                    </w:rPr>
                    <w:t>进水水质</w:t>
                  </w:r>
                </w:p>
              </w:tc>
              <w:tc>
                <w:tcPr>
                  <w:tcW w:w="828" w:type="dxa"/>
                  <w:vAlign w:val="center"/>
                </w:tcPr>
                <w:p w14:paraId="2F1BFF04">
                  <w:pPr>
                    <w:spacing w:line="240" w:lineRule="auto"/>
                    <w:ind w:left="0" w:leftChars="0" w:firstLine="0" w:firstLineChars="0"/>
                    <w:jc w:val="center"/>
                    <w:textAlignment w:val="top"/>
                    <w:rPr>
                      <w:rFonts w:hint="default" w:cs="Times New Roman"/>
                      <w:color w:val="auto"/>
                      <w:sz w:val="21"/>
                      <w:szCs w:val="21"/>
                      <w:lang w:val="en-US" w:eastAsia="zh-CN"/>
                    </w:rPr>
                  </w:pPr>
                  <w:r>
                    <w:rPr>
                      <w:rFonts w:hint="eastAsia" w:cs="Times New Roman"/>
                      <w:color w:val="auto"/>
                      <w:sz w:val="21"/>
                      <w:szCs w:val="21"/>
                      <w:lang w:val="en-US" w:eastAsia="zh-CN"/>
                    </w:rPr>
                    <w:t>mg/L</w:t>
                  </w:r>
                </w:p>
              </w:tc>
              <w:tc>
                <w:tcPr>
                  <w:tcW w:w="1110" w:type="dxa"/>
                  <w:vAlign w:val="center"/>
                </w:tcPr>
                <w:p w14:paraId="73247933">
                  <w:pPr>
                    <w:spacing w:line="240" w:lineRule="auto"/>
                    <w:ind w:left="0" w:leftChars="0" w:firstLine="0" w:firstLineChars="0"/>
                    <w:jc w:val="center"/>
                    <w:textAlignment w:val="top"/>
                    <w:rPr>
                      <w:rFonts w:hint="default" w:cs="Times New Roman"/>
                      <w:color w:val="auto"/>
                      <w:sz w:val="21"/>
                      <w:szCs w:val="21"/>
                      <w:lang w:val="en-US" w:eastAsia="zh-CN"/>
                    </w:rPr>
                  </w:pPr>
                  <w:r>
                    <w:rPr>
                      <w:rFonts w:hint="eastAsia" w:cs="Times New Roman"/>
                      <w:color w:val="auto"/>
                      <w:sz w:val="21"/>
                      <w:szCs w:val="21"/>
                      <w:lang w:val="en-US" w:eastAsia="zh-CN"/>
                    </w:rPr>
                    <w:t>6~9</w:t>
                  </w:r>
                </w:p>
              </w:tc>
              <w:tc>
                <w:tcPr>
                  <w:tcW w:w="783" w:type="dxa"/>
                  <w:vAlign w:val="center"/>
                </w:tcPr>
                <w:p w14:paraId="57DF7032">
                  <w:pPr>
                    <w:spacing w:line="240" w:lineRule="auto"/>
                    <w:ind w:left="0" w:leftChars="0" w:firstLine="0" w:firstLineChars="0"/>
                    <w:jc w:val="center"/>
                    <w:textAlignment w:val="top"/>
                    <w:rPr>
                      <w:rFonts w:hint="default" w:cs="Times New Roman"/>
                      <w:color w:val="auto"/>
                      <w:sz w:val="21"/>
                      <w:szCs w:val="21"/>
                      <w:lang w:val="en-US" w:eastAsia="zh-CN"/>
                    </w:rPr>
                  </w:pPr>
                  <w:r>
                    <w:rPr>
                      <w:rFonts w:hint="eastAsia" w:cs="Times New Roman"/>
                      <w:color w:val="auto"/>
                      <w:sz w:val="21"/>
                      <w:szCs w:val="21"/>
                      <w:lang w:val="en-US" w:eastAsia="zh-CN"/>
                    </w:rPr>
                    <w:t>500</w:t>
                  </w:r>
                </w:p>
              </w:tc>
              <w:tc>
                <w:tcPr>
                  <w:tcW w:w="784" w:type="dxa"/>
                  <w:vAlign w:val="center"/>
                </w:tcPr>
                <w:p w14:paraId="09874FD5">
                  <w:pPr>
                    <w:spacing w:line="240" w:lineRule="auto"/>
                    <w:ind w:left="0" w:leftChars="0" w:firstLine="0" w:firstLineChars="0"/>
                    <w:jc w:val="center"/>
                    <w:textAlignment w:val="top"/>
                    <w:rPr>
                      <w:rFonts w:hint="default" w:cs="Times New Roman"/>
                      <w:color w:val="auto"/>
                      <w:sz w:val="21"/>
                      <w:szCs w:val="21"/>
                      <w:lang w:val="en-US" w:eastAsia="zh-CN"/>
                    </w:rPr>
                  </w:pPr>
                  <w:r>
                    <w:rPr>
                      <w:rFonts w:hint="eastAsia" w:cs="Times New Roman"/>
                      <w:color w:val="auto"/>
                      <w:sz w:val="21"/>
                      <w:szCs w:val="21"/>
                      <w:lang w:val="en-US" w:eastAsia="zh-CN"/>
                    </w:rPr>
                    <w:t>300</w:t>
                  </w:r>
                </w:p>
              </w:tc>
              <w:tc>
                <w:tcPr>
                  <w:tcW w:w="836" w:type="dxa"/>
                  <w:vAlign w:val="center"/>
                </w:tcPr>
                <w:p w14:paraId="3C0B754E">
                  <w:pPr>
                    <w:spacing w:line="240" w:lineRule="auto"/>
                    <w:ind w:left="0" w:leftChars="0" w:firstLine="0" w:firstLineChars="0"/>
                    <w:jc w:val="center"/>
                    <w:textAlignment w:val="top"/>
                    <w:rPr>
                      <w:rFonts w:hint="default" w:cs="Times New Roman"/>
                      <w:color w:val="auto"/>
                      <w:sz w:val="21"/>
                      <w:szCs w:val="21"/>
                      <w:lang w:val="en-US" w:eastAsia="zh-CN"/>
                    </w:rPr>
                  </w:pPr>
                  <w:r>
                    <w:rPr>
                      <w:rFonts w:hint="eastAsia" w:cs="Times New Roman"/>
                      <w:color w:val="auto"/>
                      <w:sz w:val="21"/>
                      <w:szCs w:val="21"/>
                      <w:lang w:val="en-US" w:eastAsia="zh-CN"/>
                    </w:rPr>
                    <w:t>400</w:t>
                  </w:r>
                </w:p>
              </w:tc>
              <w:tc>
                <w:tcPr>
                  <w:tcW w:w="836" w:type="dxa"/>
                  <w:vAlign w:val="center"/>
                </w:tcPr>
                <w:p w14:paraId="2D56EFEA">
                  <w:pPr>
                    <w:spacing w:line="240" w:lineRule="auto"/>
                    <w:ind w:left="0" w:leftChars="0" w:firstLine="0" w:firstLineChars="0"/>
                    <w:jc w:val="center"/>
                    <w:textAlignment w:val="top"/>
                    <w:rPr>
                      <w:rFonts w:hint="default" w:cs="Times New Roman"/>
                      <w:color w:val="auto"/>
                      <w:sz w:val="21"/>
                      <w:szCs w:val="21"/>
                      <w:lang w:val="en-US" w:eastAsia="zh-CN"/>
                    </w:rPr>
                  </w:pPr>
                  <w:r>
                    <w:rPr>
                      <w:rFonts w:hint="eastAsia" w:cs="Times New Roman"/>
                      <w:color w:val="auto"/>
                      <w:sz w:val="21"/>
                      <w:szCs w:val="21"/>
                      <w:lang w:val="en-US" w:eastAsia="zh-CN"/>
                    </w:rPr>
                    <w:t>45</w:t>
                  </w:r>
                </w:p>
              </w:tc>
              <w:tc>
                <w:tcPr>
                  <w:tcW w:w="920" w:type="dxa"/>
                  <w:vAlign w:val="center"/>
                </w:tcPr>
                <w:p w14:paraId="6191929A">
                  <w:pPr>
                    <w:spacing w:line="240" w:lineRule="auto"/>
                    <w:ind w:left="0" w:leftChars="0" w:firstLine="0" w:firstLineChars="0"/>
                    <w:jc w:val="center"/>
                    <w:textAlignment w:val="top"/>
                    <w:rPr>
                      <w:rFonts w:hint="default" w:cs="Times New Roman"/>
                      <w:color w:val="auto"/>
                      <w:sz w:val="21"/>
                      <w:szCs w:val="21"/>
                      <w:lang w:val="en-US" w:eastAsia="zh-CN"/>
                    </w:rPr>
                  </w:pPr>
                  <w:r>
                    <w:rPr>
                      <w:rFonts w:hint="eastAsia" w:cs="Times New Roman"/>
                      <w:color w:val="auto"/>
                      <w:sz w:val="21"/>
                      <w:szCs w:val="21"/>
                      <w:lang w:val="en-US" w:eastAsia="zh-CN"/>
                    </w:rPr>
                    <w:t>8</w:t>
                  </w:r>
                </w:p>
              </w:tc>
              <w:tc>
                <w:tcPr>
                  <w:tcW w:w="1074" w:type="dxa"/>
                  <w:vAlign w:val="center"/>
                </w:tcPr>
                <w:p w14:paraId="4FA0C229">
                  <w:pPr>
                    <w:spacing w:line="240" w:lineRule="auto"/>
                    <w:ind w:left="0" w:leftChars="0" w:firstLine="0" w:firstLineChars="0"/>
                    <w:jc w:val="center"/>
                    <w:textAlignment w:val="top"/>
                    <w:rPr>
                      <w:rFonts w:hint="default" w:cs="Times New Roman"/>
                      <w:color w:val="auto"/>
                      <w:sz w:val="21"/>
                      <w:szCs w:val="21"/>
                      <w:lang w:val="en-US" w:eastAsia="zh-CN"/>
                    </w:rPr>
                  </w:pPr>
                  <w:r>
                    <w:rPr>
                      <w:rFonts w:hint="eastAsia" w:cs="Times New Roman"/>
                      <w:color w:val="auto"/>
                      <w:sz w:val="21"/>
                      <w:szCs w:val="21"/>
                      <w:lang w:val="en-US" w:eastAsia="zh-CN"/>
                    </w:rPr>
                    <w:t>70</w:t>
                  </w:r>
                </w:p>
              </w:tc>
            </w:tr>
            <w:tr w14:paraId="262E94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1325" w:type="dxa"/>
                  <w:vAlign w:val="center"/>
                </w:tcPr>
                <w:p w14:paraId="531083B8">
                  <w:pPr>
                    <w:spacing w:line="240" w:lineRule="auto"/>
                    <w:ind w:left="0" w:leftChars="0" w:firstLine="0" w:firstLineChars="0"/>
                    <w:jc w:val="center"/>
                    <w:textAlignment w:val="top"/>
                    <w:rPr>
                      <w:rFonts w:hint="default" w:cs="Times New Roman"/>
                      <w:color w:val="auto"/>
                      <w:sz w:val="21"/>
                      <w:szCs w:val="21"/>
                      <w:lang w:val="en-US" w:eastAsia="zh-CN"/>
                    </w:rPr>
                  </w:pPr>
                  <w:r>
                    <w:rPr>
                      <w:rFonts w:hint="eastAsia" w:cs="Times New Roman"/>
                      <w:color w:val="auto"/>
                      <w:sz w:val="21"/>
                      <w:szCs w:val="21"/>
                      <w:lang w:val="en-US" w:eastAsia="zh-CN"/>
                    </w:rPr>
                    <w:t>出水水质</w:t>
                  </w:r>
                </w:p>
              </w:tc>
              <w:tc>
                <w:tcPr>
                  <w:tcW w:w="828" w:type="dxa"/>
                  <w:vAlign w:val="center"/>
                </w:tcPr>
                <w:p w14:paraId="63463334">
                  <w:pPr>
                    <w:spacing w:line="240" w:lineRule="auto"/>
                    <w:ind w:left="0" w:leftChars="0" w:firstLine="0" w:firstLineChars="0"/>
                    <w:jc w:val="center"/>
                    <w:textAlignment w:val="top"/>
                    <w:rPr>
                      <w:rFonts w:hint="eastAsia" w:cs="Times New Roman"/>
                      <w:color w:val="auto"/>
                      <w:sz w:val="21"/>
                      <w:szCs w:val="21"/>
                      <w:lang w:val="en-US" w:eastAsia="zh-CN"/>
                    </w:rPr>
                  </w:pPr>
                  <w:r>
                    <w:rPr>
                      <w:rFonts w:hint="eastAsia" w:cs="Times New Roman"/>
                      <w:color w:val="auto"/>
                      <w:sz w:val="21"/>
                      <w:szCs w:val="21"/>
                      <w:lang w:val="en-US" w:eastAsia="zh-CN"/>
                    </w:rPr>
                    <w:t>mg/L</w:t>
                  </w:r>
                </w:p>
              </w:tc>
              <w:tc>
                <w:tcPr>
                  <w:tcW w:w="1110" w:type="dxa"/>
                  <w:vAlign w:val="center"/>
                </w:tcPr>
                <w:p w14:paraId="66737068">
                  <w:pPr>
                    <w:spacing w:line="240" w:lineRule="auto"/>
                    <w:ind w:left="0" w:leftChars="0" w:firstLine="0" w:firstLineChars="0"/>
                    <w:jc w:val="center"/>
                    <w:textAlignment w:val="top"/>
                    <w:rPr>
                      <w:rFonts w:hint="default" w:cs="Times New Roman"/>
                      <w:color w:val="auto"/>
                      <w:sz w:val="21"/>
                      <w:szCs w:val="21"/>
                      <w:lang w:val="en-US" w:eastAsia="zh-CN"/>
                    </w:rPr>
                  </w:pPr>
                  <w:r>
                    <w:rPr>
                      <w:rFonts w:hint="eastAsia" w:cs="Times New Roman"/>
                      <w:color w:val="auto"/>
                      <w:sz w:val="21"/>
                      <w:szCs w:val="21"/>
                      <w:lang w:val="en-US" w:eastAsia="zh-CN"/>
                    </w:rPr>
                    <w:t>6~9</w:t>
                  </w:r>
                </w:p>
              </w:tc>
              <w:tc>
                <w:tcPr>
                  <w:tcW w:w="783" w:type="dxa"/>
                  <w:vAlign w:val="center"/>
                </w:tcPr>
                <w:p w14:paraId="4652DF1D">
                  <w:pPr>
                    <w:spacing w:line="240" w:lineRule="auto"/>
                    <w:ind w:left="0" w:leftChars="0" w:firstLine="0" w:firstLineChars="0"/>
                    <w:jc w:val="center"/>
                    <w:textAlignment w:val="top"/>
                    <w:rPr>
                      <w:rFonts w:hint="default" w:cs="Times New Roman"/>
                      <w:color w:val="auto"/>
                      <w:sz w:val="21"/>
                      <w:szCs w:val="21"/>
                      <w:lang w:val="en-US" w:eastAsia="zh-CN"/>
                    </w:rPr>
                  </w:pPr>
                  <w:r>
                    <w:rPr>
                      <w:rFonts w:hint="eastAsia" w:cs="Times New Roman"/>
                      <w:color w:val="auto"/>
                      <w:sz w:val="21"/>
                      <w:szCs w:val="21"/>
                      <w:lang w:val="en-US" w:eastAsia="zh-CN"/>
                    </w:rPr>
                    <w:t>50</w:t>
                  </w:r>
                </w:p>
              </w:tc>
              <w:tc>
                <w:tcPr>
                  <w:tcW w:w="784" w:type="dxa"/>
                  <w:vAlign w:val="center"/>
                </w:tcPr>
                <w:p w14:paraId="44AEE429">
                  <w:pPr>
                    <w:spacing w:line="240" w:lineRule="auto"/>
                    <w:ind w:left="0" w:leftChars="0" w:firstLine="0" w:firstLineChars="0"/>
                    <w:jc w:val="center"/>
                    <w:textAlignment w:val="top"/>
                    <w:rPr>
                      <w:rFonts w:hint="default" w:cs="Times New Roman"/>
                      <w:color w:val="auto"/>
                      <w:sz w:val="21"/>
                      <w:szCs w:val="21"/>
                      <w:lang w:val="en-US" w:eastAsia="zh-CN"/>
                    </w:rPr>
                  </w:pPr>
                  <w:r>
                    <w:rPr>
                      <w:rFonts w:hint="eastAsia" w:cs="Times New Roman"/>
                      <w:color w:val="auto"/>
                      <w:sz w:val="21"/>
                      <w:szCs w:val="21"/>
                      <w:lang w:val="en-US" w:eastAsia="zh-CN"/>
                    </w:rPr>
                    <w:t>10</w:t>
                  </w:r>
                </w:p>
              </w:tc>
              <w:tc>
                <w:tcPr>
                  <w:tcW w:w="836" w:type="dxa"/>
                  <w:vAlign w:val="center"/>
                </w:tcPr>
                <w:p w14:paraId="25E1FBD9">
                  <w:pPr>
                    <w:spacing w:line="240" w:lineRule="auto"/>
                    <w:ind w:left="0" w:leftChars="0" w:firstLine="0" w:firstLineChars="0"/>
                    <w:jc w:val="center"/>
                    <w:textAlignment w:val="top"/>
                    <w:rPr>
                      <w:rFonts w:hint="default" w:cs="Times New Roman"/>
                      <w:color w:val="auto"/>
                      <w:sz w:val="21"/>
                      <w:szCs w:val="21"/>
                      <w:lang w:val="en-US" w:eastAsia="zh-CN"/>
                    </w:rPr>
                  </w:pPr>
                  <w:r>
                    <w:rPr>
                      <w:rFonts w:hint="eastAsia" w:cs="Times New Roman"/>
                      <w:color w:val="auto"/>
                      <w:sz w:val="21"/>
                      <w:szCs w:val="21"/>
                      <w:lang w:val="en-US" w:eastAsia="zh-CN"/>
                    </w:rPr>
                    <w:t>10</w:t>
                  </w:r>
                </w:p>
              </w:tc>
              <w:tc>
                <w:tcPr>
                  <w:tcW w:w="836" w:type="dxa"/>
                  <w:vAlign w:val="center"/>
                </w:tcPr>
                <w:p w14:paraId="0799D556">
                  <w:pPr>
                    <w:spacing w:line="240" w:lineRule="auto"/>
                    <w:ind w:left="0" w:leftChars="0" w:firstLine="0" w:firstLineChars="0"/>
                    <w:jc w:val="center"/>
                    <w:textAlignment w:val="top"/>
                    <w:rPr>
                      <w:rFonts w:hint="default" w:cs="Times New Roman"/>
                      <w:color w:val="auto"/>
                      <w:sz w:val="21"/>
                      <w:szCs w:val="21"/>
                      <w:lang w:val="en-US" w:eastAsia="zh-CN"/>
                    </w:rPr>
                  </w:pPr>
                  <w:r>
                    <w:rPr>
                      <w:rFonts w:hint="eastAsia" w:cs="Times New Roman"/>
                      <w:color w:val="auto"/>
                      <w:sz w:val="21"/>
                      <w:szCs w:val="21"/>
                      <w:lang w:val="en-US" w:eastAsia="zh-CN"/>
                    </w:rPr>
                    <w:t>5</w:t>
                  </w:r>
                </w:p>
              </w:tc>
              <w:tc>
                <w:tcPr>
                  <w:tcW w:w="920" w:type="dxa"/>
                  <w:vAlign w:val="center"/>
                </w:tcPr>
                <w:p w14:paraId="3F56EBCC">
                  <w:pPr>
                    <w:spacing w:line="240" w:lineRule="auto"/>
                    <w:ind w:left="0" w:leftChars="0" w:firstLine="0" w:firstLineChars="0"/>
                    <w:jc w:val="center"/>
                    <w:textAlignment w:val="top"/>
                    <w:rPr>
                      <w:rFonts w:hint="default" w:cs="Times New Roman"/>
                      <w:color w:val="auto"/>
                      <w:sz w:val="21"/>
                      <w:szCs w:val="21"/>
                      <w:lang w:val="en-US" w:eastAsia="zh-CN"/>
                    </w:rPr>
                  </w:pPr>
                  <w:r>
                    <w:rPr>
                      <w:rFonts w:hint="eastAsia" w:cs="Times New Roman"/>
                      <w:color w:val="auto"/>
                      <w:sz w:val="21"/>
                      <w:szCs w:val="21"/>
                      <w:lang w:val="en-US" w:eastAsia="zh-CN"/>
                    </w:rPr>
                    <w:t>1</w:t>
                  </w:r>
                </w:p>
              </w:tc>
              <w:tc>
                <w:tcPr>
                  <w:tcW w:w="1074" w:type="dxa"/>
                  <w:vAlign w:val="center"/>
                </w:tcPr>
                <w:p w14:paraId="05E5C52F">
                  <w:pPr>
                    <w:spacing w:line="240" w:lineRule="auto"/>
                    <w:ind w:left="0" w:leftChars="0" w:firstLine="0" w:firstLineChars="0"/>
                    <w:jc w:val="center"/>
                    <w:textAlignment w:val="top"/>
                    <w:rPr>
                      <w:rFonts w:hint="default" w:cs="Times New Roman"/>
                      <w:color w:val="auto"/>
                      <w:sz w:val="21"/>
                      <w:szCs w:val="21"/>
                      <w:lang w:val="en-US" w:eastAsia="zh-CN"/>
                    </w:rPr>
                  </w:pPr>
                  <w:r>
                    <w:rPr>
                      <w:rFonts w:hint="eastAsia" w:cs="Times New Roman"/>
                      <w:color w:val="auto"/>
                      <w:sz w:val="21"/>
                      <w:szCs w:val="21"/>
                      <w:lang w:val="en-US" w:eastAsia="zh-CN"/>
                    </w:rPr>
                    <w:t>0.5</w:t>
                  </w:r>
                </w:p>
              </w:tc>
            </w:tr>
          </w:tbl>
          <w:p w14:paraId="2134F185">
            <w:pPr>
              <w:tabs>
                <w:tab w:val="left" w:pos="4140"/>
              </w:tabs>
              <w:adjustRightInd w:val="0"/>
              <w:snapToGrid w:val="0"/>
              <w:spacing w:line="360" w:lineRule="auto"/>
              <w:ind w:firstLine="206" w:firstLineChars="100"/>
              <w:rPr>
                <w:rFonts w:hint="default" w:ascii="Times New Roman" w:hAnsi="Times New Roman" w:eastAsia="宋体" w:cs="Times New Roman"/>
                <w:color w:val="auto"/>
                <w:spacing w:val="-2"/>
                <w:sz w:val="21"/>
                <w:szCs w:val="21"/>
                <w:lang w:val="en-US" w:eastAsia="zh-CN"/>
              </w:rPr>
            </w:pPr>
            <w:r>
              <w:rPr>
                <w:rFonts w:hint="default" w:ascii="Times New Roman" w:hAnsi="Times New Roman" w:eastAsia="宋体" w:cs="Times New Roman"/>
                <w:color w:val="auto"/>
                <w:spacing w:val="-2"/>
                <w:sz w:val="21"/>
                <w:szCs w:val="21"/>
                <w:lang w:val="en-US" w:eastAsia="zh-CN"/>
              </w:rPr>
              <w:t>④</w:t>
            </w:r>
            <w:r>
              <w:rPr>
                <w:rFonts w:hint="eastAsia" w:cs="Times New Roman"/>
                <w:color w:val="auto"/>
                <w:spacing w:val="-2"/>
                <w:sz w:val="21"/>
                <w:szCs w:val="21"/>
                <w:lang w:val="en-US" w:eastAsia="zh-CN"/>
              </w:rPr>
              <w:t>可行性分析</w:t>
            </w:r>
          </w:p>
          <w:p w14:paraId="5833C261">
            <w:pPr>
              <w:tabs>
                <w:tab w:val="left" w:pos="4140"/>
              </w:tabs>
              <w:adjustRightInd w:val="0"/>
              <w:snapToGrid w:val="0"/>
              <w:spacing w:line="360" w:lineRule="auto"/>
              <w:ind w:firstLine="206" w:firstLineChars="100"/>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a、从水质上：项目生活废水中主要污染物为CODcr、BODs、SS、氨氮、总氮、总磷，水质较为简单</w:t>
            </w:r>
            <w:r>
              <w:rPr>
                <w:rFonts w:hint="eastAsia" w:cs="Times New Roman"/>
                <w:color w:val="auto"/>
                <w:spacing w:val="-2"/>
                <w:sz w:val="21"/>
                <w:szCs w:val="21"/>
                <w:lang w:val="en-US" w:eastAsia="zh-CN"/>
              </w:rPr>
              <w:t>，</w:t>
            </w:r>
            <w:r>
              <w:rPr>
                <w:rFonts w:hint="eastAsia" w:ascii="Times New Roman" w:hAnsi="Times New Roman" w:eastAsia="宋体" w:cs="Times New Roman"/>
                <w:color w:val="auto"/>
                <w:spacing w:val="-2"/>
                <w:sz w:val="21"/>
                <w:szCs w:val="21"/>
                <w:lang w:val="en-US" w:eastAsia="zh-CN"/>
              </w:rPr>
              <w:t>项目生活污水经化粪池处理后出水水质能够满足《污水综合排放标准》(GB8978-1996)表4中的三级标准，其中氨氮、总氮、总磷满足《污水排入城镇下水道水质标准》(GB/T31962-2015)表1的B等级标准，可以满足污水处理厂进水水质要求，不会对</w:t>
            </w:r>
            <w:r>
              <w:rPr>
                <w:rFonts w:hint="eastAsia" w:cs="Times New Roman"/>
                <w:color w:val="auto"/>
                <w:spacing w:val="-2"/>
                <w:sz w:val="21"/>
                <w:szCs w:val="21"/>
                <w:lang w:val="en-US" w:eastAsia="zh-CN"/>
              </w:rPr>
              <w:t>污水处理厂正常运行造成影响。</w:t>
            </w:r>
          </w:p>
          <w:p w14:paraId="763A8A34">
            <w:pPr>
              <w:tabs>
                <w:tab w:val="left" w:pos="4140"/>
              </w:tabs>
              <w:adjustRightInd w:val="0"/>
              <w:snapToGrid w:val="0"/>
              <w:spacing w:line="360" w:lineRule="auto"/>
              <w:ind w:firstLine="206" w:firstLineChars="100"/>
              <w:rPr>
                <w:rFonts w:hint="eastAsia"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b、从水量上：本项目总排水量约</w:t>
            </w:r>
            <w:r>
              <w:rPr>
                <w:rFonts w:hint="eastAsia" w:cs="Times New Roman"/>
                <w:color w:val="auto"/>
                <w:spacing w:val="-2"/>
                <w:sz w:val="21"/>
                <w:szCs w:val="21"/>
                <w:lang w:val="en-US" w:eastAsia="zh-CN"/>
              </w:rPr>
              <w:t>1.44</w:t>
            </w:r>
            <w:r>
              <w:rPr>
                <w:rFonts w:hint="eastAsia" w:ascii="Times New Roman" w:hAnsi="Times New Roman" w:eastAsia="宋体" w:cs="Times New Roman"/>
                <w:color w:val="auto"/>
                <w:spacing w:val="-2"/>
                <w:sz w:val="21"/>
                <w:szCs w:val="21"/>
                <w:lang w:val="en-US" w:eastAsia="zh-CN"/>
              </w:rPr>
              <w:t>m</w:t>
            </w:r>
            <w:r>
              <w:rPr>
                <w:rFonts w:hint="eastAsia" w:cs="Times New Roman"/>
                <w:color w:val="auto"/>
                <w:spacing w:val="-2"/>
                <w:sz w:val="21"/>
                <w:szCs w:val="21"/>
                <w:vertAlign w:val="superscript"/>
                <w:lang w:val="en-US" w:eastAsia="zh-CN"/>
              </w:rPr>
              <w:t>3</w:t>
            </w:r>
            <w:r>
              <w:rPr>
                <w:rFonts w:hint="eastAsia" w:ascii="Times New Roman" w:hAnsi="Times New Roman" w:eastAsia="宋体" w:cs="Times New Roman"/>
                <w:color w:val="auto"/>
                <w:spacing w:val="-2"/>
                <w:sz w:val="21"/>
                <w:szCs w:val="21"/>
                <w:lang w:val="en-US" w:eastAsia="zh-CN"/>
              </w:rPr>
              <w:t>/d</w:t>
            </w:r>
            <w:r>
              <w:rPr>
                <w:rFonts w:hint="eastAsia" w:cs="Times New Roman"/>
                <w:color w:val="auto"/>
                <w:spacing w:val="-2"/>
                <w:sz w:val="21"/>
                <w:szCs w:val="21"/>
                <w:lang w:val="en-US" w:eastAsia="zh-CN"/>
              </w:rPr>
              <w:t>，</w:t>
            </w:r>
            <w:r>
              <w:rPr>
                <w:rFonts w:hint="eastAsia" w:ascii="Times New Roman" w:hAnsi="Times New Roman" w:eastAsia="宋体" w:cs="Times New Roman"/>
                <w:color w:val="auto"/>
                <w:spacing w:val="-2"/>
                <w:sz w:val="21"/>
                <w:szCs w:val="21"/>
                <w:lang w:val="en-US" w:eastAsia="zh-CN"/>
              </w:rPr>
              <w:t>占污水厂剩余处理能力的</w:t>
            </w:r>
            <w:r>
              <w:rPr>
                <w:rFonts w:hint="eastAsia" w:cs="Times New Roman"/>
                <w:color w:val="auto"/>
                <w:spacing w:val="-2"/>
                <w:sz w:val="21"/>
                <w:szCs w:val="21"/>
                <w:lang w:val="en-US" w:eastAsia="zh-CN"/>
              </w:rPr>
              <w:t>0.048</w:t>
            </w:r>
            <w:r>
              <w:rPr>
                <w:rFonts w:hint="eastAsia" w:ascii="Times New Roman" w:hAnsi="Times New Roman" w:eastAsia="宋体" w:cs="Times New Roman"/>
                <w:color w:val="auto"/>
                <w:spacing w:val="-2"/>
                <w:sz w:val="21"/>
                <w:szCs w:val="21"/>
                <w:lang w:val="en-US" w:eastAsia="zh-CN"/>
              </w:rPr>
              <w:t>%</w:t>
            </w:r>
            <w:r>
              <w:rPr>
                <w:rFonts w:hint="eastAsia" w:cs="Times New Roman"/>
                <w:color w:val="auto"/>
                <w:spacing w:val="-2"/>
                <w:sz w:val="21"/>
                <w:szCs w:val="21"/>
                <w:lang w:val="en-US" w:eastAsia="zh-CN"/>
              </w:rPr>
              <w:t>，</w:t>
            </w:r>
            <w:r>
              <w:rPr>
                <w:rFonts w:hint="eastAsia" w:ascii="Times New Roman" w:hAnsi="Times New Roman" w:eastAsia="宋体" w:cs="Times New Roman"/>
                <w:color w:val="auto"/>
                <w:spacing w:val="-2"/>
                <w:sz w:val="21"/>
                <w:szCs w:val="21"/>
                <w:lang w:val="en-US" w:eastAsia="zh-CN"/>
              </w:rPr>
              <w:t>因此，项目运营期生活废水纳入该污水处理厂处理不会额外增加污水处理厂的处理负荷。</w:t>
            </w:r>
          </w:p>
          <w:p w14:paraId="2D097225">
            <w:pPr>
              <w:tabs>
                <w:tab w:val="left" w:pos="4140"/>
              </w:tabs>
              <w:adjustRightInd w:val="0"/>
              <w:snapToGrid w:val="0"/>
              <w:spacing w:line="360" w:lineRule="auto"/>
              <w:ind w:firstLine="206" w:firstLineChars="100"/>
              <w:rPr>
                <w:rFonts w:hint="eastAsia"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c、从管网衔接角度：根据《莆田市中心城区污水专项规划》</w:t>
            </w:r>
            <w:r>
              <w:rPr>
                <w:rFonts w:hint="eastAsia" w:cs="Times New Roman"/>
                <w:color w:val="auto"/>
                <w:spacing w:val="-2"/>
                <w:sz w:val="21"/>
                <w:szCs w:val="21"/>
                <w:lang w:val="en-US" w:eastAsia="zh-CN"/>
              </w:rPr>
              <w:t>，秀屿区港城污水处理厂</w:t>
            </w:r>
            <w:r>
              <w:rPr>
                <w:rFonts w:hint="eastAsia" w:ascii="Times New Roman" w:hAnsi="Times New Roman" w:eastAsia="宋体" w:cs="Times New Roman"/>
                <w:color w:val="auto"/>
                <w:spacing w:val="-2"/>
                <w:sz w:val="21"/>
                <w:szCs w:val="21"/>
                <w:lang w:val="en-US" w:eastAsia="zh-CN"/>
              </w:rPr>
              <w:t>的服务范围包括：秀屿新城区、旧城区部分区域、笏石工业园区、木材加工区、上塘珠宝城、临港工业园区部分区域，东庄、埭头、东峤集镇区部分区域。本项目位于</w:t>
            </w:r>
            <w:r>
              <w:rPr>
                <w:rFonts w:hint="eastAsia" w:cs="Times New Roman"/>
                <w:color w:val="auto"/>
                <w:spacing w:val="-2"/>
                <w:sz w:val="21"/>
                <w:szCs w:val="21"/>
                <w:lang w:val="en-US" w:eastAsia="zh-CN"/>
              </w:rPr>
              <w:t>东庄镇</w:t>
            </w:r>
            <w:r>
              <w:rPr>
                <w:rFonts w:hint="eastAsia" w:ascii="Times New Roman" w:hAnsi="Times New Roman" w:eastAsia="宋体" w:cs="Times New Roman"/>
                <w:color w:val="auto"/>
                <w:spacing w:val="-2"/>
                <w:sz w:val="21"/>
                <w:szCs w:val="21"/>
                <w:lang w:val="en-US" w:eastAsia="zh-CN"/>
              </w:rPr>
              <w:t>，位于服务范围内。根据现场踏勘，项目周边管线已经布置完善，项目废水经化粪池预处理后接入已布设的污水管网，最终纳入莆田市</w:t>
            </w:r>
            <w:r>
              <w:rPr>
                <w:rFonts w:hint="eastAsia" w:cs="Times New Roman"/>
                <w:color w:val="auto"/>
                <w:spacing w:val="-2"/>
                <w:sz w:val="21"/>
                <w:szCs w:val="21"/>
                <w:lang w:val="en-US" w:eastAsia="zh-CN"/>
              </w:rPr>
              <w:t>秀屿区港城污水处理厂</w:t>
            </w:r>
            <w:r>
              <w:rPr>
                <w:rFonts w:hint="eastAsia" w:ascii="Times New Roman" w:hAnsi="Times New Roman" w:eastAsia="宋体" w:cs="Times New Roman"/>
                <w:color w:val="auto"/>
                <w:spacing w:val="-2"/>
                <w:sz w:val="21"/>
                <w:szCs w:val="21"/>
                <w:lang w:val="en-US" w:eastAsia="zh-CN"/>
              </w:rPr>
              <w:t>集中处理，综上，项目纳管可行。</w:t>
            </w:r>
          </w:p>
          <w:p w14:paraId="009E9C44">
            <w:pPr>
              <w:tabs>
                <w:tab w:val="left" w:pos="4140"/>
              </w:tabs>
              <w:adjustRightInd w:val="0"/>
              <w:snapToGrid w:val="0"/>
              <w:spacing w:line="360" w:lineRule="auto"/>
              <w:ind w:firstLine="206" w:firstLineChars="100"/>
              <w:rPr>
                <w:rFonts w:hint="eastAsia"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综上所述，单从本项目生活废水量及水质来看，</w:t>
            </w:r>
            <w:r>
              <w:rPr>
                <w:rFonts w:hint="eastAsia" w:cs="Times New Roman"/>
                <w:color w:val="auto"/>
                <w:spacing w:val="-2"/>
                <w:sz w:val="21"/>
                <w:szCs w:val="21"/>
                <w:lang w:val="en-US" w:eastAsia="zh-CN"/>
              </w:rPr>
              <w:t>秀屿区港城污水处理厂</w:t>
            </w:r>
            <w:r>
              <w:rPr>
                <w:rFonts w:hint="eastAsia" w:ascii="Times New Roman" w:hAnsi="Times New Roman" w:eastAsia="宋体" w:cs="Times New Roman"/>
                <w:color w:val="auto"/>
                <w:spacing w:val="-2"/>
                <w:sz w:val="21"/>
                <w:szCs w:val="21"/>
                <w:lang w:val="en-US" w:eastAsia="zh-CN"/>
              </w:rPr>
              <w:t>完全可接纳本项目废水，项目废水排放不影响污水厂正常运行。生活废水通过周边污水管网纳入</w:t>
            </w:r>
            <w:r>
              <w:rPr>
                <w:rFonts w:hint="eastAsia" w:cs="Times New Roman"/>
                <w:color w:val="auto"/>
                <w:spacing w:val="-2"/>
                <w:sz w:val="21"/>
                <w:szCs w:val="21"/>
                <w:lang w:val="en-US" w:eastAsia="zh-CN"/>
              </w:rPr>
              <w:t>秀屿区港城污水处理厂</w:t>
            </w:r>
            <w:r>
              <w:rPr>
                <w:rFonts w:hint="eastAsia" w:ascii="Times New Roman" w:hAnsi="Times New Roman" w:eastAsia="宋体" w:cs="Times New Roman"/>
                <w:color w:val="auto"/>
                <w:spacing w:val="-2"/>
                <w:sz w:val="21"/>
                <w:szCs w:val="21"/>
                <w:lang w:val="en-US" w:eastAsia="zh-CN"/>
              </w:rPr>
              <w:t>集中处理是完全可行的。</w:t>
            </w:r>
          </w:p>
          <w:p w14:paraId="1B99176A">
            <w:pPr>
              <w:pStyle w:val="24"/>
              <w:ind w:left="0" w:leftChars="0" w:firstLine="0" w:firstLineChars="0"/>
              <w:rPr>
                <w:rFonts w:hint="default" w:ascii="Times New Roman" w:hAnsi="Times New Roman" w:cs="Times New Roman"/>
                <w:lang w:val="en-US" w:eastAsia="zh-CN"/>
              </w:rPr>
            </w:pPr>
            <w:r>
              <w:rPr>
                <w:rFonts w:hint="default" w:ascii="Times New Roman" w:hAnsi="Times New Roman" w:cs="Times New Roman"/>
                <w:b/>
                <w:bCs/>
                <w:color w:val="auto"/>
                <w:sz w:val="21"/>
                <w:szCs w:val="21"/>
                <w:lang w:val="en-US" w:eastAsia="zh-CN"/>
              </w:rPr>
              <w:t>4.2.2废水检测计划</w:t>
            </w:r>
          </w:p>
          <w:p w14:paraId="4BEF894E">
            <w:pPr>
              <w:pStyle w:val="58"/>
              <w:keepLines/>
              <w:widowControl w:val="0"/>
              <w:wordWrap/>
              <w:adjustRightInd/>
              <w:snapToGrid/>
              <w:spacing w:after="0"/>
              <w:ind w:left="0" w:leftChars="0" w:firstLine="210" w:firstLineChars="1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2"/>
                <w:sz w:val="21"/>
                <w:szCs w:val="21"/>
                <w:lang w:val="en-US" w:eastAsia="zh-CN" w:bidi="ar-SA"/>
              </w:rPr>
              <w:t>从</w:t>
            </w:r>
            <w:r>
              <w:rPr>
                <w:rFonts w:hint="default" w:ascii="Times New Roman" w:hAnsi="Times New Roman" w:eastAsia="宋体" w:cs="Times New Roman"/>
                <w:color w:val="auto"/>
                <w:sz w:val="21"/>
                <w:szCs w:val="21"/>
                <w:lang w:val="en-US" w:eastAsia="zh-CN"/>
              </w:rPr>
              <w:t>保护环境出发，定制环保监测计划，其目的是要监测建设项目在今后运行期间的各种环境因素，应用监测得到的反馈信息，及时发现生产过程中对环境产生的不利影响，或环保措施的不正常运作，及时修正和改进，使出现的环境问题能得到及时解决，防止环境质量下降，保障经济和社会的可持续发展。根据</w:t>
            </w:r>
            <w:r>
              <w:rPr>
                <w:rFonts w:hint="eastAsia" w:cs="Times New Roman"/>
                <w:color w:val="auto"/>
                <w:sz w:val="21"/>
                <w:szCs w:val="21"/>
                <w:lang w:val="en-US" w:eastAsia="zh-CN"/>
              </w:rPr>
              <w:t xml:space="preserve"> </w:t>
            </w:r>
            <w:r>
              <w:rPr>
                <w:rFonts w:hint="eastAsia" w:ascii="Times New Roman" w:hAnsi="Times New Roman" w:eastAsia="宋体" w:cs="Times New Roman"/>
                <w:color w:val="auto"/>
                <w:kern w:val="2"/>
                <w:sz w:val="21"/>
                <w:szCs w:val="24"/>
                <w:lang w:val="en-US" w:eastAsia="zh-CN" w:bidi="ar-SA"/>
              </w:rPr>
              <w:t>《排污许可证申请与核发技术规范</w:t>
            </w:r>
            <w:r>
              <w:rPr>
                <w:rFonts w:hint="eastAsia" w:cs="Times New Roman"/>
                <w:color w:val="auto"/>
                <w:kern w:val="2"/>
                <w:sz w:val="21"/>
                <w:szCs w:val="24"/>
                <w:lang w:val="en-US" w:eastAsia="zh-CN" w:bidi="ar-SA"/>
              </w:rPr>
              <w:t>-</w:t>
            </w:r>
            <w:r>
              <w:rPr>
                <w:rFonts w:hint="eastAsia" w:ascii="Times New Roman" w:hAnsi="Times New Roman" w:eastAsia="宋体" w:cs="Times New Roman"/>
                <w:color w:val="auto"/>
                <w:kern w:val="2"/>
                <w:sz w:val="21"/>
                <w:szCs w:val="24"/>
                <w:lang w:val="en-US" w:eastAsia="zh-CN" w:bidi="ar-SA"/>
              </w:rPr>
              <w:t>工业固体废物和危险废物治理》（HJ 1033—2019）</w:t>
            </w:r>
            <w:r>
              <w:rPr>
                <w:rFonts w:hint="eastAsia" w:cs="Times New Roman"/>
                <w:color w:val="auto"/>
                <w:kern w:val="2"/>
                <w:sz w:val="21"/>
                <w:szCs w:val="24"/>
                <w:lang w:val="en-US" w:eastAsia="zh-CN" w:bidi="ar-SA"/>
              </w:rPr>
              <w:t>、《排污单位自行监测技术指南-工业固体废物和危险废物治理》（HJ 1250—2022）</w:t>
            </w:r>
            <w:r>
              <w:rPr>
                <w:rFonts w:hint="default" w:ascii="Times New Roman" w:hAnsi="Times New Roman" w:eastAsia="宋体" w:cs="Times New Roman"/>
                <w:color w:val="auto"/>
                <w:sz w:val="21"/>
                <w:szCs w:val="21"/>
                <w:lang w:val="en-US" w:eastAsia="zh-CN"/>
              </w:rPr>
              <w:t>，结合本建设项目的特点和周边环境特点，</w:t>
            </w:r>
            <w:r>
              <w:rPr>
                <w:rFonts w:hint="eastAsia" w:cs="Times New Roman"/>
                <w:color w:val="auto"/>
                <w:sz w:val="21"/>
                <w:szCs w:val="21"/>
                <w:lang w:val="en-US" w:eastAsia="zh-CN"/>
              </w:rPr>
              <w:t>本项目生活污水间接排放，无需</w:t>
            </w:r>
            <w:r>
              <w:rPr>
                <w:rFonts w:hint="default" w:ascii="Times New Roman" w:hAnsi="Times New Roman" w:eastAsia="宋体" w:cs="Times New Roman"/>
                <w:color w:val="auto"/>
                <w:sz w:val="21"/>
                <w:szCs w:val="21"/>
                <w:lang w:val="en-US" w:eastAsia="zh-CN"/>
              </w:rPr>
              <w:t>制定水排放口监测计划。</w:t>
            </w:r>
          </w:p>
          <w:p w14:paraId="4ECC12DB">
            <w:pPr>
              <w:widowControl w:val="0"/>
              <w:wordWrap/>
              <w:adjustRightInd/>
              <w:snapToGrid/>
              <w:spacing w:beforeLines="50" w:line="360" w:lineRule="auto"/>
              <w:jc w:val="both"/>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kern w:val="2"/>
                <w:sz w:val="21"/>
                <w:szCs w:val="24"/>
                <w:lang w:val="en-US" w:eastAsia="zh-CN" w:bidi="ar-SA"/>
              </w:rPr>
              <w:t>4.3</w:t>
            </w:r>
            <w:r>
              <w:rPr>
                <w:rFonts w:hint="default" w:ascii="Times New Roman" w:hAnsi="Times New Roman" w:cs="Times New Roman"/>
                <w:b/>
                <w:bCs/>
                <w:color w:val="auto"/>
                <w:lang w:val="en-US" w:eastAsia="zh-CN"/>
              </w:rPr>
              <w:t>运营期噪声环境影响分析</w:t>
            </w:r>
          </w:p>
          <w:p w14:paraId="7A2DFD2A">
            <w:pPr>
              <w:pStyle w:val="5"/>
              <w:spacing w:line="360" w:lineRule="auto"/>
              <w:rPr>
                <w:rFonts w:hint="default" w:ascii="Times New Roman" w:hAnsi="Times New Roman" w:cs="Times New Roman"/>
                <w:b/>
                <w:bCs/>
                <w:color w:val="000000"/>
                <w:kern w:val="2"/>
                <w:sz w:val="21"/>
                <w:szCs w:val="24"/>
                <w:highlight w:val="none"/>
                <w:lang w:val="en-US" w:eastAsia="zh-CN" w:bidi="ar-SA"/>
              </w:rPr>
            </w:pPr>
            <w:r>
              <w:rPr>
                <w:rFonts w:hint="default" w:ascii="Times New Roman" w:hAnsi="Times New Roman" w:cs="Times New Roman"/>
                <w:b/>
                <w:bCs/>
                <w:color w:val="000000"/>
                <w:sz w:val="21"/>
                <w:szCs w:val="21"/>
                <w:highlight w:val="none"/>
                <w:lang w:val="en-US" w:eastAsia="zh-CN"/>
              </w:rPr>
              <w:t>4.</w:t>
            </w:r>
            <w:r>
              <w:rPr>
                <w:rFonts w:hint="eastAsia" w:cs="Times New Roman"/>
                <w:b/>
                <w:bCs/>
                <w:color w:val="000000"/>
                <w:sz w:val="21"/>
                <w:szCs w:val="21"/>
                <w:highlight w:val="none"/>
                <w:lang w:val="en-US" w:eastAsia="zh-CN"/>
              </w:rPr>
              <w:t>3.1</w:t>
            </w:r>
            <w:r>
              <w:rPr>
                <w:rFonts w:hint="default" w:ascii="Times New Roman" w:hAnsi="Times New Roman" w:cs="Times New Roman"/>
                <w:b/>
                <w:bCs/>
                <w:color w:val="000000"/>
                <w:sz w:val="21"/>
                <w:szCs w:val="21"/>
                <w:highlight w:val="none"/>
                <w:lang w:val="en-US" w:eastAsia="zh-CN"/>
              </w:rPr>
              <w:t xml:space="preserve"> 噪声</w:t>
            </w:r>
            <w:r>
              <w:rPr>
                <w:rFonts w:hint="eastAsia" w:cs="Times New Roman"/>
                <w:b/>
                <w:bCs/>
                <w:color w:val="000000"/>
                <w:sz w:val="21"/>
                <w:szCs w:val="21"/>
                <w:highlight w:val="none"/>
                <w:lang w:val="en-US" w:eastAsia="zh-CN"/>
              </w:rPr>
              <w:t>污染源</w:t>
            </w:r>
          </w:p>
          <w:p w14:paraId="42D7A99C">
            <w:pPr>
              <w:adjustRightInd w:val="0"/>
              <w:snapToGrid w:val="0"/>
              <w:spacing w:line="360" w:lineRule="auto"/>
              <w:ind w:firstLine="210" w:firstLineChars="100"/>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扩建</w:t>
            </w:r>
            <w:r>
              <w:rPr>
                <w:rFonts w:hint="default" w:ascii="Times New Roman" w:hAnsi="Times New Roman" w:eastAsia="宋体" w:cs="Times New Roman"/>
                <w:color w:val="auto"/>
                <w:kern w:val="2"/>
                <w:sz w:val="21"/>
                <w:szCs w:val="24"/>
                <w:lang w:val="en-US" w:eastAsia="zh-CN" w:bidi="ar-SA"/>
              </w:rPr>
              <w:t>项目噪声主要来自各机械设备运行产生的噪声。项目设备安装时要求采取基础减震措施，同时各设备安装在车间内，采取厂房隔声措施。</w:t>
            </w:r>
          </w:p>
          <w:p w14:paraId="3D86BCE3">
            <w:pPr>
              <w:adjustRightInd w:val="0"/>
              <w:snapToGrid w:val="0"/>
              <w:spacing w:line="360" w:lineRule="auto"/>
              <w:ind w:firstLine="210" w:firstLineChars="100"/>
              <w:rPr>
                <w:rFonts w:hint="eastAsia" w:cs="Times New Roman"/>
                <w:b/>
                <w:bCs/>
                <w:color w:val="auto"/>
                <w:kern w:val="2"/>
                <w:sz w:val="21"/>
                <w:szCs w:val="24"/>
                <w:lang w:val="en-US" w:eastAsia="zh-CN" w:bidi="ar-SA"/>
              </w:rPr>
            </w:pPr>
            <w:r>
              <w:rPr>
                <w:rFonts w:hint="eastAsia" w:cs="Times New Roman"/>
                <w:color w:val="auto"/>
                <w:kern w:val="2"/>
                <w:sz w:val="21"/>
                <w:szCs w:val="24"/>
                <w:lang w:val="en-US" w:eastAsia="zh-CN" w:bidi="ar-SA"/>
              </w:rPr>
              <w:t>扩建</w:t>
            </w:r>
            <w:r>
              <w:rPr>
                <w:rFonts w:hint="default" w:ascii="Times New Roman" w:hAnsi="Times New Roman" w:eastAsia="宋体" w:cs="Times New Roman"/>
                <w:color w:val="auto"/>
                <w:kern w:val="2"/>
                <w:sz w:val="21"/>
                <w:szCs w:val="24"/>
                <w:lang w:val="en-US" w:eastAsia="zh-CN" w:bidi="ar-SA"/>
              </w:rPr>
              <w:t>项目噪声声级及治理措施见表</w:t>
            </w:r>
            <w:r>
              <w:rPr>
                <w:rFonts w:hint="default" w:ascii="Times New Roman" w:hAnsi="Times New Roman" w:cs="Times New Roman"/>
                <w:color w:val="auto"/>
                <w:kern w:val="2"/>
                <w:sz w:val="21"/>
                <w:szCs w:val="24"/>
                <w:lang w:val="en-US" w:eastAsia="zh-CN" w:bidi="ar-SA"/>
              </w:rPr>
              <w:t>4-</w:t>
            </w:r>
            <w:r>
              <w:rPr>
                <w:rFonts w:hint="eastAsia" w:cs="Times New Roman"/>
                <w:color w:val="auto"/>
                <w:kern w:val="2"/>
                <w:sz w:val="21"/>
                <w:szCs w:val="24"/>
                <w:lang w:val="en-US" w:eastAsia="zh-CN" w:bidi="ar-SA"/>
              </w:rPr>
              <w:t>13</w:t>
            </w:r>
            <w:r>
              <w:rPr>
                <w:rFonts w:hint="default" w:ascii="Times New Roman" w:hAnsi="Times New Roman" w:eastAsia="宋体" w:cs="Times New Roman"/>
                <w:color w:val="auto"/>
                <w:kern w:val="2"/>
                <w:sz w:val="21"/>
                <w:szCs w:val="24"/>
                <w:lang w:val="en-US" w:eastAsia="zh-CN" w:bidi="ar-SA"/>
              </w:rPr>
              <w:t>。</w:t>
            </w:r>
            <w:r>
              <w:rPr>
                <w:rFonts w:hint="default" w:ascii="Times New Roman" w:hAnsi="Times New Roman" w:eastAsia="宋体" w:cs="Times New Roman"/>
                <w:b/>
                <w:bCs/>
                <w:color w:val="auto"/>
                <w:kern w:val="2"/>
                <w:sz w:val="21"/>
                <w:szCs w:val="24"/>
                <w:lang w:val="en-US" w:eastAsia="zh-CN" w:bidi="ar-SA"/>
              </w:rPr>
              <w:t xml:space="preserve">          </w:t>
            </w:r>
            <w:r>
              <w:rPr>
                <w:rFonts w:hint="eastAsia" w:cs="Times New Roman"/>
                <w:b/>
                <w:bCs/>
                <w:color w:val="auto"/>
                <w:kern w:val="2"/>
                <w:sz w:val="21"/>
                <w:szCs w:val="24"/>
                <w:lang w:val="en-US" w:eastAsia="zh-CN" w:bidi="ar-SA"/>
              </w:rPr>
              <w:t xml:space="preserve">     </w:t>
            </w:r>
          </w:p>
          <w:p w14:paraId="7A8AC4FA">
            <w:pPr>
              <w:adjustRightInd w:val="0"/>
              <w:snapToGrid w:val="0"/>
              <w:spacing w:line="240" w:lineRule="auto"/>
              <w:ind w:left="0" w:leftChars="0" w:firstLine="211" w:firstLineChars="100"/>
              <w:jc w:val="center"/>
              <w:rPr>
                <w:rFonts w:hint="default" w:ascii="Times New Roman" w:hAnsi="Times New Roman" w:eastAsia="宋体" w:cs="Times New Roman"/>
                <w:b/>
                <w:bCs/>
                <w:color w:val="auto"/>
                <w:kern w:val="2"/>
                <w:sz w:val="21"/>
                <w:szCs w:val="24"/>
                <w:lang w:val="en-US" w:eastAsia="zh-CN" w:bidi="ar-SA"/>
              </w:rPr>
            </w:pPr>
            <w:r>
              <w:rPr>
                <w:rFonts w:hint="default" w:ascii="Times New Roman" w:hAnsi="Times New Roman" w:eastAsia="宋体" w:cs="Times New Roman"/>
                <w:b/>
                <w:bCs/>
                <w:color w:val="auto"/>
                <w:kern w:val="2"/>
                <w:sz w:val="21"/>
                <w:szCs w:val="24"/>
                <w:lang w:val="en-US" w:eastAsia="zh-CN" w:bidi="ar-SA"/>
              </w:rPr>
              <w:t xml:space="preserve"> 表</w:t>
            </w:r>
            <w:r>
              <w:rPr>
                <w:rFonts w:hint="default" w:ascii="Times New Roman" w:hAnsi="Times New Roman" w:cs="Times New Roman"/>
                <w:b/>
                <w:bCs/>
                <w:color w:val="auto"/>
                <w:kern w:val="2"/>
                <w:sz w:val="21"/>
                <w:szCs w:val="24"/>
                <w:lang w:val="en-US" w:eastAsia="zh-CN" w:bidi="ar-SA"/>
              </w:rPr>
              <w:t>4-</w:t>
            </w:r>
            <w:r>
              <w:rPr>
                <w:rFonts w:hint="eastAsia" w:cs="Times New Roman"/>
                <w:b/>
                <w:bCs/>
                <w:color w:val="auto"/>
                <w:kern w:val="2"/>
                <w:sz w:val="21"/>
                <w:szCs w:val="24"/>
                <w:lang w:val="en-US" w:eastAsia="zh-CN" w:bidi="ar-SA"/>
              </w:rPr>
              <w:t>13</w:t>
            </w:r>
            <w:r>
              <w:rPr>
                <w:rFonts w:hint="default" w:ascii="Times New Roman" w:hAnsi="Times New Roman" w:eastAsia="宋体" w:cs="Times New Roman"/>
                <w:b/>
                <w:bCs/>
                <w:color w:val="auto"/>
                <w:kern w:val="2"/>
                <w:sz w:val="21"/>
                <w:szCs w:val="24"/>
                <w:lang w:val="en-US" w:eastAsia="zh-CN" w:bidi="ar-SA"/>
              </w:rPr>
              <w:t xml:space="preserve"> </w:t>
            </w:r>
            <w:r>
              <w:rPr>
                <w:rFonts w:hint="eastAsia" w:cs="Times New Roman"/>
                <w:b/>
                <w:bCs/>
                <w:color w:val="auto"/>
                <w:kern w:val="2"/>
                <w:sz w:val="21"/>
                <w:szCs w:val="24"/>
                <w:lang w:val="en-US" w:eastAsia="zh-CN" w:bidi="ar-SA"/>
              </w:rPr>
              <w:t>扩建</w:t>
            </w:r>
            <w:r>
              <w:rPr>
                <w:rFonts w:hint="default" w:ascii="Times New Roman" w:hAnsi="Times New Roman" w:eastAsia="宋体" w:cs="Times New Roman"/>
                <w:b/>
                <w:bCs/>
                <w:color w:val="auto"/>
                <w:kern w:val="2"/>
                <w:sz w:val="21"/>
                <w:szCs w:val="24"/>
                <w:lang w:val="en-US" w:eastAsia="zh-CN" w:bidi="ar-SA"/>
              </w:rPr>
              <w:t xml:space="preserve">项目主要设备噪声及治理后的噪声值        </w:t>
            </w:r>
            <w:r>
              <w:rPr>
                <w:rFonts w:hint="default" w:ascii="Times New Roman" w:hAnsi="Times New Roman" w:eastAsia="宋体" w:cs="Times New Roman"/>
                <w:color w:val="auto"/>
                <w:spacing w:val="-10"/>
                <w:sz w:val="21"/>
                <w:szCs w:val="21"/>
              </w:rPr>
              <w:t>dB(A)</w:t>
            </w:r>
          </w:p>
          <w:tbl>
            <w:tblPr>
              <w:tblStyle w:val="25"/>
              <w:tblW w:w="8421"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735"/>
              <w:gridCol w:w="1210"/>
              <w:gridCol w:w="2163"/>
              <w:gridCol w:w="1553"/>
              <w:gridCol w:w="1760"/>
            </w:tblGrid>
            <w:tr w14:paraId="7559F29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6" w:hRule="exact"/>
                <w:jc w:val="center"/>
              </w:trPr>
              <w:tc>
                <w:tcPr>
                  <w:tcW w:w="1735" w:type="dxa"/>
                  <w:vAlign w:val="center"/>
                </w:tcPr>
                <w:p w14:paraId="15C226C3">
                  <w:pPr>
                    <w:spacing w:line="240" w:lineRule="auto"/>
                    <w:ind w:left="0" w:leftChars="0" w:firstLine="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噪声源</w:t>
                  </w:r>
                </w:p>
              </w:tc>
              <w:tc>
                <w:tcPr>
                  <w:tcW w:w="1210" w:type="dxa"/>
                  <w:vAlign w:val="center"/>
                </w:tcPr>
                <w:p w14:paraId="2F87C320">
                  <w:pPr>
                    <w:spacing w:line="240" w:lineRule="auto"/>
                    <w:ind w:left="0" w:leftChars="0" w:firstLine="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lang w:val="en-US" w:eastAsia="zh-CN"/>
                    </w:rPr>
                    <w:t>产生强度</w:t>
                  </w:r>
                  <w:r>
                    <w:rPr>
                      <w:rFonts w:hint="default" w:ascii="Times New Roman" w:hAnsi="Times New Roman" w:eastAsia="宋体" w:cs="Times New Roman"/>
                      <w:color w:val="auto"/>
                      <w:spacing w:val="-10"/>
                      <w:sz w:val="21"/>
                      <w:szCs w:val="21"/>
                    </w:rPr>
                    <w:t>dB(A)</w:t>
                  </w:r>
                </w:p>
              </w:tc>
              <w:tc>
                <w:tcPr>
                  <w:tcW w:w="2163" w:type="dxa"/>
                  <w:vAlign w:val="center"/>
                </w:tcPr>
                <w:p w14:paraId="5E39C4DC">
                  <w:pPr>
                    <w:spacing w:line="240" w:lineRule="auto"/>
                    <w:ind w:left="0" w:leftChars="0" w:firstLine="0"/>
                    <w:jc w:val="center"/>
                    <w:rPr>
                      <w:rFonts w:hint="default" w:ascii="Times New Roman" w:hAnsi="Times New Roman" w:eastAsia="宋体" w:cs="Times New Roman"/>
                      <w:color w:val="auto"/>
                      <w:spacing w:val="-10"/>
                      <w:sz w:val="21"/>
                      <w:szCs w:val="21"/>
                    </w:rPr>
                  </w:pPr>
                  <w:r>
                    <w:rPr>
                      <w:rFonts w:hint="default" w:ascii="Times New Roman" w:hAnsi="Times New Roman" w:eastAsia="宋体" w:cs="Times New Roman"/>
                      <w:color w:val="auto"/>
                      <w:spacing w:val="-10"/>
                      <w:sz w:val="21"/>
                      <w:szCs w:val="21"/>
                    </w:rPr>
                    <w:t>治理措施</w:t>
                  </w:r>
                </w:p>
                <w:p w14:paraId="01C762E9">
                  <w:pPr>
                    <w:rPr>
                      <w:rFonts w:hint="default" w:ascii="Times New Roman" w:hAnsi="Times New Roman" w:cs="Times New Roman"/>
                    </w:rPr>
                  </w:pPr>
                </w:p>
                <w:p w14:paraId="3E81CF8B">
                  <w:pPr>
                    <w:rPr>
                      <w:rFonts w:hint="default" w:ascii="Times New Roman" w:hAnsi="Times New Roman" w:cs="Times New Roman"/>
                    </w:rPr>
                  </w:pPr>
                </w:p>
              </w:tc>
              <w:tc>
                <w:tcPr>
                  <w:tcW w:w="1553" w:type="dxa"/>
                  <w:vAlign w:val="center"/>
                </w:tcPr>
                <w:p w14:paraId="4C9F8C3D">
                  <w:pPr>
                    <w:spacing w:line="240" w:lineRule="auto"/>
                    <w:ind w:left="0" w:leftChars="0" w:firstLine="0"/>
                    <w:jc w:val="center"/>
                    <w:rPr>
                      <w:rFonts w:hint="default" w:ascii="Times New Roman" w:hAnsi="Times New Roman" w:eastAsia="宋体" w:cs="Times New Roman"/>
                      <w:color w:val="auto"/>
                      <w:spacing w:val="-10"/>
                      <w:sz w:val="21"/>
                      <w:szCs w:val="21"/>
                      <w:lang w:val="en-US"/>
                    </w:rPr>
                  </w:pPr>
                  <w:r>
                    <w:rPr>
                      <w:rFonts w:hint="default" w:ascii="Times New Roman" w:hAnsi="Times New Roman" w:cs="Times New Roman"/>
                      <w:color w:val="auto"/>
                      <w:spacing w:val="-10"/>
                      <w:sz w:val="21"/>
                      <w:szCs w:val="21"/>
                      <w:lang w:val="en-US" w:eastAsia="zh-CN"/>
                    </w:rPr>
                    <w:t>排放强度</w:t>
                  </w:r>
                </w:p>
              </w:tc>
              <w:tc>
                <w:tcPr>
                  <w:tcW w:w="1760" w:type="dxa"/>
                  <w:vAlign w:val="center"/>
                </w:tcPr>
                <w:p w14:paraId="21DA272E">
                  <w:pPr>
                    <w:spacing w:line="240" w:lineRule="auto"/>
                    <w:ind w:left="0" w:leftChars="0" w:firstLine="0"/>
                    <w:jc w:val="center"/>
                    <w:rPr>
                      <w:rFonts w:hint="default" w:ascii="Times New Roman" w:hAnsi="Times New Roman" w:eastAsia="宋体" w:cs="Times New Roman"/>
                      <w:color w:val="auto"/>
                      <w:spacing w:val="-10"/>
                      <w:sz w:val="21"/>
                      <w:szCs w:val="21"/>
                      <w:lang w:val="en-US" w:eastAsia="zh-CN"/>
                    </w:rPr>
                  </w:pPr>
                  <w:r>
                    <w:rPr>
                      <w:rFonts w:hint="default" w:ascii="Times New Roman" w:hAnsi="Times New Roman" w:eastAsia="宋体" w:cs="Times New Roman"/>
                      <w:color w:val="auto"/>
                      <w:spacing w:val="-10"/>
                      <w:sz w:val="21"/>
                      <w:szCs w:val="21"/>
                      <w:lang w:val="en-US" w:eastAsia="zh-CN"/>
                    </w:rPr>
                    <w:t>持续时间</w:t>
                  </w:r>
                </w:p>
              </w:tc>
            </w:tr>
            <w:tr w14:paraId="0B509EE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7" w:hRule="exact"/>
                <w:jc w:val="center"/>
              </w:trPr>
              <w:tc>
                <w:tcPr>
                  <w:tcW w:w="1735" w:type="dxa"/>
                  <w:vAlign w:val="center"/>
                </w:tcPr>
                <w:p w14:paraId="6C53B583">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000000"/>
                      <w:sz w:val="21"/>
                      <w:szCs w:val="21"/>
                      <w:lang w:val="en-US" w:eastAsia="zh-CN"/>
                    </w:rPr>
                    <w:t>旋转搅拌机</w:t>
                  </w:r>
                </w:p>
              </w:tc>
              <w:tc>
                <w:tcPr>
                  <w:tcW w:w="1210" w:type="dxa"/>
                  <w:vAlign w:val="center"/>
                </w:tcPr>
                <w:p w14:paraId="603473FD">
                  <w:pPr>
                    <w:widowControl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000000"/>
                      <w:sz w:val="21"/>
                      <w:szCs w:val="16"/>
                      <w:lang w:val="en-US" w:eastAsia="zh-CN"/>
                    </w:rPr>
                    <w:t>70-80</w:t>
                  </w:r>
                </w:p>
              </w:tc>
              <w:tc>
                <w:tcPr>
                  <w:tcW w:w="2163" w:type="dxa"/>
                  <w:vAlign w:val="center"/>
                </w:tcPr>
                <w:p w14:paraId="5555942A">
                  <w:pPr>
                    <w:spacing w:line="240"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基础减震、厂房隔声</w:t>
                  </w:r>
                </w:p>
              </w:tc>
              <w:tc>
                <w:tcPr>
                  <w:tcW w:w="1553" w:type="dxa"/>
                  <w:vAlign w:val="center"/>
                </w:tcPr>
                <w:p w14:paraId="351F4B5D">
                  <w:pPr>
                    <w:widowControl w:val="0"/>
                    <w:spacing w:line="240" w:lineRule="auto"/>
                    <w:ind w:left="0" w:leftChars="0" w:firstLine="0" w:firstLine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60-70</w:t>
                  </w:r>
                </w:p>
              </w:tc>
              <w:tc>
                <w:tcPr>
                  <w:tcW w:w="1760" w:type="dxa"/>
                  <w:vAlign w:val="center"/>
                </w:tcPr>
                <w:p w14:paraId="642E9554">
                  <w:pPr>
                    <w:widowControl w:val="0"/>
                    <w:spacing w:line="240" w:lineRule="auto"/>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间断</w:t>
                  </w:r>
                </w:p>
              </w:tc>
            </w:tr>
            <w:tr w14:paraId="759E91C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87" w:hRule="exact"/>
                <w:jc w:val="center"/>
              </w:trPr>
              <w:tc>
                <w:tcPr>
                  <w:tcW w:w="1735" w:type="dxa"/>
                  <w:vAlign w:val="center"/>
                </w:tcPr>
                <w:p w14:paraId="5008562C">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000000"/>
                      <w:sz w:val="21"/>
                      <w:szCs w:val="21"/>
                      <w:lang w:val="en-US" w:eastAsia="zh-CN"/>
                    </w:rPr>
                    <w:t>筛分机</w:t>
                  </w:r>
                </w:p>
              </w:tc>
              <w:tc>
                <w:tcPr>
                  <w:tcW w:w="1210" w:type="dxa"/>
                  <w:vAlign w:val="center"/>
                </w:tcPr>
                <w:p w14:paraId="7389A8EF">
                  <w:pPr>
                    <w:widowControl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000000"/>
                      <w:sz w:val="21"/>
                      <w:szCs w:val="16"/>
                      <w:lang w:val="en-US" w:eastAsia="zh-CN"/>
                    </w:rPr>
                    <w:t>70-80</w:t>
                  </w:r>
                </w:p>
              </w:tc>
              <w:tc>
                <w:tcPr>
                  <w:tcW w:w="2163" w:type="dxa"/>
                  <w:vAlign w:val="center"/>
                </w:tcPr>
                <w:p w14:paraId="074C8416">
                  <w:pPr>
                    <w:pStyle w:val="49"/>
                    <w:spacing w:line="240" w:lineRule="auto"/>
                    <w:ind w:left="0" w:leftChars="0" w:firstLine="0" w:firstLineChars="0"/>
                    <w:jc w:val="center"/>
                    <w:rPr>
                      <w:rFonts w:hint="default" w:ascii="Times New Roman" w:hAnsi="Times New Roman" w:cs="Times New Roman"/>
                      <w:color w:val="auto"/>
                      <w:szCs w:val="21"/>
                    </w:rPr>
                  </w:pPr>
                  <w:r>
                    <w:rPr>
                      <w:rFonts w:hint="default" w:ascii="Times New Roman" w:hAnsi="Times New Roman" w:eastAsia="宋体" w:cs="Times New Roman"/>
                      <w:color w:val="auto"/>
                      <w:szCs w:val="21"/>
                    </w:rPr>
                    <w:t>基础减震、厂房隔声</w:t>
                  </w:r>
                </w:p>
              </w:tc>
              <w:tc>
                <w:tcPr>
                  <w:tcW w:w="1553" w:type="dxa"/>
                  <w:vAlign w:val="center"/>
                </w:tcPr>
                <w:p w14:paraId="6CC5E6B9">
                  <w:pPr>
                    <w:widowControl w:val="0"/>
                    <w:spacing w:line="240" w:lineRule="auto"/>
                    <w:ind w:left="0" w:leftChars="0" w:firstLine="0" w:firstLineChars="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60-70</w:t>
                  </w:r>
                </w:p>
              </w:tc>
              <w:tc>
                <w:tcPr>
                  <w:tcW w:w="1760" w:type="dxa"/>
                  <w:vAlign w:val="center"/>
                </w:tcPr>
                <w:p w14:paraId="41159520">
                  <w:pPr>
                    <w:widowControl w:val="0"/>
                    <w:spacing w:line="240" w:lineRule="auto"/>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间断</w:t>
                  </w:r>
                </w:p>
              </w:tc>
            </w:tr>
            <w:tr w14:paraId="7FB6F93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63" w:hRule="exact"/>
                <w:jc w:val="center"/>
              </w:trPr>
              <w:tc>
                <w:tcPr>
                  <w:tcW w:w="1735" w:type="dxa"/>
                  <w:vAlign w:val="center"/>
                </w:tcPr>
                <w:p w14:paraId="1E7D024D">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000000"/>
                      <w:sz w:val="21"/>
                      <w:szCs w:val="21"/>
                      <w:lang w:val="en-US" w:eastAsia="zh-CN"/>
                    </w:rPr>
                    <w:t>破碎机</w:t>
                  </w:r>
                </w:p>
              </w:tc>
              <w:tc>
                <w:tcPr>
                  <w:tcW w:w="1210" w:type="dxa"/>
                  <w:vAlign w:val="center"/>
                </w:tcPr>
                <w:p w14:paraId="1A8B1834">
                  <w:pPr>
                    <w:widowControl w:val="0"/>
                    <w:spacing w:line="240" w:lineRule="auto"/>
                    <w:ind w:firstLine="0" w:firstLineChars="0"/>
                    <w:jc w:val="center"/>
                    <w:rPr>
                      <w:rFonts w:hint="default" w:ascii="Times New Roman" w:hAnsi="Times New Roman" w:cs="Times New Roman"/>
                      <w:color w:val="auto"/>
                      <w:szCs w:val="21"/>
                    </w:rPr>
                  </w:pPr>
                  <w:r>
                    <w:rPr>
                      <w:rFonts w:hint="eastAsia" w:cs="Times New Roman"/>
                      <w:color w:val="000000"/>
                      <w:sz w:val="21"/>
                      <w:szCs w:val="16"/>
                      <w:lang w:val="en-US" w:eastAsia="zh-CN"/>
                    </w:rPr>
                    <w:t>70-80</w:t>
                  </w:r>
                </w:p>
              </w:tc>
              <w:tc>
                <w:tcPr>
                  <w:tcW w:w="2163" w:type="dxa"/>
                  <w:vAlign w:val="center"/>
                </w:tcPr>
                <w:p w14:paraId="59B878DA">
                  <w:pPr>
                    <w:pStyle w:val="49"/>
                    <w:spacing w:line="240" w:lineRule="auto"/>
                    <w:ind w:left="0" w:leftChars="0" w:firstLine="0" w:firstLineChars="0"/>
                    <w:jc w:val="center"/>
                    <w:rPr>
                      <w:rFonts w:hint="default" w:ascii="Times New Roman" w:hAnsi="Times New Roman" w:cs="Times New Roman"/>
                      <w:color w:val="auto"/>
                      <w:szCs w:val="21"/>
                    </w:rPr>
                  </w:pPr>
                  <w:r>
                    <w:rPr>
                      <w:rFonts w:hint="default" w:ascii="Times New Roman" w:hAnsi="Times New Roman" w:eastAsia="宋体" w:cs="Times New Roman"/>
                      <w:color w:val="auto"/>
                      <w:szCs w:val="21"/>
                    </w:rPr>
                    <w:t>基础减震、厂房隔声</w:t>
                  </w:r>
                </w:p>
              </w:tc>
              <w:tc>
                <w:tcPr>
                  <w:tcW w:w="1553" w:type="dxa"/>
                  <w:vAlign w:val="center"/>
                </w:tcPr>
                <w:p w14:paraId="50ABE199">
                  <w:pPr>
                    <w:widowControl w:val="0"/>
                    <w:spacing w:line="240" w:lineRule="auto"/>
                    <w:ind w:left="0" w:leftChars="0" w:firstLine="0" w:firstLineChars="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60-70</w:t>
                  </w:r>
                </w:p>
              </w:tc>
              <w:tc>
                <w:tcPr>
                  <w:tcW w:w="1760" w:type="dxa"/>
                  <w:vAlign w:val="center"/>
                </w:tcPr>
                <w:p w14:paraId="38EC853D">
                  <w:pPr>
                    <w:widowControl w:val="0"/>
                    <w:spacing w:line="240" w:lineRule="auto"/>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间断</w:t>
                  </w:r>
                </w:p>
              </w:tc>
            </w:tr>
            <w:tr w14:paraId="02C27B0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63" w:hRule="exact"/>
                <w:jc w:val="center"/>
              </w:trPr>
              <w:tc>
                <w:tcPr>
                  <w:tcW w:w="1735" w:type="dxa"/>
                  <w:vAlign w:val="center"/>
                </w:tcPr>
                <w:p w14:paraId="0EBCE654">
                  <w:pPr>
                    <w:keepNext w:val="0"/>
                    <w:keepLines w:val="0"/>
                    <w:widowControl/>
                    <w:suppressLineNumbers w:val="0"/>
                    <w:jc w:val="center"/>
                    <w:textAlignment w:val="center"/>
                    <w:rPr>
                      <w:rFonts w:hint="eastAsia"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多功能装袋机</w:t>
                  </w:r>
                </w:p>
              </w:tc>
              <w:tc>
                <w:tcPr>
                  <w:tcW w:w="1210" w:type="dxa"/>
                  <w:vAlign w:val="center"/>
                </w:tcPr>
                <w:p w14:paraId="4EFAD3D7">
                  <w:pPr>
                    <w:widowControl w:val="0"/>
                    <w:spacing w:line="240" w:lineRule="auto"/>
                    <w:ind w:firstLine="0" w:firstLineChars="0"/>
                    <w:jc w:val="center"/>
                    <w:rPr>
                      <w:rFonts w:hint="eastAsia" w:cs="Times New Roman"/>
                      <w:color w:val="000000"/>
                      <w:sz w:val="21"/>
                      <w:szCs w:val="21"/>
                      <w:lang w:val="en-US" w:eastAsia="zh-CN"/>
                    </w:rPr>
                  </w:pPr>
                  <w:r>
                    <w:rPr>
                      <w:rFonts w:hint="eastAsia" w:cs="Times New Roman"/>
                      <w:color w:val="000000"/>
                      <w:sz w:val="21"/>
                      <w:szCs w:val="16"/>
                      <w:lang w:val="en-US" w:eastAsia="zh-CN"/>
                    </w:rPr>
                    <w:t>60-70</w:t>
                  </w:r>
                </w:p>
              </w:tc>
              <w:tc>
                <w:tcPr>
                  <w:tcW w:w="2163" w:type="dxa"/>
                  <w:vAlign w:val="center"/>
                </w:tcPr>
                <w:p w14:paraId="33665B9D">
                  <w:pPr>
                    <w:pStyle w:val="49"/>
                    <w:spacing w:line="240" w:lineRule="auto"/>
                    <w:ind w:left="0" w:leftChars="0"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基础减震、厂房隔声</w:t>
                  </w:r>
                </w:p>
              </w:tc>
              <w:tc>
                <w:tcPr>
                  <w:tcW w:w="1553" w:type="dxa"/>
                  <w:vAlign w:val="center"/>
                </w:tcPr>
                <w:p w14:paraId="150290D3">
                  <w:pPr>
                    <w:widowControl w:val="0"/>
                    <w:spacing w:line="240" w:lineRule="auto"/>
                    <w:ind w:left="0" w:leftChars="0" w:firstLine="0" w:firstLineChars="0"/>
                    <w:jc w:val="center"/>
                    <w:rPr>
                      <w:rFonts w:hint="default" w:cs="Times New Roman"/>
                      <w:color w:val="auto"/>
                      <w:szCs w:val="21"/>
                      <w:lang w:val="en-US" w:eastAsia="zh-CN"/>
                    </w:rPr>
                  </w:pPr>
                  <w:r>
                    <w:rPr>
                      <w:rFonts w:hint="eastAsia" w:cs="Times New Roman"/>
                      <w:color w:val="auto"/>
                      <w:szCs w:val="21"/>
                      <w:lang w:val="en-US" w:eastAsia="zh-CN"/>
                    </w:rPr>
                    <w:t>50-60</w:t>
                  </w:r>
                </w:p>
              </w:tc>
              <w:tc>
                <w:tcPr>
                  <w:tcW w:w="1760" w:type="dxa"/>
                  <w:vAlign w:val="center"/>
                </w:tcPr>
                <w:p w14:paraId="57B7EFDC">
                  <w:pPr>
                    <w:widowControl w:val="0"/>
                    <w:spacing w:line="240" w:lineRule="auto"/>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间断</w:t>
                  </w:r>
                </w:p>
              </w:tc>
            </w:tr>
            <w:tr w14:paraId="659D720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63" w:hRule="exact"/>
                <w:jc w:val="center"/>
              </w:trPr>
              <w:tc>
                <w:tcPr>
                  <w:tcW w:w="1735" w:type="dxa"/>
                  <w:vAlign w:val="center"/>
                </w:tcPr>
                <w:p w14:paraId="382A8280">
                  <w:pPr>
                    <w:keepNext w:val="0"/>
                    <w:keepLines w:val="0"/>
                    <w:widowControl/>
                    <w:suppressLineNumbers w:val="0"/>
                    <w:jc w:val="center"/>
                    <w:textAlignment w:val="center"/>
                    <w:rPr>
                      <w:rFonts w:hint="eastAsia"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进料皮带轮机</w:t>
                  </w:r>
                </w:p>
              </w:tc>
              <w:tc>
                <w:tcPr>
                  <w:tcW w:w="1210" w:type="dxa"/>
                  <w:vAlign w:val="center"/>
                </w:tcPr>
                <w:p w14:paraId="0E30E03D">
                  <w:pPr>
                    <w:widowControl w:val="0"/>
                    <w:spacing w:line="240" w:lineRule="auto"/>
                    <w:ind w:firstLine="0" w:firstLineChars="0"/>
                    <w:jc w:val="center"/>
                    <w:rPr>
                      <w:rFonts w:hint="eastAsia" w:cs="Times New Roman"/>
                      <w:color w:val="000000"/>
                      <w:sz w:val="21"/>
                      <w:szCs w:val="21"/>
                      <w:lang w:val="en-US" w:eastAsia="zh-CN"/>
                    </w:rPr>
                  </w:pPr>
                  <w:r>
                    <w:rPr>
                      <w:rFonts w:hint="eastAsia" w:cs="Times New Roman"/>
                      <w:color w:val="000000"/>
                      <w:sz w:val="21"/>
                      <w:szCs w:val="16"/>
                      <w:lang w:val="en-US" w:eastAsia="zh-CN"/>
                    </w:rPr>
                    <w:t>60-70</w:t>
                  </w:r>
                </w:p>
              </w:tc>
              <w:tc>
                <w:tcPr>
                  <w:tcW w:w="2163" w:type="dxa"/>
                  <w:vAlign w:val="center"/>
                </w:tcPr>
                <w:p w14:paraId="7558C3E8">
                  <w:pPr>
                    <w:pStyle w:val="49"/>
                    <w:spacing w:line="240" w:lineRule="auto"/>
                    <w:ind w:left="0" w:leftChars="0"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基础减震、厂房隔声</w:t>
                  </w:r>
                </w:p>
              </w:tc>
              <w:tc>
                <w:tcPr>
                  <w:tcW w:w="1553" w:type="dxa"/>
                  <w:vAlign w:val="center"/>
                </w:tcPr>
                <w:p w14:paraId="129DEC5B">
                  <w:pPr>
                    <w:widowControl w:val="0"/>
                    <w:spacing w:line="240" w:lineRule="auto"/>
                    <w:ind w:left="0" w:leftChars="0" w:firstLine="0" w:firstLineChars="0"/>
                    <w:jc w:val="center"/>
                    <w:rPr>
                      <w:rFonts w:hint="default" w:cs="Times New Roman"/>
                      <w:color w:val="auto"/>
                      <w:szCs w:val="21"/>
                      <w:lang w:val="en-US" w:eastAsia="zh-CN"/>
                    </w:rPr>
                  </w:pPr>
                  <w:r>
                    <w:rPr>
                      <w:rFonts w:hint="eastAsia" w:cs="Times New Roman"/>
                      <w:color w:val="auto"/>
                      <w:szCs w:val="21"/>
                      <w:lang w:val="en-US" w:eastAsia="zh-CN"/>
                    </w:rPr>
                    <w:t>50-60</w:t>
                  </w:r>
                </w:p>
              </w:tc>
              <w:tc>
                <w:tcPr>
                  <w:tcW w:w="1760" w:type="dxa"/>
                  <w:vAlign w:val="center"/>
                </w:tcPr>
                <w:p w14:paraId="229E6BE9">
                  <w:pPr>
                    <w:widowControl w:val="0"/>
                    <w:spacing w:line="240" w:lineRule="auto"/>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间断</w:t>
                  </w:r>
                </w:p>
              </w:tc>
            </w:tr>
            <w:tr w14:paraId="1597EDE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63" w:hRule="exact"/>
                <w:jc w:val="center"/>
              </w:trPr>
              <w:tc>
                <w:tcPr>
                  <w:tcW w:w="1735" w:type="dxa"/>
                  <w:vAlign w:val="center"/>
                </w:tcPr>
                <w:p w14:paraId="539F4045">
                  <w:pPr>
                    <w:keepNext w:val="0"/>
                    <w:keepLines w:val="0"/>
                    <w:widowControl/>
                    <w:suppressLineNumbers w:val="0"/>
                    <w:jc w:val="center"/>
                    <w:textAlignment w:val="center"/>
                    <w:rPr>
                      <w:rFonts w:hint="eastAsia" w:cs="Times New Roman"/>
                      <w:color w:val="000000"/>
                      <w:sz w:val="21"/>
                      <w:szCs w:val="21"/>
                      <w:lang w:val="en-US" w:eastAsia="zh-CN"/>
                    </w:rPr>
                  </w:pPr>
                  <w:r>
                    <w:rPr>
                      <w:rFonts w:hint="default" w:ascii="Times New Roman" w:hAnsi="Times New Roman" w:cs="Times New Roman"/>
                      <w:color w:val="000000"/>
                      <w:sz w:val="21"/>
                      <w:szCs w:val="21"/>
                      <w:lang w:val="en-US" w:eastAsia="zh-CN"/>
                    </w:rPr>
                    <w:t>出料皮带轮机</w:t>
                  </w:r>
                </w:p>
              </w:tc>
              <w:tc>
                <w:tcPr>
                  <w:tcW w:w="1210" w:type="dxa"/>
                  <w:vAlign w:val="center"/>
                </w:tcPr>
                <w:p w14:paraId="7480C087">
                  <w:pPr>
                    <w:pStyle w:val="49"/>
                    <w:ind w:firstLine="0" w:firstLineChars="0"/>
                    <w:rPr>
                      <w:rFonts w:hint="eastAsia" w:cs="Times New Roman"/>
                      <w:color w:val="000000"/>
                      <w:sz w:val="21"/>
                      <w:szCs w:val="21"/>
                      <w:lang w:val="en-US" w:eastAsia="zh-CN"/>
                    </w:rPr>
                  </w:pPr>
                  <w:r>
                    <w:rPr>
                      <w:rFonts w:hint="eastAsia" w:cs="Times New Roman"/>
                      <w:color w:val="000000"/>
                      <w:sz w:val="21"/>
                      <w:szCs w:val="16"/>
                      <w:lang w:val="en-US" w:eastAsia="zh-CN"/>
                    </w:rPr>
                    <w:t>60-70</w:t>
                  </w:r>
                </w:p>
              </w:tc>
              <w:tc>
                <w:tcPr>
                  <w:tcW w:w="2163" w:type="dxa"/>
                  <w:vAlign w:val="center"/>
                </w:tcPr>
                <w:p w14:paraId="114E2BFE">
                  <w:pPr>
                    <w:pStyle w:val="49"/>
                    <w:spacing w:line="240" w:lineRule="auto"/>
                    <w:ind w:left="0" w:leftChars="0"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基础减震、厂房隔声</w:t>
                  </w:r>
                </w:p>
              </w:tc>
              <w:tc>
                <w:tcPr>
                  <w:tcW w:w="1553" w:type="dxa"/>
                  <w:vAlign w:val="center"/>
                </w:tcPr>
                <w:p w14:paraId="6686E251">
                  <w:pPr>
                    <w:widowControl w:val="0"/>
                    <w:spacing w:line="240" w:lineRule="auto"/>
                    <w:ind w:left="0" w:leftChars="0" w:firstLine="0" w:firstLineChars="0"/>
                    <w:jc w:val="center"/>
                    <w:rPr>
                      <w:rFonts w:hint="default" w:cs="Times New Roman"/>
                      <w:color w:val="auto"/>
                      <w:szCs w:val="21"/>
                      <w:lang w:val="en-US" w:eastAsia="zh-CN"/>
                    </w:rPr>
                  </w:pPr>
                  <w:r>
                    <w:rPr>
                      <w:rFonts w:hint="eastAsia" w:cs="Times New Roman"/>
                      <w:color w:val="auto"/>
                      <w:szCs w:val="21"/>
                      <w:lang w:val="en-US" w:eastAsia="zh-CN"/>
                    </w:rPr>
                    <w:t>50-60</w:t>
                  </w:r>
                </w:p>
              </w:tc>
              <w:tc>
                <w:tcPr>
                  <w:tcW w:w="1760" w:type="dxa"/>
                  <w:vAlign w:val="center"/>
                </w:tcPr>
                <w:p w14:paraId="65DFFD86">
                  <w:pPr>
                    <w:widowControl w:val="0"/>
                    <w:spacing w:line="240" w:lineRule="auto"/>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间断</w:t>
                  </w:r>
                </w:p>
              </w:tc>
            </w:tr>
            <w:tr w14:paraId="686B4AE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63" w:hRule="exact"/>
                <w:jc w:val="center"/>
              </w:trPr>
              <w:tc>
                <w:tcPr>
                  <w:tcW w:w="1735" w:type="dxa"/>
                  <w:vAlign w:val="center"/>
                </w:tcPr>
                <w:p w14:paraId="4D0283E9">
                  <w:pPr>
                    <w:keepNext w:val="0"/>
                    <w:keepLines w:val="0"/>
                    <w:widowControl/>
                    <w:suppressLineNumbers w:val="0"/>
                    <w:jc w:val="center"/>
                    <w:textAlignment w:val="center"/>
                    <w:rPr>
                      <w:rFonts w:hint="eastAsia" w:cs="Times New Roman"/>
                      <w:color w:val="000000"/>
                      <w:sz w:val="21"/>
                      <w:szCs w:val="21"/>
                      <w:lang w:val="en-US" w:eastAsia="zh-CN"/>
                    </w:rPr>
                  </w:pPr>
                  <w:r>
                    <w:rPr>
                      <w:rFonts w:hint="eastAsia" w:cs="Times New Roman"/>
                      <w:color w:val="000000"/>
                      <w:sz w:val="21"/>
                      <w:szCs w:val="21"/>
                      <w:lang w:val="en-US" w:eastAsia="zh-CN"/>
                    </w:rPr>
                    <w:t>皮带输送机</w:t>
                  </w:r>
                </w:p>
              </w:tc>
              <w:tc>
                <w:tcPr>
                  <w:tcW w:w="1210" w:type="dxa"/>
                  <w:vAlign w:val="center"/>
                </w:tcPr>
                <w:p w14:paraId="4499B47A">
                  <w:pPr>
                    <w:pStyle w:val="49"/>
                    <w:ind w:firstLine="0" w:firstLineChars="0"/>
                    <w:rPr>
                      <w:rFonts w:hint="eastAsia" w:cs="Times New Roman"/>
                      <w:color w:val="000000"/>
                      <w:sz w:val="21"/>
                      <w:szCs w:val="21"/>
                      <w:lang w:val="en-US" w:eastAsia="zh-CN"/>
                    </w:rPr>
                  </w:pPr>
                  <w:r>
                    <w:rPr>
                      <w:rFonts w:hint="eastAsia" w:cs="Times New Roman"/>
                      <w:color w:val="000000"/>
                      <w:sz w:val="21"/>
                      <w:szCs w:val="16"/>
                      <w:lang w:val="en-US" w:eastAsia="zh-CN"/>
                    </w:rPr>
                    <w:t>60-70</w:t>
                  </w:r>
                </w:p>
              </w:tc>
              <w:tc>
                <w:tcPr>
                  <w:tcW w:w="2163" w:type="dxa"/>
                  <w:vAlign w:val="center"/>
                </w:tcPr>
                <w:p w14:paraId="4EF4A92A">
                  <w:pPr>
                    <w:pStyle w:val="49"/>
                    <w:spacing w:line="240" w:lineRule="auto"/>
                    <w:ind w:left="0" w:leftChars="0"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基础减震、厂房隔声</w:t>
                  </w:r>
                </w:p>
              </w:tc>
              <w:tc>
                <w:tcPr>
                  <w:tcW w:w="1553" w:type="dxa"/>
                  <w:vAlign w:val="center"/>
                </w:tcPr>
                <w:p w14:paraId="0E7EFAEB">
                  <w:pPr>
                    <w:widowControl w:val="0"/>
                    <w:spacing w:line="240" w:lineRule="auto"/>
                    <w:ind w:left="0" w:leftChars="0" w:firstLine="0" w:firstLineChars="0"/>
                    <w:jc w:val="center"/>
                    <w:rPr>
                      <w:rFonts w:hint="default" w:cs="Times New Roman"/>
                      <w:color w:val="auto"/>
                      <w:szCs w:val="21"/>
                      <w:lang w:val="en-US" w:eastAsia="zh-CN"/>
                    </w:rPr>
                  </w:pPr>
                  <w:r>
                    <w:rPr>
                      <w:rFonts w:hint="eastAsia" w:cs="Times New Roman"/>
                      <w:color w:val="auto"/>
                      <w:szCs w:val="21"/>
                      <w:lang w:val="en-US" w:eastAsia="zh-CN"/>
                    </w:rPr>
                    <w:t>50-60</w:t>
                  </w:r>
                </w:p>
              </w:tc>
              <w:tc>
                <w:tcPr>
                  <w:tcW w:w="1760" w:type="dxa"/>
                  <w:vAlign w:val="center"/>
                </w:tcPr>
                <w:p w14:paraId="056F9BAA">
                  <w:pPr>
                    <w:widowControl w:val="0"/>
                    <w:spacing w:line="240" w:lineRule="auto"/>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间断</w:t>
                  </w:r>
                </w:p>
              </w:tc>
            </w:tr>
          </w:tbl>
          <w:p w14:paraId="128B5747">
            <w:pPr>
              <w:pStyle w:val="5"/>
              <w:spacing w:line="360" w:lineRule="auto"/>
              <w:rPr>
                <w:rFonts w:hint="default" w:ascii="Times New Roman" w:hAnsi="Times New Roman" w:eastAsia="宋体" w:cs="Times New Roman"/>
                <w:color w:val="000000"/>
                <w:kern w:val="2"/>
                <w:sz w:val="21"/>
                <w:szCs w:val="24"/>
                <w:highlight w:val="none"/>
                <w:lang w:val="en-US" w:eastAsia="zh-CN" w:bidi="ar-SA"/>
              </w:rPr>
            </w:pPr>
            <w:r>
              <w:rPr>
                <w:rFonts w:hint="default" w:ascii="Times New Roman" w:hAnsi="Times New Roman" w:cs="Times New Roman"/>
                <w:b/>
                <w:bCs/>
                <w:color w:val="000000"/>
                <w:sz w:val="21"/>
                <w:szCs w:val="21"/>
                <w:highlight w:val="none"/>
                <w:lang w:val="en-US" w:eastAsia="zh-CN"/>
              </w:rPr>
              <w:t>4.</w:t>
            </w:r>
            <w:r>
              <w:rPr>
                <w:rFonts w:hint="eastAsia" w:cs="Times New Roman"/>
                <w:b/>
                <w:bCs/>
                <w:color w:val="000000"/>
                <w:sz w:val="21"/>
                <w:szCs w:val="21"/>
                <w:highlight w:val="none"/>
                <w:lang w:val="en-US" w:eastAsia="zh-CN"/>
              </w:rPr>
              <w:t>3.2</w:t>
            </w:r>
            <w:r>
              <w:rPr>
                <w:rFonts w:hint="default" w:ascii="Times New Roman" w:hAnsi="Times New Roman" w:cs="Times New Roman"/>
                <w:b/>
                <w:bCs/>
                <w:color w:val="000000"/>
                <w:sz w:val="21"/>
                <w:szCs w:val="21"/>
                <w:highlight w:val="none"/>
                <w:lang w:val="en-US" w:eastAsia="zh-CN"/>
              </w:rPr>
              <w:t xml:space="preserve"> 噪声</w:t>
            </w:r>
            <w:r>
              <w:rPr>
                <w:rFonts w:hint="eastAsia" w:cs="Times New Roman"/>
                <w:b/>
                <w:bCs/>
                <w:color w:val="000000"/>
                <w:sz w:val="21"/>
                <w:szCs w:val="21"/>
                <w:highlight w:val="none"/>
                <w:lang w:val="en-US" w:eastAsia="zh-CN"/>
              </w:rPr>
              <w:t>环境影响分析</w:t>
            </w:r>
          </w:p>
          <w:p w14:paraId="374A301E">
            <w:pPr>
              <w:adjustRightInd w:val="0"/>
              <w:snapToGrid w:val="0"/>
              <w:spacing w:line="360" w:lineRule="auto"/>
              <w:ind w:firstLine="210" w:firstLineChars="100"/>
              <w:rPr>
                <w:rFonts w:hint="default" w:ascii="Times New Roman" w:hAnsi="Times New Roman" w:eastAsia="宋体" w:cs="Times New Roman"/>
                <w:color w:val="000000"/>
                <w:kern w:val="2"/>
                <w:sz w:val="21"/>
                <w:szCs w:val="24"/>
                <w:highlight w:val="none"/>
                <w:lang w:val="en-US" w:eastAsia="zh-CN" w:bidi="ar-SA"/>
              </w:rPr>
            </w:pPr>
            <w:r>
              <w:rPr>
                <w:rFonts w:hint="eastAsia" w:ascii="Times New Roman" w:hAnsi="Times New Roman" w:eastAsia="宋体" w:cs="Times New Roman"/>
                <w:color w:val="000000"/>
                <w:kern w:val="2"/>
                <w:sz w:val="21"/>
                <w:szCs w:val="24"/>
                <w:highlight w:val="none"/>
                <w:lang w:val="en-US" w:eastAsia="zh-CN" w:bidi="ar-SA"/>
              </w:rPr>
              <w:t>（</w:t>
            </w:r>
            <w:r>
              <w:rPr>
                <w:rFonts w:hint="default" w:ascii="Times New Roman" w:hAnsi="Times New Roman" w:eastAsia="宋体" w:cs="Times New Roman"/>
                <w:color w:val="000000"/>
                <w:kern w:val="2"/>
                <w:sz w:val="21"/>
                <w:szCs w:val="24"/>
                <w:highlight w:val="none"/>
                <w:lang w:val="en-US" w:eastAsia="zh-CN" w:bidi="ar-SA"/>
              </w:rPr>
              <w:t>1</w:t>
            </w:r>
            <w:r>
              <w:rPr>
                <w:rFonts w:hint="eastAsia" w:ascii="Times New Roman" w:hAnsi="Times New Roman" w:eastAsia="宋体" w:cs="Times New Roman"/>
                <w:color w:val="000000"/>
                <w:kern w:val="2"/>
                <w:sz w:val="21"/>
                <w:szCs w:val="24"/>
                <w:highlight w:val="none"/>
                <w:lang w:val="en-US" w:eastAsia="zh-CN" w:bidi="ar-SA"/>
              </w:rPr>
              <w:t xml:space="preserve">）敏感点达标情况 </w:t>
            </w:r>
          </w:p>
          <w:p w14:paraId="303A19B3">
            <w:pPr>
              <w:adjustRightInd w:val="0"/>
              <w:snapToGrid w:val="0"/>
              <w:spacing w:line="360" w:lineRule="auto"/>
              <w:ind w:firstLine="210" w:firstLineChars="100"/>
              <w:rPr>
                <w:rFonts w:hint="default" w:ascii="Times New Roman" w:hAnsi="Times New Roman" w:eastAsia="宋体" w:cs="Times New Roman"/>
                <w:color w:val="000000"/>
                <w:kern w:val="2"/>
                <w:sz w:val="21"/>
                <w:szCs w:val="24"/>
                <w:highlight w:val="none"/>
                <w:lang w:val="en-US" w:eastAsia="zh-CN" w:bidi="ar-SA"/>
              </w:rPr>
            </w:pPr>
            <w:r>
              <w:rPr>
                <w:rFonts w:hint="eastAsia" w:cs="Times New Roman"/>
                <w:color w:val="000000"/>
                <w:kern w:val="2"/>
                <w:sz w:val="21"/>
                <w:szCs w:val="24"/>
                <w:highlight w:val="none"/>
                <w:lang w:val="en-US" w:eastAsia="zh-CN" w:bidi="ar-SA"/>
              </w:rPr>
              <w:t>扩建</w:t>
            </w:r>
            <w:r>
              <w:rPr>
                <w:rFonts w:hint="eastAsia" w:ascii="Times New Roman" w:hAnsi="Times New Roman" w:eastAsia="宋体" w:cs="Times New Roman"/>
                <w:color w:val="000000"/>
                <w:kern w:val="2"/>
                <w:sz w:val="21"/>
                <w:szCs w:val="24"/>
                <w:highlight w:val="none"/>
                <w:lang w:val="en-US" w:eastAsia="zh-CN" w:bidi="ar-SA"/>
              </w:rPr>
              <w:t>项目</w:t>
            </w:r>
            <w:r>
              <w:rPr>
                <w:rFonts w:hint="eastAsia" w:cs="Times New Roman"/>
                <w:color w:val="000000"/>
                <w:kern w:val="2"/>
                <w:sz w:val="21"/>
                <w:szCs w:val="24"/>
                <w:highlight w:val="none"/>
                <w:lang w:val="en-US" w:eastAsia="zh-CN" w:bidi="ar-SA"/>
              </w:rPr>
              <w:t>厂界外</w:t>
            </w:r>
            <w:r>
              <w:rPr>
                <w:rFonts w:hint="eastAsia" w:ascii="Times New Roman" w:hAnsi="Times New Roman" w:eastAsia="宋体" w:cs="Times New Roman"/>
                <w:color w:val="000000"/>
                <w:kern w:val="2"/>
                <w:sz w:val="21"/>
                <w:szCs w:val="24"/>
                <w:highlight w:val="none"/>
                <w:lang w:val="en-US" w:eastAsia="zh-CN" w:bidi="ar-SA"/>
              </w:rPr>
              <w:t>周边</w:t>
            </w:r>
            <w:r>
              <w:rPr>
                <w:rFonts w:hint="default" w:ascii="Times New Roman" w:hAnsi="Times New Roman" w:eastAsia="宋体" w:cs="Times New Roman"/>
                <w:color w:val="000000"/>
                <w:kern w:val="2"/>
                <w:sz w:val="21"/>
                <w:szCs w:val="24"/>
                <w:highlight w:val="none"/>
                <w:lang w:val="en-US" w:eastAsia="zh-CN" w:bidi="ar-SA"/>
              </w:rPr>
              <w:t>50m</w:t>
            </w:r>
            <w:r>
              <w:rPr>
                <w:rFonts w:hint="eastAsia" w:ascii="Times New Roman" w:hAnsi="Times New Roman" w:eastAsia="宋体" w:cs="Times New Roman"/>
                <w:color w:val="000000"/>
                <w:kern w:val="2"/>
                <w:sz w:val="21"/>
                <w:szCs w:val="24"/>
                <w:highlight w:val="none"/>
                <w:lang w:val="en-US" w:eastAsia="zh-CN" w:bidi="ar-SA"/>
              </w:rPr>
              <w:t xml:space="preserve">范围内无声环境保护目标。 </w:t>
            </w:r>
          </w:p>
          <w:p w14:paraId="0282211A">
            <w:pPr>
              <w:adjustRightInd w:val="0"/>
              <w:snapToGrid w:val="0"/>
              <w:spacing w:line="360" w:lineRule="auto"/>
              <w:ind w:firstLine="210" w:firstLineChars="100"/>
              <w:rPr>
                <w:rFonts w:hint="default" w:ascii="Times New Roman" w:hAnsi="Times New Roman" w:eastAsia="宋体" w:cs="Times New Roman"/>
                <w:color w:val="000000"/>
                <w:kern w:val="2"/>
                <w:sz w:val="21"/>
                <w:szCs w:val="24"/>
                <w:highlight w:val="none"/>
                <w:lang w:val="en-US" w:eastAsia="zh-CN" w:bidi="ar-SA"/>
              </w:rPr>
            </w:pPr>
            <w:r>
              <w:rPr>
                <w:rFonts w:hint="eastAsia" w:ascii="Times New Roman" w:hAnsi="Times New Roman" w:eastAsia="宋体" w:cs="Times New Roman"/>
                <w:color w:val="000000"/>
                <w:kern w:val="2"/>
                <w:sz w:val="21"/>
                <w:szCs w:val="24"/>
                <w:highlight w:val="none"/>
                <w:lang w:val="en-US" w:eastAsia="zh-CN" w:bidi="ar-SA"/>
              </w:rPr>
              <w:t>（</w:t>
            </w:r>
            <w:r>
              <w:rPr>
                <w:rFonts w:hint="default" w:ascii="Times New Roman" w:hAnsi="Times New Roman" w:eastAsia="宋体" w:cs="Times New Roman"/>
                <w:color w:val="000000"/>
                <w:kern w:val="2"/>
                <w:sz w:val="21"/>
                <w:szCs w:val="24"/>
                <w:highlight w:val="none"/>
                <w:lang w:val="en-US" w:eastAsia="zh-CN" w:bidi="ar-SA"/>
              </w:rPr>
              <w:t>2</w:t>
            </w:r>
            <w:r>
              <w:rPr>
                <w:rFonts w:hint="eastAsia" w:ascii="Times New Roman" w:hAnsi="Times New Roman" w:eastAsia="宋体" w:cs="Times New Roman"/>
                <w:color w:val="000000"/>
                <w:kern w:val="2"/>
                <w:sz w:val="21"/>
                <w:szCs w:val="24"/>
                <w:highlight w:val="none"/>
                <w:lang w:val="en-US" w:eastAsia="zh-CN" w:bidi="ar-SA"/>
              </w:rPr>
              <w:t>）</w:t>
            </w:r>
            <w:r>
              <w:rPr>
                <w:rFonts w:hint="eastAsia" w:cs="Times New Roman"/>
                <w:color w:val="000000"/>
                <w:kern w:val="2"/>
                <w:sz w:val="21"/>
                <w:szCs w:val="24"/>
                <w:highlight w:val="none"/>
                <w:lang w:val="en-US" w:eastAsia="zh-CN" w:bidi="ar-SA"/>
              </w:rPr>
              <w:t>厂界噪声</w:t>
            </w:r>
            <w:r>
              <w:rPr>
                <w:rFonts w:hint="eastAsia" w:ascii="Times New Roman" w:hAnsi="Times New Roman" w:eastAsia="宋体" w:cs="Times New Roman"/>
                <w:color w:val="000000"/>
                <w:kern w:val="2"/>
                <w:sz w:val="21"/>
                <w:szCs w:val="24"/>
                <w:highlight w:val="none"/>
                <w:lang w:val="en-US" w:eastAsia="zh-CN" w:bidi="ar-SA"/>
              </w:rPr>
              <w:t xml:space="preserve">达标情况 </w:t>
            </w:r>
          </w:p>
          <w:p w14:paraId="116EEEBA">
            <w:pPr>
              <w:adjustRightInd w:val="0"/>
              <w:snapToGrid w:val="0"/>
              <w:spacing w:line="360" w:lineRule="auto"/>
              <w:ind w:firstLine="210" w:firstLineChars="100"/>
              <w:rPr>
                <w:rFonts w:hint="default" w:ascii="Times New Roman" w:hAnsi="Times New Roman" w:eastAsia="宋体" w:cs="Times New Roman"/>
                <w:color w:val="000000"/>
                <w:kern w:val="2"/>
                <w:sz w:val="21"/>
                <w:szCs w:val="24"/>
                <w:highlight w:val="none"/>
                <w:lang w:val="en-US" w:eastAsia="zh-CN" w:bidi="ar-SA"/>
              </w:rPr>
            </w:pPr>
            <w:r>
              <w:rPr>
                <w:rFonts w:hint="eastAsia" w:ascii="Times New Roman" w:hAnsi="Times New Roman" w:eastAsia="宋体" w:cs="Times New Roman"/>
                <w:color w:val="000000"/>
                <w:kern w:val="2"/>
                <w:sz w:val="21"/>
                <w:szCs w:val="24"/>
                <w:highlight w:val="none"/>
                <w:lang w:val="en-US" w:eastAsia="zh-CN" w:bidi="ar-SA"/>
              </w:rPr>
              <w:t>根据《环境影响评价技术导则 声环境》</w:t>
            </w:r>
            <w:r>
              <w:rPr>
                <w:rFonts w:hint="default" w:ascii="Times New Roman" w:hAnsi="Times New Roman" w:eastAsia="宋体" w:cs="Times New Roman"/>
                <w:color w:val="000000"/>
                <w:kern w:val="2"/>
                <w:sz w:val="21"/>
                <w:szCs w:val="24"/>
                <w:highlight w:val="none"/>
                <w:lang w:val="en-US" w:eastAsia="zh-CN" w:bidi="ar-SA"/>
              </w:rPr>
              <w:t>(HJ 2.4-2021)</w:t>
            </w:r>
            <w:r>
              <w:rPr>
                <w:rFonts w:hint="eastAsia" w:ascii="Times New Roman" w:hAnsi="Times New Roman" w:eastAsia="宋体" w:cs="Times New Roman"/>
                <w:color w:val="000000"/>
                <w:kern w:val="2"/>
                <w:sz w:val="21"/>
                <w:szCs w:val="24"/>
                <w:highlight w:val="none"/>
                <w:lang w:val="en-US" w:eastAsia="zh-CN" w:bidi="ar-SA"/>
              </w:rPr>
              <w:t xml:space="preserve">，噪声预测计算的基本公式为： </w:t>
            </w:r>
          </w:p>
          <w:p w14:paraId="2D097007">
            <w:pPr>
              <w:adjustRightInd w:val="0"/>
              <w:snapToGrid w:val="0"/>
              <w:spacing w:line="360" w:lineRule="auto"/>
              <w:ind w:firstLine="210" w:firstLineChars="100"/>
              <w:rPr>
                <w:rFonts w:hint="default" w:ascii="Times New Roman" w:hAnsi="Times New Roman" w:eastAsia="宋体" w:cs="Times New Roman"/>
                <w:color w:val="000000"/>
                <w:kern w:val="2"/>
                <w:sz w:val="21"/>
                <w:szCs w:val="24"/>
                <w:highlight w:val="none"/>
                <w:lang w:val="en-US" w:eastAsia="zh-CN" w:bidi="ar-SA"/>
              </w:rPr>
            </w:pPr>
            <w:r>
              <w:rPr>
                <w:rFonts w:hint="eastAsia" w:ascii="Times New Roman" w:hAnsi="Times New Roman" w:eastAsia="宋体" w:cs="Times New Roman"/>
                <w:color w:val="000000"/>
                <w:kern w:val="2"/>
                <w:sz w:val="21"/>
                <w:szCs w:val="24"/>
                <w:highlight w:val="none"/>
                <w:lang w:val="en-US" w:eastAsia="zh-CN" w:bidi="ar-SA"/>
              </w:rPr>
              <w:t xml:space="preserve">①室外声源在预测点产生的声级计算模型： </w:t>
            </w:r>
          </w:p>
          <w:p w14:paraId="083B9C28">
            <w:pPr>
              <w:adjustRightInd w:val="0"/>
              <w:snapToGrid w:val="0"/>
              <w:spacing w:line="360" w:lineRule="auto"/>
              <w:ind w:firstLine="210" w:firstLineChars="100"/>
              <w:rPr>
                <w:rFonts w:hint="default" w:ascii="Times New Roman" w:hAnsi="Times New Roman" w:eastAsia="宋体" w:cs="Times New Roman"/>
                <w:color w:val="000000"/>
                <w:kern w:val="2"/>
                <w:sz w:val="21"/>
                <w:szCs w:val="24"/>
                <w:highlight w:val="none"/>
                <w:lang w:val="en-US" w:eastAsia="zh-CN" w:bidi="ar-SA"/>
              </w:rPr>
            </w:pPr>
            <w:r>
              <w:rPr>
                <w:rFonts w:hint="eastAsia" w:ascii="Times New Roman" w:hAnsi="Times New Roman" w:eastAsia="宋体" w:cs="Times New Roman"/>
                <w:color w:val="000000"/>
                <w:kern w:val="2"/>
                <w:sz w:val="21"/>
                <w:szCs w:val="24"/>
                <w:highlight w:val="none"/>
                <w:lang w:val="en-US" w:eastAsia="zh-CN" w:bidi="ar-SA"/>
              </w:rPr>
              <w:t xml:space="preserve">应根据声源声功率级或参考位置处的声压级、户外声传播衰减，计算预测点的声级， </w:t>
            </w:r>
          </w:p>
          <w:p w14:paraId="75D4CFAA">
            <w:pPr>
              <w:adjustRightInd w:val="0"/>
              <w:snapToGrid w:val="0"/>
              <w:spacing w:line="360" w:lineRule="auto"/>
              <w:ind w:firstLine="210" w:firstLineChars="100"/>
              <w:rPr>
                <w:rFonts w:hint="default" w:ascii="Times New Roman" w:hAnsi="Times New Roman" w:eastAsia="宋体" w:cs="Times New Roman"/>
                <w:color w:val="000000"/>
                <w:kern w:val="2"/>
                <w:sz w:val="21"/>
                <w:szCs w:val="24"/>
                <w:highlight w:val="none"/>
                <w:lang w:val="en-US" w:eastAsia="zh-CN" w:bidi="ar-SA"/>
              </w:rPr>
            </w:pPr>
            <w:r>
              <w:rPr>
                <w:rFonts w:hint="eastAsia" w:ascii="Times New Roman" w:hAnsi="Times New Roman" w:eastAsia="宋体" w:cs="Times New Roman"/>
                <w:color w:val="000000"/>
                <w:kern w:val="2"/>
                <w:sz w:val="21"/>
                <w:szCs w:val="24"/>
                <w:highlight w:val="none"/>
                <w:lang w:val="en-US" w:eastAsia="zh-CN" w:bidi="ar-SA"/>
              </w:rPr>
              <w:t>分别按式（</w:t>
            </w:r>
            <w:r>
              <w:rPr>
                <w:rFonts w:hint="default" w:ascii="Times New Roman" w:hAnsi="Times New Roman" w:eastAsia="宋体" w:cs="Times New Roman"/>
                <w:color w:val="000000"/>
                <w:kern w:val="2"/>
                <w:sz w:val="21"/>
                <w:szCs w:val="24"/>
                <w:highlight w:val="none"/>
                <w:lang w:val="en-US" w:eastAsia="zh-CN" w:bidi="ar-SA"/>
              </w:rPr>
              <w:t>A.1</w:t>
            </w:r>
            <w:r>
              <w:rPr>
                <w:rFonts w:hint="eastAsia" w:ascii="Times New Roman" w:hAnsi="Times New Roman" w:eastAsia="宋体" w:cs="Times New Roman"/>
                <w:color w:val="000000"/>
                <w:kern w:val="2"/>
                <w:sz w:val="21"/>
                <w:szCs w:val="24"/>
                <w:highlight w:val="none"/>
                <w:lang w:val="en-US" w:eastAsia="zh-CN" w:bidi="ar-SA"/>
              </w:rPr>
              <w:t>）或式（</w:t>
            </w:r>
            <w:r>
              <w:rPr>
                <w:rFonts w:hint="default" w:ascii="Times New Roman" w:hAnsi="Times New Roman" w:eastAsia="宋体" w:cs="Times New Roman"/>
                <w:color w:val="000000"/>
                <w:kern w:val="2"/>
                <w:sz w:val="21"/>
                <w:szCs w:val="24"/>
                <w:highlight w:val="none"/>
                <w:lang w:val="en-US" w:eastAsia="zh-CN" w:bidi="ar-SA"/>
              </w:rPr>
              <w:t>A.2</w:t>
            </w:r>
            <w:r>
              <w:rPr>
                <w:rFonts w:hint="eastAsia" w:ascii="Times New Roman" w:hAnsi="Times New Roman" w:eastAsia="宋体" w:cs="Times New Roman"/>
                <w:color w:val="000000"/>
                <w:kern w:val="2"/>
                <w:sz w:val="21"/>
                <w:szCs w:val="24"/>
                <w:highlight w:val="none"/>
                <w:lang w:val="en-US" w:eastAsia="zh-CN" w:bidi="ar-SA"/>
              </w:rPr>
              <w:t xml:space="preserve">）计算： </w:t>
            </w:r>
          </w:p>
          <w:p w14:paraId="4A9B196E">
            <w:pPr>
              <w:adjustRightInd w:val="0"/>
              <w:snapToGrid w:val="0"/>
              <w:spacing w:line="360" w:lineRule="auto"/>
              <w:jc w:val="center"/>
              <w:rPr>
                <w:rFonts w:hint="default" w:ascii="Times New Roman" w:hAnsi="Times New Roman" w:eastAsia="宋体" w:cs="Times New Roman"/>
                <w:color w:val="000000"/>
                <w:kern w:val="2"/>
                <w:sz w:val="21"/>
                <w:szCs w:val="24"/>
                <w:highlight w:val="none"/>
                <w:lang w:val="en-US" w:eastAsia="zh-CN" w:bidi="ar-SA"/>
              </w:rPr>
            </w:pPr>
            <w:r>
              <w:rPr>
                <w:rFonts w:hint="default" w:ascii="Times New Roman" w:hAnsi="Times New Roman" w:eastAsia="宋体" w:cs="Times New Roman"/>
                <w:color w:val="000000"/>
                <w:kern w:val="2"/>
                <w:sz w:val="21"/>
                <w:szCs w:val="24"/>
                <w:highlight w:val="none"/>
                <w:lang w:val="en-US" w:eastAsia="zh-CN" w:bidi="ar-SA"/>
              </w:rPr>
              <w:t xml:space="preserve">Lp(r)=Lw+Dc-(Adiv+Aatm +Abar+Agr +Amisc) </w:t>
            </w:r>
            <w:r>
              <w:rPr>
                <w:rFonts w:hint="eastAsia" w:ascii="Times New Roman" w:hAnsi="Times New Roman" w:eastAsia="宋体" w:cs="Times New Roman"/>
                <w:color w:val="000000"/>
                <w:kern w:val="2"/>
                <w:sz w:val="21"/>
                <w:szCs w:val="24"/>
                <w:highlight w:val="none"/>
                <w:lang w:val="en-US" w:eastAsia="zh-CN" w:bidi="ar-SA"/>
              </w:rPr>
              <w:t>（</w:t>
            </w:r>
            <w:r>
              <w:rPr>
                <w:rFonts w:hint="default" w:ascii="Times New Roman" w:hAnsi="Times New Roman" w:eastAsia="宋体" w:cs="Times New Roman"/>
                <w:color w:val="000000"/>
                <w:kern w:val="2"/>
                <w:sz w:val="21"/>
                <w:szCs w:val="24"/>
                <w:highlight w:val="none"/>
                <w:lang w:val="en-US" w:eastAsia="zh-CN" w:bidi="ar-SA"/>
              </w:rPr>
              <w:t>A.1</w:t>
            </w:r>
            <w:r>
              <w:rPr>
                <w:rFonts w:hint="eastAsia" w:ascii="Times New Roman" w:hAnsi="Times New Roman" w:eastAsia="宋体" w:cs="Times New Roman"/>
                <w:color w:val="000000"/>
                <w:kern w:val="2"/>
                <w:sz w:val="21"/>
                <w:szCs w:val="24"/>
                <w:highlight w:val="none"/>
                <w:lang w:val="en-US" w:eastAsia="zh-CN" w:bidi="ar-SA"/>
              </w:rPr>
              <w:t>）</w:t>
            </w:r>
          </w:p>
          <w:p w14:paraId="3BAA74E0">
            <w:pPr>
              <w:adjustRightInd w:val="0"/>
              <w:snapToGrid w:val="0"/>
              <w:spacing w:line="360" w:lineRule="auto"/>
              <w:ind w:firstLine="210" w:firstLineChars="100"/>
              <w:rPr>
                <w:rFonts w:hint="default" w:ascii="Times New Roman" w:hAnsi="Times New Roman" w:eastAsia="宋体" w:cs="Times New Roman"/>
                <w:color w:val="000000"/>
                <w:kern w:val="2"/>
                <w:sz w:val="21"/>
                <w:szCs w:val="24"/>
                <w:highlight w:val="none"/>
                <w:lang w:val="en-US" w:eastAsia="zh-CN" w:bidi="ar-SA"/>
              </w:rPr>
            </w:pPr>
            <w:r>
              <w:rPr>
                <w:rFonts w:hint="eastAsia" w:ascii="Times New Roman" w:hAnsi="Times New Roman" w:eastAsia="宋体" w:cs="Times New Roman"/>
                <w:color w:val="000000"/>
                <w:kern w:val="2"/>
                <w:sz w:val="21"/>
                <w:szCs w:val="24"/>
                <w:highlight w:val="none"/>
                <w:lang w:val="en-US" w:eastAsia="zh-CN" w:bidi="ar-SA"/>
              </w:rPr>
              <w:t xml:space="preserve">式中： </w:t>
            </w:r>
          </w:p>
          <w:p w14:paraId="36EC0D3E">
            <w:pPr>
              <w:adjustRightInd w:val="0"/>
              <w:snapToGrid w:val="0"/>
              <w:spacing w:line="360" w:lineRule="auto"/>
              <w:ind w:firstLine="210" w:firstLineChars="100"/>
              <w:rPr>
                <w:rFonts w:hint="default" w:ascii="Times New Roman" w:hAnsi="Times New Roman" w:eastAsia="宋体" w:cs="Times New Roman"/>
                <w:color w:val="000000"/>
                <w:kern w:val="2"/>
                <w:sz w:val="21"/>
                <w:szCs w:val="24"/>
                <w:highlight w:val="none"/>
                <w:lang w:val="en-US" w:eastAsia="zh-CN" w:bidi="ar-SA"/>
              </w:rPr>
            </w:pPr>
            <w:r>
              <w:rPr>
                <w:rFonts w:hint="default" w:ascii="Times New Roman" w:hAnsi="Times New Roman" w:eastAsia="宋体" w:cs="Times New Roman"/>
                <w:color w:val="000000"/>
                <w:kern w:val="2"/>
                <w:sz w:val="21"/>
                <w:szCs w:val="24"/>
                <w:highlight w:val="none"/>
                <w:lang w:val="en-US" w:eastAsia="zh-CN" w:bidi="ar-SA"/>
              </w:rPr>
              <w:t xml:space="preserve">Lp(r) </w:t>
            </w:r>
            <w:r>
              <w:rPr>
                <w:rFonts w:hint="eastAsia" w:ascii="Times New Roman" w:hAnsi="Times New Roman" w:eastAsia="宋体" w:cs="Times New Roman"/>
                <w:color w:val="000000"/>
                <w:kern w:val="2"/>
                <w:sz w:val="21"/>
                <w:szCs w:val="24"/>
                <w:highlight w:val="none"/>
                <w:lang w:val="en-US" w:eastAsia="zh-CN" w:bidi="ar-SA"/>
              </w:rPr>
              <w:t>—预测点处声压级，</w:t>
            </w:r>
            <w:r>
              <w:rPr>
                <w:rFonts w:hint="default" w:ascii="Times New Roman" w:hAnsi="Times New Roman" w:eastAsia="宋体" w:cs="Times New Roman"/>
                <w:color w:val="000000"/>
                <w:kern w:val="2"/>
                <w:sz w:val="21"/>
                <w:szCs w:val="24"/>
                <w:highlight w:val="none"/>
                <w:lang w:val="en-US" w:eastAsia="zh-CN" w:bidi="ar-SA"/>
              </w:rPr>
              <w:t>dB</w:t>
            </w:r>
            <w:r>
              <w:rPr>
                <w:rFonts w:hint="eastAsia" w:ascii="Times New Roman" w:hAnsi="Times New Roman" w:eastAsia="宋体" w:cs="Times New Roman"/>
                <w:color w:val="000000"/>
                <w:kern w:val="2"/>
                <w:sz w:val="21"/>
                <w:szCs w:val="24"/>
                <w:highlight w:val="none"/>
                <w:lang w:val="en-US" w:eastAsia="zh-CN" w:bidi="ar-SA"/>
              </w:rPr>
              <w:t xml:space="preserve">； </w:t>
            </w:r>
          </w:p>
          <w:p w14:paraId="7CC61046">
            <w:pPr>
              <w:adjustRightInd w:val="0"/>
              <w:snapToGrid w:val="0"/>
              <w:spacing w:line="360" w:lineRule="auto"/>
              <w:ind w:firstLine="210" w:firstLineChars="100"/>
              <w:rPr>
                <w:rFonts w:hint="default" w:ascii="Times New Roman" w:hAnsi="Times New Roman" w:eastAsia="宋体" w:cs="Times New Roman"/>
                <w:color w:val="000000"/>
                <w:kern w:val="2"/>
                <w:sz w:val="21"/>
                <w:szCs w:val="24"/>
                <w:highlight w:val="none"/>
                <w:lang w:val="en-US" w:eastAsia="zh-CN" w:bidi="ar-SA"/>
              </w:rPr>
            </w:pPr>
            <w:r>
              <w:rPr>
                <w:rFonts w:hint="default" w:ascii="Times New Roman" w:hAnsi="Times New Roman" w:eastAsia="宋体" w:cs="Times New Roman"/>
                <w:color w:val="000000"/>
                <w:kern w:val="2"/>
                <w:sz w:val="21"/>
                <w:szCs w:val="24"/>
                <w:highlight w:val="none"/>
                <w:lang w:val="en-US" w:eastAsia="zh-CN" w:bidi="ar-SA"/>
              </w:rPr>
              <w:t>Lw</w:t>
            </w:r>
            <w:r>
              <w:rPr>
                <w:rFonts w:hint="eastAsia" w:ascii="Times New Roman" w:hAnsi="Times New Roman" w:eastAsia="宋体" w:cs="Times New Roman"/>
                <w:color w:val="000000"/>
                <w:kern w:val="2"/>
                <w:sz w:val="21"/>
                <w:szCs w:val="24"/>
                <w:highlight w:val="none"/>
                <w:lang w:val="en-US" w:eastAsia="zh-CN" w:bidi="ar-SA"/>
              </w:rPr>
              <w:t>—由点声源产生的声功率级（</w:t>
            </w:r>
            <w:r>
              <w:rPr>
                <w:rFonts w:hint="default" w:ascii="Times New Roman" w:hAnsi="Times New Roman" w:eastAsia="宋体" w:cs="Times New Roman"/>
                <w:color w:val="000000"/>
                <w:kern w:val="2"/>
                <w:sz w:val="21"/>
                <w:szCs w:val="24"/>
                <w:highlight w:val="none"/>
                <w:lang w:val="en-US" w:eastAsia="zh-CN" w:bidi="ar-SA"/>
              </w:rPr>
              <w:t xml:space="preserve">A </w:t>
            </w:r>
            <w:r>
              <w:rPr>
                <w:rFonts w:hint="eastAsia" w:ascii="Times New Roman" w:hAnsi="Times New Roman" w:eastAsia="宋体" w:cs="Times New Roman"/>
                <w:color w:val="000000"/>
                <w:kern w:val="2"/>
                <w:sz w:val="21"/>
                <w:szCs w:val="24"/>
                <w:highlight w:val="none"/>
                <w:lang w:val="en-US" w:eastAsia="zh-CN" w:bidi="ar-SA"/>
              </w:rPr>
              <w:t>计权或倍频带），</w:t>
            </w:r>
            <w:r>
              <w:rPr>
                <w:rFonts w:hint="default" w:ascii="Times New Roman" w:hAnsi="Times New Roman" w:eastAsia="宋体" w:cs="Times New Roman"/>
                <w:color w:val="000000"/>
                <w:kern w:val="2"/>
                <w:sz w:val="21"/>
                <w:szCs w:val="24"/>
                <w:highlight w:val="none"/>
                <w:lang w:val="en-US" w:eastAsia="zh-CN" w:bidi="ar-SA"/>
              </w:rPr>
              <w:t>dB</w:t>
            </w:r>
            <w:r>
              <w:rPr>
                <w:rFonts w:hint="eastAsia" w:ascii="Times New Roman" w:hAnsi="Times New Roman" w:eastAsia="宋体" w:cs="Times New Roman"/>
                <w:color w:val="000000"/>
                <w:kern w:val="2"/>
                <w:sz w:val="21"/>
                <w:szCs w:val="24"/>
                <w:highlight w:val="none"/>
                <w:lang w:val="en-US" w:eastAsia="zh-CN" w:bidi="ar-SA"/>
              </w:rPr>
              <w:t xml:space="preserve">； </w:t>
            </w:r>
          </w:p>
          <w:p w14:paraId="68B78561">
            <w:pPr>
              <w:adjustRightInd w:val="0"/>
              <w:snapToGrid w:val="0"/>
              <w:spacing w:line="360" w:lineRule="auto"/>
              <w:ind w:firstLine="210" w:firstLineChars="100"/>
              <w:rPr>
                <w:rFonts w:hint="default" w:ascii="Times New Roman" w:hAnsi="Times New Roman" w:eastAsia="宋体" w:cs="Times New Roman"/>
                <w:color w:val="000000"/>
                <w:kern w:val="2"/>
                <w:sz w:val="21"/>
                <w:szCs w:val="24"/>
                <w:highlight w:val="none"/>
                <w:lang w:val="en-US" w:eastAsia="zh-CN" w:bidi="ar-SA"/>
              </w:rPr>
            </w:pPr>
            <w:r>
              <w:rPr>
                <w:rFonts w:hint="default" w:ascii="Times New Roman" w:hAnsi="Times New Roman" w:eastAsia="宋体" w:cs="Times New Roman"/>
                <w:color w:val="000000"/>
                <w:kern w:val="2"/>
                <w:sz w:val="21"/>
                <w:szCs w:val="24"/>
                <w:highlight w:val="none"/>
                <w:lang w:val="en-US" w:eastAsia="zh-CN" w:bidi="ar-SA"/>
              </w:rPr>
              <w:t>Dc</w:t>
            </w:r>
            <w:r>
              <w:rPr>
                <w:rFonts w:hint="eastAsia" w:ascii="Times New Roman" w:hAnsi="Times New Roman" w:eastAsia="宋体" w:cs="Times New Roman"/>
                <w:color w:val="000000"/>
                <w:kern w:val="2"/>
                <w:sz w:val="21"/>
                <w:szCs w:val="24"/>
                <w:highlight w:val="none"/>
                <w:lang w:val="en-US" w:eastAsia="zh-CN" w:bidi="ar-SA"/>
              </w:rPr>
              <w:t>—指向性校正，</w:t>
            </w:r>
            <w:r>
              <w:rPr>
                <w:rFonts w:hint="default" w:ascii="Times New Roman" w:hAnsi="Times New Roman" w:eastAsia="宋体" w:cs="Times New Roman"/>
                <w:color w:val="000000"/>
                <w:kern w:val="2"/>
                <w:sz w:val="21"/>
                <w:szCs w:val="24"/>
                <w:highlight w:val="none"/>
                <w:lang w:val="en-US" w:eastAsia="zh-CN" w:bidi="ar-SA"/>
              </w:rPr>
              <w:t>dB</w:t>
            </w:r>
            <w:r>
              <w:rPr>
                <w:rFonts w:hint="eastAsia" w:ascii="Times New Roman" w:hAnsi="Times New Roman" w:eastAsia="宋体" w:cs="Times New Roman"/>
                <w:color w:val="000000"/>
                <w:kern w:val="2"/>
                <w:sz w:val="21"/>
                <w:szCs w:val="24"/>
                <w:highlight w:val="none"/>
                <w:lang w:val="en-US" w:eastAsia="zh-CN" w:bidi="ar-SA"/>
              </w:rPr>
              <w:t xml:space="preserve">； </w:t>
            </w:r>
          </w:p>
          <w:p w14:paraId="34431110">
            <w:pPr>
              <w:adjustRightInd w:val="0"/>
              <w:snapToGrid w:val="0"/>
              <w:spacing w:line="360" w:lineRule="auto"/>
              <w:ind w:firstLine="210" w:firstLineChars="100"/>
              <w:rPr>
                <w:rFonts w:hint="default" w:ascii="Times New Roman" w:hAnsi="Times New Roman" w:eastAsia="宋体" w:cs="Times New Roman"/>
                <w:color w:val="000000"/>
                <w:kern w:val="2"/>
                <w:sz w:val="21"/>
                <w:szCs w:val="24"/>
                <w:highlight w:val="none"/>
                <w:lang w:val="en-US" w:eastAsia="zh-CN" w:bidi="ar-SA"/>
              </w:rPr>
            </w:pPr>
            <w:r>
              <w:rPr>
                <w:rFonts w:hint="default" w:ascii="Times New Roman" w:hAnsi="Times New Roman" w:eastAsia="宋体" w:cs="Times New Roman"/>
                <w:color w:val="000000"/>
                <w:kern w:val="2"/>
                <w:sz w:val="21"/>
                <w:szCs w:val="24"/>
                <w:highlight w:val="none"/>
                <w:lang w:val="en-US" w:eastAsia="zh-CN" w:bidi="ar-SA"/>
              </w:rPr>
              <w:t>Adiv</w:t>
            </w:r>
            <w:r>
              <w:rPr>
                <w:rFonts w:hint="eastAsia" w:ascii="Times New Roman" w:hAnsi="Times New Roman" w:eastAsia="宋体" w:cs="Times New Roman"/>
                <w:color w:val="000000"/>
                <w:kern w:val="2"/>
                <w:sz w:val="21"/>
                <w:szCs w:val="24"/>
                <w:highlight w:val="none"/>
                <w:lang w:val="en-US" w:eastAsia="zh-CN" w:bidi="ar-SA"/>
              </w:rPr>
              <w:t>—几何发散引起的衰减，</w:t>
            </w:r>
            <w:r>
              <w:rPr>
                <w:rFonts w:hint="default" w:ascii="Times New Roman" w:hAnsi="Times New Roman" w:eastAsia="宋体" w:cs="Times New Roman"/>
                <w:color w:val="000000"/>
                <w:kern w:val="2"/>
                <w:sz w:val="21"/>
                <w:szCs w:val="24"/>
                <w:highlight w:val="none"/>
                <w:lang w:val="en-US" w:eastAsia="zh-CN" w:bidi="ar-SA"/>
              </w:rPr>
              <w:t>dB</w:t>
            </w:r>
            <w:r>
              <w:rPr>
                <w:rFonts w:hint="eastAsia" w:ascii="Times New Roman" w:hAnsi="Times New Roman" w:eastAsia="宋体" w:cs="Times New Roman"/>
                <w:color w:val="000000"/>
                <w:kern w:val="2"/>
                <w:sz w:val="21"/>
                <w:szCs w:val="24"/>
                <w:highlight w:val="none"/>
                <w:lang w:val="en-US" w:eastAsia="zh-CN" w:bidi="ar-SA"/>
              </w:rPr>
              <w:t xml:space="preserve">； </w:t>
            </w:r>
          </w:p>
          <w:p w14:paraId="5D3AF949">
            <w:pPr>
              <w:adjustRightInd w:val="0"/>
              <w:snapToGrid w:val="0"/>
              <w:spacing w:line="360" w:lineRule="auto"/>
              <w:ind w:firstLine="210" w:firstLineChars="100"/>
              <w:rPr>
                <w:rFonts w:hint="default" w:ascii="Times New Roman" w:hAnsi="Times New Roman" w:eastAsia="宋体" w:cs="Times New Roman"/>
                <w:color w:val="000000"/>
                <w:kern w:val="2"/>
                <w:sz w:val="21"/>
                <w:szCs w:val="24"/>
                <w:highlight w:val="none"/>
                <w:lang w:val="en-US" w:eastAsia="zh-CN" w:bidi="ar-SA"/>
              </w:rPr>
            </w:pPr>
            <w:r>
              <w:rPr>
                <w:rFonts w:hint="default" w:ascii="Times New Roman" w:hAnsi="Times New Roman" w:eastAsia="宋体" w:cs="Times New Roman"/>
                <w:color w:val="000000"/>
                <w:kern w:val="2"/>
                <w:sz w:val="21"/>
                <w:szCs w:val="24"/>
                <w:highlight w:val="none"/>
                <w:lang w:val="en-US" w:eastAsia="zh-CN" w:bidi="ar-SA"/>
              </w:rPr>
              <w:t>Aatm</w:t>
            </w:r>
            <w:r>
              <w:rPr>
                <w:rFonts w:hint="eastAsia" w:ascii="Times New Roman" w:hAnsi="Times New Roman" w:eastAsia="宋体" w:cs="Times New Roman"/>
                <w:color w:val="000000"/>
                <w:kern w:val="2"/>
                <w:sz w:val="21"/>
                <w:szCs w:val="24"/>
                <w:highlight w:val="none"/>
                <w:lang w:val="en-US" w:eastAsia="zh-CN" w:bidi="ar-SA"/>
              </w:rPr>
              <w:t>—大气吸收引起的衰减，</w:t>
            </w:r>
            <w:r>
              <w:rPr>
                <w:rFonts w:hint="default" w:ascii="Times New Roman" w:hAnsi="Times New Roman" w:eastAsia="宋体" w:cs="Times New Roman"/>
                <w:color w:val="000000"/>
                <w:kern w:val="2"/>
                <w:sz w:val="21"/>
                <w:szCs w:val="24"/>
                <w:highlight w:val="none"/>
                <w:lang w:val="en-US" w:eastAsia="zh-CN" w:bidi="ar-SA"/>
              </w:rPr>
              <w:t>dB</w:t>
            </w:r>
            <w:r>
              <w:rPr>
                <w:rFonts w:hint="eastAsia" w:ascii="Times New Roman" w:hAnsi="Times New Roman" w:eastAsia="宋体" w:cs="Times New Roman"/>
                <w:color w:val="000000"/>
                <w:kern w:val="2"/>
                <w:sz w:val="21"/>
                <w:szCs w:val="24"/>
                <w:highlight w:val="none"/>
                <w:lang w:val="en-US" w:eastAsia="zh-CN" w:bidi="ar-SA"/>
              </w:rPr>
              <w:t xml:space="preserve">； </w:t>
            </w:r>
          </w:p>
          <w:p w14:paraId="4E3EEBBD">
            <w:pPr>
              <w:adjustRightInd w:val="0"/>
              <w:snapToGrid w:val="0"/>
              <w:spacing w:line="360" w:lineRule="auto"/>
              <w:ind w:firstLine="210" w:firstLineChars="100"/>
              <w:rPr>
                <w:rFonts w:hint="default" w:ascii="Times New Roman" w:hAnsi="Times New Roman" w:eastAsia="宋体" w:cs="Times New Roman"/>
                <w:color w:val="000000"/>
                <w:kern w:val="2"/>
                <w:sz w:val="21"/>
                <w:szCs w:val="24"/>
                <w:highlight w:val="none"/>
                <w:lang w:val="en-US" w:eastAsia="zh-CN" w:bidi="ar-SA"/>
              </w:rPr>
            </w:pPr>
            <w:r>
              <w:rPr>
                <w:rFonts w:hint="default" w:ascii="Times New Roman" w:hAnsi="Times New Roman" w:eastAsia="宋体" w:cs="Times New Roman"/>
                <w:color w:val="000000"/>
                <w:kern w:val="2"/>
                <w:sz w:val="21"/>
                <w:szCs w:val="24"/>
                <w:highlight w:val="none"/>
                <w:lang w:val="en-US" w:eastAsia="zh-CN" w:bidi="ar-SA"/>
              </w:rPr>
              <w:t>Agr</w:t>
            </w:r>
            <w:r>
              <w:rPr>
                <w:rFonts w:hint="eastAsia" w:ascii="Times New Roman" w:hAnsi="Times New Roman" w:eastAsia="宋体" w:cs="Times New Roman"/>
                <w:color w:val="000000"/>
                <w:kern w:val="2"/>
                <w:sz w:val="21"/>
                <w:szCs w:val="24"/>
                <w:highlight w:val="none"/>
                <w:lang w:val="en-US" w:eastAsia="zh-CN" w:bidi="ar-SA"/>
              </w:rPr>
              <w:t>—地面效应引起的衰减，</w:t>
            </w:r>
            <w:r>
              <w:rPr>
                <w:rFonts w:hint="default" w:ascii="Times New Roman" w:hAnsi="Times New Roman" w:eastAsia="宋体" w:cs="Times New Roman"/>
                <w:color w:val="000000"/>
                <w:kern w:val="2"/>
                <w:sz w:val="21"/>
                <w:szCs w:val="24"/>
                <w:highlight w:val="none"/>
                <w:lang w:val="en-US" w:eastAsia="zh-CN" w:bidi="ar-SA"/>
              </w:rPr>
              <w:t>dB</w:t>
            </w:r>
            <w:r>
              <w:rPr>
                <w:rFonts w:hint="eastAsia" w:ascii="Times New Roman" w:hAnsi="Times New Roman" w:eastAsia="宋体" w:cs="Times New Roman"/>
                <w:color w:val="000000"/>
                <w:kern w:val="2"/>
                <w:sz w:val="21"/>
                <w:szCs w:val="24"/>
                <w:highlight w:val="none"/>
                <w:lang w:val="en-US" w:eastAsia="zh-CN" w:bidi="ar-SA"/>
              </w:rPr>
              <w:t xml:space="preserve">； </w:t>
            </w:r>
          </w:p>
          <w:p w14:paraId="5E901ACA">
            <w:pPr>
              <w:adjustRightInd w:val="0"/>
              <w:snapToGrid w:val="0"/>
              <w:spacing w:line="360" w:lineRule="auto"/>
              <w:ind w:firstLine="210" w:firstLineChars="100"/>
              <w:rPr>
                <w:rFonts w:hint="default" w:ascii="Times New Roman" w:hAnsi="Times New Roman" w:eastAsia="宋体" w:cs="Times New Roman"/>
                <w:color w:val="000000"/>
                <w:kern w:val="2"/>
                <w:sz w:val="21"/>
                <w:szCs w:val="24"/>
                <w:highlight w:val="none"/>
                <w:lang w:val="en-US" w:eastAsia="zh-CN" w:bidi="ar-SA"/>
              </w:rPr>
            </w:pPr>
            <w:r>
              <w:rPr>
                <w:rFonts w:hint="default" w:ascii="Times New Roman" w:hAnsi="Times New Roman" w:eastAsia="宋体" w:cs="Times New Roman"/>
                <w:color w:val="000000"/>
                <w:kern w:val="2"/>
                <w:sz w:val="21"/>
                <w:szCs w:val="24"/>
                <w:highlight w:val="none"/>
                <w:lang w:val="en-US" w:eastAsia="zh-CN" w:bidi="ar-SA"/>
              </w:rPr>
              <w:t>Abar</w:t>
            </w:r>
            <w:r>
              <w:rPr>
                <w:rFonts w:hint="eastAsia" w:ascii="Times New Roman" w:hAnsi="Times New Roman" w:eastAsia="宋体" w:cs="Times New Roman"/>
                <w:color w:val="000000"/>
                <w:kern w:val="2"/>
                <w:sz w:val="21"/>
                <w:szCs w:val="24"/>
                <w:highlight w:val="none"/>
                <w:lang w:val="en-US" w:eastAsia="zh-CN" w:bidi="ar-SA"/>
              </w:rPr>
              <w:t>—障碍物屏蔽引起的衰减，</w:t>
            </w:r>
            <w:r>
              <w:rPr>
                <w:rFonts w:hint="default" w:ascii="Times New Roman" w:hAnsi="Times New Roman" w:eastAsia="宋体" w:cs="Times New Roman"/>
                <w:color w:val="000000"/>
                <w:kern w:val="2"/>
                <w:sz w:val="21"/>
                <w:szCs w:val="24"/>
                <w:highlight w:val="none"/>
                <w:lang w:val="en-US" w:eastAsia="zh-CN" w:bidi="ar-SA"/>
              </w:rPr>
              <w:t>dB</w:t>
            </w:r>
            <w:r>
              <w:rPr>
                <w:rFonts w:hint="eastAsia" w:ascii="Times New Roman" w:hAnsi="Times New Roman" w:eastAsia="宋体" w:cs="Times New Roman"/>
                <w:color w:val="000000"/>
                <w:kern w:val="2"/>
                <w:sz w:val="21"/>
                <w:szCs w:val="24"/>
                <w:highlight w:val="none"/>
                <w:lang w:val="en-US" w:eastAsia="zh-CN" w:bidi="ar-SA"/>
              </w:rPr>
              <w:t xml:space="preserve">； </w:t>
            </w:r>
          </w:p>
          <w:p w14:paraId="3E98CF0D">
            <w:pPr>
              <w:adjustRightInd w:val="0"/>
              <w:snapToGrid w:val="0"/>
              <w:spacing w:line="360" w:lineRule="auto"/>
              <w:ind w:firstLine="210" w:firstLineChars="100"/>
              <w:rPr>
                <w:rFonts w:hint="default" w:ascii="Times New Roman" w:hAnsi="Times New Roman" w:eastAsia="宋体" w:cs="Times New Roman"/>
                <w:color w:val="000000"/>
                <w:kern w:val="2"/>
                <w:sz w:val="21"/>
                <w:szCs w:val="24"/>
                <w:highlight w:val="none"/>
                <w:lang w:val="en-US" w:eastAsia="zh-CN" w:bidi="ar-SA"/>
              </w:rPr>
            </w:pPr>
            <w:r>
              <w:rPr>
                <w:rFonts w:hint="default" w:ascii="Times New Roman" w:hAnsi="Times New Roman" w:eastAsia="宋体" w:cs="Times New Roman"/>
                <w:color w:val="000000"/>
                <w:kern w:val="2"/>
                <w:sz w:val="21"/>
                <w:szCs w:val="24"/>
                <w:highlight w:val="none"/>
                <w:lang w:val="en-US" w:eastAsia="zh-CN" w:bidi="ar-SA"/>
              </w:rPr>
              <w:t>Amisc</w:t>
            </w:r>
            <w:r>
              <w:rPr>
                <w:rFonts w:hint="eastAsia" w:ascii="Times New Roman" w:hAnsi="Times New Roman" w:eastAsia="宋体" w:cs="Times New Roman"/>
                <w:color w:val="000000"/>
                <w:kern w:val="2"/>
                <w:sz w:val="21"/>
                <w:szCs w:val="24"/>
                <w:highlight w:val="none"/>
                <w:lang w:val="en-US" w:eastAsia="zh-CN" w:bidi="ar-SA"/>
              </w:rPr>
              <w:t>—其他多方面效应引起的衰减，</w:t>
            </w:r>
            <w:r>
              <w:rPr>
                <w:rFonts w:hint="default" w:ascii="Times New Roman" w:hAnsi="Times New Roman" w:eastAsia="宋体" w:cs="Times New Roman"/>
                <w:color w:val="000000"/>
                <w:kern w:val="2"/>
                <w:sz w:val="21"/>
                <w:szCs w:val="24"/>
                <w:highlight w:val="none"/>
                <w:lang w:val="en-US" w:eastAsia="zh-CN" w:bidi="ar-SA"/>
              </w:rPr>
              <w:t>dB</w:t>
            </w:r>
            <w:r>
              <w:rPr>
                <w:rFonts w:hint="eastAsia" w:ascii="Times New Roman" w:hAnsi="Times New Roman" w:eastAsia="宋体" w:cs="Times New Roman"/>
                <w:color w:val="000000"/>
                <w:kern w:val="2"/>
                <w:sz w:val="21"/>
                <w:szCs w:val="24"/>
                <w:highlight w:val="none"/>
                <w:lang w:val="en-US" w:eastAsia="zh-CN" w:bidi="ar-SA"/>
              </w:rPr>
              <w:t xml:space="preserve">。 </w:t>
            </w:r>
          </w:p>
          <w:p w14:paraId="68A7D155">
            <w:pPr>
              <w:adjustRightInd w:val="0"/>
              <w:snapToGrid w:val="0"/>
              <w:spacing w:line="360" w:lineRule="auto"/>
              <w:jc w:val="center"/>
              <w:rPr>
                <w:rFonts w:hint="default" w:ascii="Times New Roman" w:hAnsi="Times New Roman" w:eastAsia="宋体" w:cs="Times New Roman"/>
                <w:color w:val="000000"/>
                <w:kern w:val="2"/>
                <w:sz w:val="21"/>
                <w:szCs w:val="24"/>
                <w:highlight w:val="none"/>
                <w:lang w:val="en-US" w:eastAsia="zh-CN" w:bidi="ar-SA"/>
              </w:rPr>
            </w:pPr>
            <w:r>
              <w:rPr>
                <w:rFonts w:hint="default" w:ascii="Times New Roman" w:hAnsi="Times New Roman" w:eastAsia="宋体" w:cs="Times New Roman"/>
                <w:color w:val="000000"/>
                <w:kern w:val="2"/>
                <w:sz w:val="21"/>
                <w:szCs w:val="24"/>
                <w:highlight w:val="none"/>
                <w:lang w:val="en-US" w:eastAsia="zh-CN" w:bidi="ar-SA"/>
              </w:rPr>
              <w:t xml:space="preserve">Lp(r)=Lp(r0)+Dc-(Adiv+Aatm +Abar+Agr +Amisc) </w:t>
            </w:r>
            <w:r>
              <w:rPr>
                <w:rFonts w:hint="eastAsia" w:ascii="Times New Roman" w:hAnsi="Times New Roman" w:eastAsia="宋体" w:cs="Times New Roman"/>
                <w:color w:val="000000"/>
                <w:kern w:val="2"/>
                <w:sz w:val="21"/>
                <w:szCs w:val="24"/>
                <w:highlight w:val="none"/>
                <w:lang w:val="en-US" w:eastAsia="zh-CN" w:bidi="ar-SA"/>
              </w:rPr>
              <w:t>（</w:t>
            </w:r>
            <w:r>
              <w:rPr>
                <w:rFonts w:hint="default" w:ascii="Times New Roman" w:hAnsi="Times New Roman" w:eastAsia="宋体" w:cs="Times New Roman"/>
                <w:color w:val="000000"/>
                <w:kern w:val="2"/>
                <w:sz w:val="21"/>
                <w:szCs w:val="24"/>
                <w:highlight w:val="none"/>
                <w:lang w:val="en-US" w:eastAsia="zh-CN" w:bidi="ar-SA"/>
              </w:rPr>
              <w:t>A.2</w:t>
            </w:r>
            <w:r>
              <w:rPr>
                <w:rFonts w:hint="eastAsia" w:ascii="Times New Roman" w:hAnsi="Times New Roman" w:eastAsia="宋体" w:cs="Times New Roman"/>
                <w:color w:val="000000"/>
                <w:kern w:val="2"/>
                <w:sz w:val="21"/>
                <w:szCs w:val="24"/>
                <w:highlight w:val="none"/>
                <w:lang w:val="en-US" w:eastAsia="zh-CN" w:bidi="ar-SA"/>
              </w:rPr>
              <w:t>）</w:t>
            </w:r>
          </w:p>
          <w:p w14:paraId="1C43BE89">
            <w:pPr>
              <w:adjustRightInd w:val="0"/>
              <w:snapToGrid w:val="0"/>
              <w:spacing w:line="360" w:lineRule="auto"/>
              <w:ind w:firstLine="210" w:firstLineChars="100"/>
              <w:rPr>
                <w:rFonts w:hint="default" w:ascii="Times New Roman" w:hAnsi="Times New Roman" w:eastAsia="宋体" w:cs="Times New Roman"/>
                <w:color w:val="000000"/>
                <w:kern w:val="2"/>
                <w:sz w:val="21"/>
                <w:szCs w:val="24"/>
                <w:highlight w:val="none"/>
                <w:lang w:val="en-US" w:eastAsia="zh-CN" w:bidi="ar-SA"/>
              </w:rPr>
            </w:pPr>
            <w:r>
              <w:rPr>
                <w:rFonts w:hint="eastAsia" w:ascii="Times New Roman" w:hAnsi="Times New Roman" w:eastAsia="宋体" w:cs="Times New Roman"/>
                <w:color w:val="000000"/>
                <w:kern w:val="2"/>
                <w:sz w:val="21"/>
                <w:szCs w:val="24"/>
                <w:highlight w:val="none"/>
                <w:lang w:val="en-US" w:eastAsia="zh-CN" w:bidi="ar-SA"/>
              </w:rPr>
              <w:t xml:space="preserve">式中： </w:t>
            </w:r>
          </w:p>
          <w:p w14:paraId="1B43F83C">
            <w:pPr>
              <w:adjustRightInd w:val="0"/>
              <w:snapToGrid w:val="0"/>
              <w:spacing w:line="360" w:lineRule="auto"/>
              <w:ind w:firstLine="210" w:firstLineChars="100"/>
              <w:rPr>
                <w:rFonts w:hint="default" w:ascii="Times New Roman" w:hAnsi="Times New Roman" w:eastAsia="宋体" w:cs="Times New Roman"/>
                <w:color w:val="000000"/>
                <w:kern w:val="2"/>
                <w:sz w:val="21"/>
                <w:szCs w:val="24"/>
                <w:highlight w:val="none"/>
                <w:lang w:val="en-US" w:eastAsia="zh-CN" w:bidi="ar-SA"/>
              </w:rPr>
            </w:pPr>
            <w:r>
              <w:rPr>
                <w:rFonts w:hint="default" w:ascii="Times New Roman" w:hAnsi="Times New Roman" w:eastAsia="宋体" w:cs="Times New Roman"/>
                <w:color w:val="000000"/>
                <w:kern w:val="2"/>
                <w:sz w:val="21"/>
                <w:szCs w:val="24"/>
                <w:highlight w:val="none"/>
                <w:lang w:val="en-US" w:eastAsia="zh-CN" w:bidi="ar-SA"/>
              </w:rPr>
              <w:t xml:space="preserve">Lp(r) </w:t>
            </w:r>
            <w:r>
              <w:rPr>
                <w:rFonts w:hint="eastAsia" w:ascii="Times New Roman" w:hAnsi="Times New Roman" w:eastAsia="宋体" w:cs="Times New Roman"/>
                <w:color w:val="000000"/>
                <w:kern w:val="2"/>
                <w:sz w:val="21"/>
                <w:szCs w:val="24"/>
                <w:highlight w:val="none"/>
                <w:lang w:val="en-US" w:eastAsia="zh-CN" w:bidi="ar-SA"/>
              </w:rPr>
              <w:t>—预测点处声压级，</w:t>
            </w:r>
            <w:r>
              <w:rPr>
                <w:rFonts w:hint="default" w:ascii="Times New Roman" w:hAnsi="Times New Roman" w:eastAsia="宋体" w:cs="Times New Roman"/>
                <w:color w:val="000000"/>
                <w:kern w:val="2"/>
                <w:sz w:val="21"/>
                <w:szCs w:val="24"/>
                <w:highlight w:val="none"/>
                <w:lang w:val="en-US" w:eastAsia="zh-CN" w:bidi="ar-SA"/>
              </w:rPr>
              <w:t>dB</w:t>
            </w:r>
            <w:r>
              <w:rPr>
                <w:rFonts w:hint="eastAsia" w:ascii="Times New Roman" w:hAnsi="Times New Roman" w:eastAsia="宋体" w:cs="Times New Roman"/>
                <w:color w:val="000000"/>
                <w:kern w:val="2"/>
                <w:sz w:val="21"/>
                <w:szCs w:val="24"/>
                <w:highlight w:val="none"/>
                <w:lang w:val="en-US" w:eastAsia="zh-CN" w:bidi="ar-SA"/>
              </w:rPr>
              <w:t xml:space="preserve">； </w:t>
            </w:r>
          </w:p>
          <w:p w14:paraId="698A9CBB">
            <w:pPr>
              <w:adjustRightInd w:val="0"/>
              <w:snapToGrid w:val="0"/>
              <w:spacing w:line="360" w:lineRule="auto"/>
              <w:ind w:firstLine="210" w:firstLineChars="100"/>
              <w:rPr>
                <w:rFonts w:hint="default" w:ascii="Times New Roman" w:hAnsi="Times New Roman" w:eastAsia="宋体" w:cs="Times New Roman"/>
                <w:color w:val="000000"/>
                <w:kern w:val="2"/>
                <w:sz w:val="21"/>
                <w:szCs w:val="24"/>
                <w:highlight w:val="none"/>
                <w:lang w:val="en-US" w:eastAsia="zh-CN" w:bidi="ar-SA"/>
              </w:rPr>
            </w:pPr>
            <w:r>
              <w:rPr>
                <w:rFonts w:hint="default" w:ascii="Times New Roman" w:hAnsi="Times New Roman" w:eastAsia="宋体" w:cs="Times New Roman"/>
                <w:color w:val="000000"/>
                <w:kern w:val="2"/>
                <w:sz w:val="21"/>
                <w:szCs w:val="24"/>
                <w:highlight w:val="none"/>
                <w:lang w:val="en-US" w:eastAsia="zh-CN" w:bidi="ar-SA"/>
              </w:rPr>
              <w:t>Lp(r0)</w:t>
            </w:r>
            <w:r>
              <w:rPr>
                <w:rFonts w:hint="eastAsia" w:ascii="Times New Roman" w:hAnsi="Times New Roman" w:eastAsia="宋体" w:cs="Times New Roman"/>
                <w:color w:val="000000"/>
                <w:kern w:val="2"/>
                <w:sz w:val="21"/>
                <w:szCs w:val="24"/>
                <w:highlight w:val="none"/>
                <w:lang w:val="en-US" w:eastAsia="zh-CN" w:bidi="ar-SA"/>
              </w:rPr>
              <w:t xml:space="preserve">—参考位置 </w:t>
            </w:r>
            <w:r>
              <w:rPr>
                <w:rFonts w:hint="default" w:ascii="Times New Roman" w:hAnsi="Times New Roman" w:eastAsia="宋体" w:cs="Times New Roman"/>
                <w:color w:val="000000"/>
                <w:kern w:val="2"/>
                <w:sz w:val="21"/>
                <w:szCs w:val="24"/>
                <w:highlight w:val="none"/>
                <w:lang w:val="en-US" w:eastAsia="zh-CN" w:bidi="ar-SA"/>
              </w:rPr>
              <w:t>r0</w:t>
            </w:r>
            <w:r>
              <w:rPr>
                <w:rFonts w:hint="eastAsia" w:ascii="Times New Roman" w:hAnsi="Times New Roman" w:eastAsia="宋体" w:cs="Times New Roman"/>
                <w:color w:val="000000"/>
                <w:kern w:val="2"/>
                <w:sz w:val="21"/>
                <w:szCs w:val="24"/>
                <w:highlight w:val="none"/>
                <w:lang w:val="en-US" w:eastAsia="zh-CN" w:bidi="ar-SA"/>
              </w:rPr>
              <w:t>处的声压级，</w:t>
            </w:r>
            <w:r>
              <w:rPr>
                <w:rFonts w:hint="default" w:ascii="Times New Roman" w:hAnsi="Times New Roman" w:eastAsia="宋体" w:cs="Times New Roman"/>
                <w:color w:val="000000"/>
                <w:kern w:val="2"/>
                <w:sz w:val="21"/>
                <w:szCs w:val="24"/>
                <w:highlight w:val="none"/>
                <w:lang w:val="en-US" w:eastAsia="zh-CN" w:bidi="ar-SA"/>
              </w:rPr>
              <w:t>dB</w:t>
            </w:r>
            <w:r>
              <w:rPr>
                <w:rFonts w:hint="eastAsia" w:ascii="Times New Roman" w:hAnsi="Times New Roman" w:eastAsia="宋体" w:cs="Times New Roman"/>
                <w:color w:val="000000"/>
                <w:kern w:val="2"/>
                <w:sz w:val="21"/>
                <w:szCs w:val="24"/>
                <w:highlight w:val="none"/>
                <w:lang w:val="en-US" w:eastAsia="zh-CN" w:bidi="ar-SA"/>
              </w:rPr>
              <w:t xml:space="preserve">； </w:t>
            </w:r>
          </w:p>
          <w:p w14:paraId="75DAAF85">
            <w:pPr>
              <w:adjustRightInd w:val="0"/>
              <w:snapToGrid w:val="0"/>
              <w:spacing w:line="360" w:lineRule="auto"/>
              <w:ind w:firstLine="210" w:firstLineChars="100"/>
              <w:rPr>
                <w:rFonts w:hint="default" w:ascii="Times New Roman" w:hAnsi="Times New Roman" w:eastAsia="宋体" w:cs="Times New Roman"/>
                <w:color w:val="000000"/>
                <w:kern w:val="2"/>
                <w:sz w:val="21"/>
                <w:szCs w:val="24"/>
                <w:highlight w:val="none"/>
                <w:lang w:val="en-US" w:eastAsia="zh-CN" w:bidi="ar-SA"/>
              </w:rPr>
            </w:pPr>
            <w:r>
              <w:rPr>
                <w:rFonts w:hint="default" w:ascii="Times New Roman" w:hAnsi="Times New Roman" w:eastAsia="宋体" w:cs="Times New Roman"/>
                <w:color w:val="000000"/>
                <w:kern w:val="2"/>
                <w:sz w:val="21"/>
                <w:szCs w:val="24"/>
                <w:highlight w:val="none"/>
                <w:lang w:val="en-US" w:eastAsia="zh-CN" w:bidi="ar-SA"/>
              </w:rPr>
              <w:t>Dc</w:t>
            </w:r>
            <w:r>
              <w:rPr>
                <w:rFonts w:hint="eastAsia" w:ascii="Times New Roman" w:hAnsi="Times New Roman" w:eastAsia="宋体" w:cs="Times New Roman"/>
                <w:color w:val="000000"/>
                <w:kern w:val="2"/>
                <w:sz w:val="21"/>
                <w:szCs w:val="24"/>
                <w:highlight w:val="none"/>
                <w:lang w:val="en-US" w:eastAsia="zh-CN" w:bidi="ar-SA"/>
              </w:rPr>
              <w:t>—指向性校正，</w:t>
            </w:r>
            <w:r>
              <w:rPr>
                <w:rFonts w:hint="default" w:ascii="Times New Roman" w:hAnsi="Times New Roman" w:eastAsia="宋体" w:cs="Times New Roman"/>
                <w:color w:val="000000"/>
                <w:kern w:val="2"/>
                <w:sz w:val="21"/>
                <w:szCs w:val="24"/>
                <w:highlight w:val="none"/>
                <w:lang w:val="en-US" w:eastAsia="zh-CN" w:bidi="ar-SA"/>
              </w:rPr>
              <w:t>dB</w:t>
            </w:r>
            <w:r>
              <w:rPr>
                <w:rFonts w:hint="eastAsia" w:ascii="Times New Roman" w:hAnsi="Times New Roman" w:eastAsia="宋体" w:cs="Times New Roman"/>
                <w:color w:val="000000"/>
                <w:kern w:val="2"/>
                <w:sz w:val="21"/>
                <w:szCs w:val="24"/>
                <w:highlight w:val="none"/>
                <w:lang w:val="en-US" w:eastAsia="zh-CN" w:bidi="ar-SA"/>
              </w:rPr>
              <w:t xml:space="preserve">； </w:t>
            </w:r>
          </w:p>
          <w:p w14:paraId="2A01FADB">
            <w:pPr>
              <w:adjustRightInd w:val="0"/>
              <w:snapToGrid w:val="0"/>
              <w:spacing w:line="360" w:lineRule="auto"/>
              <w:ind w:firstLine="210" w:firstLineChars="100"/>
              <w:rPr>
                <w:rFonts w:hint="default" w:ascii="Times New Roman" w:hAnsi="Times New Roman" w:eastAsia="宋体" w:cs="Times New Roman"/>
                <w:color w:val="000000"/>
                <w:kern w:val="2"/>
                <w:sz w:val="21"/>
                <w:szCs w:val="24"/>
                <w:highlight w:val="none"/>
                <w:lang w:val="en-US" w:eastAsia="zh-CN" w:bidi="ar-SA"/>
              </w:rPr>
            </w:pPr>
            <w:r>
              <w:rPr>
                <w:rFonts w:hint="default" w:ascii="Times New Roman" w:hAnsi="Times New Roman" w:eastAsia="宋体" w:cs="Times New Roman"/>
                <w:color w:val="000000"/>
                <w:kern w:val="2"/>
                <w:sz w:val="21"/>
                <w:szCs w:val="24"/>
                <w:highlight w:val="none"/>
                <w:lang w:val="en-US" w:eastAsia="zh-CN" w:bidi="ar-SA"/>
              </w:rPr>
              <w:t>Adiv</w:t>
            </w:r>
            <w:r>
              <w:rPr>
                <w:rFonts w:hint="eastAsia" w:ascii="Times New Roman" w:hAnsi="Times New Roman" w:eastAsia="宋体" w:cs="Times New Roman"/>
                <w:color w:val="000000"/>
                <w:kern w:val="2"/>
                <w:sz w:val="21"/>
                <w:szCs w:val="24"/>
                <w:highlight w:val="none"/>
                <w:lang w:val="en-US" w:eastAsia="zh-CN" w:bidi="ar-SA"/>
              </w:rPr>
              <w:t>—几何发散引起的衰减，</w:t>
            </w:r>
            <w:r>
              <w:rPr>
                <w:rFonts w:hint="default" w:ascii="Times New Roman" w:hAnsi="Times New Roman" w:eastAsia="宋体" w:cs="Times New Roman"/>
                <w:color w:val="000000"/>
                <w:kern w:val="2"/>
                <w:sz w:val="21"/>
                <w:szCs w:val="24"/>
                <w:highlight w:val="none"/>
                <w:lang w:val="en-US" w:eastAsia="zh-CN" w:bidi="ar-SA"/>
              </w:rPr>
              <w:t>dB</w:t>
            </w:r>
            <w:r>
              <w:rPr>
                <w:rFonts w:hint="eastAsia" w:ascii="Times New Roman" w:hAnsi="Times New Roman" w:eastAsia="宋体" w:cs="Times New Roman"/>
                <w:color w:val="000000"/>
                <w:kern w:val="2"/>
                <w:sz w:val="21"/>
                <w:szCs w:val="24"/>
                <w:highlight w:val="none"/>
                <w:lang w:val="en-US" w:eastAsia="zh-CN" w:bidi="ar-SA"/>
              </w:rPr>
              <w:t xml:space="preserve">； </w:t>
            </w:r>
          </w:p>
          <w:p w14:paraId="193EEDAF">
            <w:pPr>
              <w:adjustRightInd w:val="0"/>
              <w:snapToGrid w:val="0"/>
              <w:spacing w:line="360" w:lineRule="auto"/>
              <w:ind w:firstLine="210" w:firstLineChars="100"/>
              <w:rPr>
                <w:rFonts w:hint="default" w:ascii="Times New Roman" w:hAnsi="Times New Roman" w:eastAsia="宋体" w:cs="Times New Roman"/>
                <w:color w:val="000000"/>
                <w:kern w:val="2"/>
                <w:sz w:val="21"/>
                <w:szCs w:val="24"/>
                <w:highlight w:val="none"/>
                <w:lang w:val="en-US" w:eastAsia="zh-CN" w:bidi="ar-SA"/>
              </w:rPr>
            </w:pPr>
            <w:r>
              <w:rPr>
                <w:rFonts w:hint="default" w:ascii="Times New Roman" w:hAnsi="Times New Roman" w:eastAsia="宋体" w:cs="Times New Roman"/>
                <w:color w:val="000000"/>
                <w:kern w:val="2"/>
                <w:sz w:val="21"/>
                <w:szCs w:val="24"/>
                <w:highlight w:val="none"/>
                <w:lang w:val="en-US" w:eastAsia="zh-CN" w:bidi="ar-SA"/>
              </w:rPr>
              <w:t>Aatm</w:t>
            </w:r>
            <w:r>
              <w:rPr>
                <w:rFonts w:hint="eastAsia" w:ascii="Times New Roman" w:hAnsi="Times New Roman" w:eastAsia="宋体" w:cs="Times New Roman"/>
                <w:color w:val="000000"/>
                <w:kern w:val="2"/>
                <w:sz w:val="21"/>
                <w:szCs w:val="24"/>
                <w:highlight w:val="none"/>
                <w:lang w:val="en-US" w:eastAsia="zh-CN" w:bidi="ar-SA"/>
              </w:rPr>
              <w:t>—大气吸收引起的衰减，</w:t>
            </w:r>
            <w:r>
              <w:rPr>
                <w:rFonts w:hint="default" w:ascii="Times New Roman" w:hAnsi="Times New Roman" w:eastAsia="宋体" w:cs="Times New Roman"/>
                <w:color w:val="000000"/>
                <w:kern w:val="2"/>
                <w:sz w:val="21"/>
                <w:szCs w:val="24"/>
                <w:highlight w:val="none"/>
                <w:lang w:val="en-US" w:eastAsia="zh-CN" w:bidi="ar-SA"/>
              </w:rPr>
              <w:t>dB</w:t>
            </w:r>
            <w:r>
              <w:rPr>
                <w:rFonts w:hint="eastAsia" w:ascii="Times New Roman" w:hAnsi="Times New Roman" w:eastAsia="宋体" w:cs="Times New Roman"/>
                <w:color w:val="000000"/>
                <w:kern w:val="2"/>
                <w:sz w:val="21"/>
                <w:szCs w:val="24"/>
                <w:highlight w:val="none"/>
                <w:lang w:val="en-US" w:eastAsia="zh-CN" w:bidi="ar-SA"/>
              </w:rPr>
              <w:t xml:space="preserve">； </w:t>
            </w:r>
          </w:p>
          <w:p w14:paraId="3F7FFE92">
            <w:pPr>
              <w:adjustRightInd w:val="0"/>
              <w:snapToGrid w:val="0"/>
              <w:spacing w:line="360" w:lineRule="auto"/>
              <w:ind w:firstLine="210" w:firstLineChars="100"/>
              <w:rPr>
                <w:rFonts w:hint="default" w:ascii="Times New Roman" w:hAnsi="Times New Roman" w:eastAsia="宋体" w:cs="Times New Roman"/>
                <w:color w:val="000000"/>
                <w:kern w:val="2"/>
                <w:sz w:val="21"/>
                <w:szCs w:val="24"/>
                <w:highlight w:val="none"/>
                <w:lang w:val="en-US" w:eastAsia="zh-CN" w:bidi="ar-SA"/>
              </w:rPr>
            </w:pPr>
            <w:r>
              <w:rPr>
                <w:rFonts w:hint="default" w:ascii="Times New Roman" w:hAnsi="Times New Roman" w:eastAsia="宋体" w:cs="Times New Roman"/>
                <w:color w:val="000000"/>
                <w:kern w:val="2"/>
                <w:sz w:val="21"/>
                <w:szCs w:val="24"/>
                <w:highlight w:val="none"/>
                <w:lang w:val="en-US" w:eastAsia="zh-CN" w:bidi="ar-SA"/>
              </w:rPr>
              <w:t>Agr</w:t>
            </w:r>
            <w:r>
              <w:rPr>
                <w:rFonts w:hint="eastAsia" w:ascii="Times New Roman" w:hAnsi="Times New Roman" w:eastAsia="宋体" w:cs="Times New Roman"/>
                <w:color w:val="000000"/>
                <w:kern w:val="2"/>
                <w:sz w:val="21"/>
                <w:szCs w:val="24"/>
                <w:highlight w:val="none"/>
                <w:lang w:val="en-US" w:eastAsia="zh-CN" w:bidi="ar-SA"/>
              </w:rPr>
              <w:t>—地面效应引起的衰减，</w:t>
            </w:r>
            <w:r>
              <w:rPr>
                <w:rFonts w:hint="default" w:ascii="Times New Roman" w:hAnsi="Times New Roman" w:eastAsia="宋体" w:cs="Times New Roman"/>
                <w:color w:val="000000"/>
                <w:kern w:val="2"/>
                <w:sz w:val="21"/>
                <w:szCs w:val="24"/>
                <w:highlight w:val="none"/>
                <w:lang w:val="en-US" w:eastAsia="zh-CN" w:bidi="ar-SA"/>
              </w:rPr>
              <w:t>dB</w:t>
            </w:r>
            <w:r>
              <w:rPr>
                <w:rFonts w:hint="eastAsia" w:ascii="Times New Roman" w:hAnsi="Times New Roman" w:eastAsia="宋体" w:cs="Times New Roman"/>
                <w:color w:val="000000"/>
                <w:kern w:val="2"/>
                <w:sz w:val="21"/>
                <w:szCs w:val="24"/>
                <w:highlight w:val="none"/>
                <w:lang w:val="en-US" w:eastAsia="zh-CN" w:bidi="ar-SA"/>
              </w:rPr>
              <w:t xml:space="preserve">； </w:t>
            </w:r>
          </w:p>
          <w:p w14:paraId="1FA44733">
            <w:pPr>
              <w:adjustRightInd w:val="0"/>
              <w:snapToGrid w:val="0"/>
              <w:spacing w:line="360" w:lineRule="auto"/>
              <w:ind w:firstLine="210" w:firstLineChars="100"/>
              <w:rPr>
                <w:rFonts w:hint="default" w:ascii="Times New Roman" w:hAnsi="Times New Roman" w:eastAsia="宋体" w:cs="Times New Roman"/>
                <w:color w:val="000000"/>
                <w:kern w:val="2"/>
                <w:sz w:val="21"/>
                <w:szCs w:val="24"/>
                <w:highlight w:val="none"/>
                <w:lang w:val="en-US" w:eastAsia="zh-CN" w:bidi="ar-SA"/>
              </w:rPr>
            </w:pPr>
            <w:r>
              <w:rPr>
                <w:rFonts w:hint="default" w:ascii="Times New Roman" w:hAnsi="Times New Roman" w:eastAsia="宋体" w:cs="Times New Roman"/>
                <w:color w:val="000000"/>
                <w:kern w:val="2"/>
                <w:sz w:val="21"/>
                <w:szCs w:val="24"/>
                <w:highlight w:val="none"/>
                <w:lang w:val="en-US" w:eastAsia="zh-CN" w:bidi="ar-SA"/>
              </w:rPr>
              <w:t>Abar</w:t>
            </w:r>
            <w:r>
              <w:rPr>
                <w:rFonts w:hint="eastAsia" w:ascii="Times New Roman" w:hAnsi="Times New Roman" w:eastAsia="宋体" w:cs="Times New Roman"/>
                <w:color w:val="000000"/>
                <w:kern w:val="2"/>
                <w:sz w:val="21"/>
                <w:szCs w:val="24"/>
                <w:highlight w:val="none"/>
                <w:lang w:val="en-US" w:eastAsia="zh-CN" w:bidi="ar-SA"/>
              </w:rPr>
              <w:t>—障碍物屏蔽引起的衰减，</w:t>
            </w:r>
            <w:r>
              <w:rPr>
                <w:rFonts w:hint="default" w:ascii="Times New Roman" w:hAnsi="Times New Roman" w:eastAsia="宋体" w:cs="Times New Roman"/>
                <w:color w:val="000000"/>
                <w:kern w:val="2"/>
                <w:sz w:val="21"/>
                <w:szCs w:val="24"/>
                <w:highlight w:val="none"/>
                <w:lang w:val="en-US" w:eastAsia="zh-CN" w:bidi="ar-SA"/>
              </w:rPr>
              <w:t>dB</w:t>
            </w:r>
            <w:r>
              <w:rPr>
                <w:rFonts w:hint="eastAsia" w:ascii="Times New Roman" w:hAnsi="Times New Roman" w:eastAsia="宋体" w:cs="Times New Roman"/>
                <w:color w:val="000000"/>
                <w:kern w:val="2"/>
                <w:sz w:val="21"/>
                <w:szCs w:val="24"/>
                <w:highlight w:val="none"/>
                <w:lang w:val="en-US" w:eastAsia="zh-CN" w:bidi="ar-SA"/>
              </w:rPr>
              <w:t xml:space="preserve">； </w:t>
            </w:r>
          </w:p>
          <w:p w14:paraId="3EE024E0">
            <w:pPr>
              <w:adjustRightInd w:val="0"/>
              <w:snapToGrid w:val="0"/>
              <w:spacing w:line="360" w:lineRule="auto"/>
              <w:ind w:firstLine="210" w:firstLineChars="100"/>
              <w:rPr>
                <w:rFonts w:hint="default" w:ascii="Times New Roman" w:hAnsi="Times New Roman" w:eastAsia="宋体" w:cs="Times New Roman"/>
                <w:color w:val="000000"/>
                <w:kern w:val="2"/>
                <w:sz w:val="21"/>
                <w:szCs w:val="24"/>
                <w:highlight w:val="none"/>
                <w:lang w:val="en-US" w:eastAsia="zh-CN" w:bidi="ar-SA"/>
              </w:rPr>
            </w:pPr>
            <w:r>
              <w:rPr>
                <w:rFonts w:hint="default" w:ascii="Times New Roman" w:hAnsi="Times New Roman" w:eastAsia="宋体" w:cs="Times New Roman"/>
                <w:color w:val="000000"/>
                <w:kern w:val="2"/>
                <w:sz w:val="21"/>
                <w:szCs w:val="24"/>
                <w:highlight w:val="none"/>
                <w:lang w:val="en-US" w:eastAsia="zh-CN" w:bidi="ar-SA"/>
              </w:rPr>
              <w:t>Amisc</w:t>
            </w:r>
            <w:r>
              <w:rPr>
                <w:rFonts w:hint="eastAsia" w:ascii="Times New Roman" w:hAnsi="Times New Roman" w:eastAsia="宋体" w:cs="Times New Roman"/>
                <w:color w:val="000000"/>
                <w:kern w:val="2"/>
                <w:sz w:val="21"/>
                <w:szCs w:val="24"/>
                <w:highlight w:val="none"/>
                <w:lang w:val="en-US" w:eastAsia="zh-CN" w:bidi="ar-SA"/>
              </w:rPr>
              <w:t>—其他多方面效应引起的衰减，</w:t>
            </w:r>
            <w:r>
              <w:rPr>
                <w:rFonts w:hint="default" w:ascii="Times New Roman" w:hAnsi="Times New Roman" w:eastAsia="宋体" w:cs="Times New Roman"/>
                <w:color w:val="000000"/>
                <w:kern w:val="2"/>
                <w:sz w:val="21"/>
                <w:szCs w:val="24"/>
                <w:highlight w:val="none"/>
                <w:lang w:val="en-US" w:eastAsia="zh-CN" w:bidi="ar-SA"/>
              </w:rPr>
              <w:t>dB</w:t>
            </w:r>
            <w:r>
              <w:rPr>
                <w:rFonts w:hint="eastAsia" w:ascii="Times New Roman" w:hAnsi="Times New Roman" w:eastAsia="宋体" w:cs="Times New Roman"/>
                <w:color w:val="000000"/>
                <w:kern w:val="2"/>
                <w:sz w:val="21"/>
                <w:szCs w:val="24"/>
                <w:highlight w:val="none"/>
                <w:lang w:val="en-US" w:eastAsia="zh-CN" w:bidi="ar-SA"/>
              </w:rPr>
              <w:t xml:space="preserve">。 </w:t>
            </w:r>
          </w:p>
          <w:p w14:paraId="72ECD092">
            <w:pPr>
              <w:adjustRightInd w:val="0"/>
              <w:snapToGrid w:val="0"/>
              <w:spacing w:line="360" w:lineRule="auto"/>
              <w:ind w:firstLine="210" w:firstLineChars="100"/>
              <w:rPr>
                <w:rFonts w:hint="default" w:ascii="Times New Roman" w:hAnsi="Times New Roman" w:eastAsia="宋体" w:cs="Times New Roman"/>
                <w:color w:val="000000"/>
                <w:kern w:val="2"/>
                <w:sz w:val="21"/>
                <w:szCs w:val="24"/>
                <w:highlight w:val="none"/>
                <w:lang w:val="en-US" w:eastAsia="zh-CN" w:bidi="ar-SA"/>
              </w:rPr>
            </w:pPr>
            <w:r>
              <w:rPr>
                <w:rFonts w:hint="eastAsia" w:ascii="Times New Roman" w:hAnsi="Times New Roman" w:eastAsia="宋体" w:cs="Times New Roman"/>
                <w:color w:val="000000"/>
                <w:kern w:val="2"/>
                <w:sz w:val="21"/>
                <w:szCs w:val="24"/>
                <w:highlight w:val="none"/>
                <w:lang w:val="en-US" w:eastAsia="zh-CN" w:bidi="ar-SA"/>
              </w:rPr>
              <w:t xml:space="preserve">②室内声源等效室外声源声功率级计算方法 </w:t>
            </w:r>
          </w:p>
          <w:p w14:paraId="7C3AFCD8">
            <w:pPr>
              <w:adjustRightInd w:val="0"/>
              <w:snapToGrid w:val="0"/>
              <w:spacing w:line="360" w:lineRule="auto"/>
              <w:ind w:firstLine="210" w:firstLineChars="100"/>
              <w:rPr>
                <w:rFonts w:hint="default" w:ascii="Times New Roman" w:hAnsi="Times New Roman" w:eastAsia="宋体" w:cs="Times New Roman"/>
                <w:color w:val="000000"/>
                <w:kern w:val="2"/>
                <w:sz w:val="21"/>
                <w:szCs w:val="24"/>
                <w:highlight w:val="none"/>
                <w:lang w:val="en-US" w:eastAsia="zh-CN" w:bidi="ar-SA"/>
              </w:rPr>
            </w:pPr>
            <w:r>
              <w:rPr>
                <w:rFonts w:hint="default" w:ascii="Times New Roman" w:hAnsi="Times New Roman" w:eastAsia="宋体" w:cs="Times New Roman"/>
                <w:color w:val="000000"/>
                <w:kern w:val="2"/>
                <w:sz w:val="21"/>
                <w:szCs w:val="24"/>
                <w:highlight w:val="none"/>
                <w:lang w:val="en-US" w:eastAsia="zh-CN" w:bidi="ar-SA"/>
              </w:rPr>
              <w:t>A</w:t>
            </w:r>
            <w:r>
              <w:rPr>
                <w:rFonts w:hint="eastAsia" w:ascii="Times New Roman" w:hAnsi="Times New Roman" w:eastAsia="宋体" w:cs="Times New Roman"/>
                <w:color w:val="000000"/>
                <w:kern w:val="2"/>
                <w:sz w:val="21"/>
                <w:szCs w:val="24"/>
                <w:highlight w:val="none"/>
                <w:lang w:val="en-US" w:eastAsia="zh-CN" w:bidi="ar-SA"/>
              </w:rPr>
              <w:t xml:space="preserve">、若声源位于室内，室内声源可采用等效室外声源声功率级法进行计算。设靠近开口处（或窗户）室内、室外某倍频带的声压级或 </w:t>
            </w:r>
            <w:r>
              <w:rPr>
                <w:rFonts w:hint="default" w:ascii="Times New Roman" w:hAnsi="Times New Roman" w:eastAsia="宋体" w:cs="Times New Roman"/>
                <w:color w:val="000000"/>
                <w:kern w:val="2"/>
                <w:sz w:val="21"/>
                <w:szCs w:val="24"/>
                <w:highlight w:val="none"/>
                <w:lang w:val="en-US" w:eastAsia="zh-CN" w:bidi="ar-SA"/>
              </w:rPr>
              <w:t xml:space="preserve">A </w:t>
            </w:r>
            <w:r>
              <w:rPr>
                <w:rFonts w:hint="eastAsia" w:ascii="Times New Roman" w:hAnsi="Times New Roman" w:eastAsia="宋体" w:cs="Times New Roman"/>
                <w:color w:val="000000"/>
                <w:kern w:val="2"/>
                <w:sz w:val="21"/>
                <w:szCs w:val="24"/>
                <w:highlight w:val="none"/>
                <w:lang w:val="en-US" w:eastAsia="zh-CN" w:bidi="ar-SA"/>
              </w:rPr>
              <w:t xml:space="preserve">声级分别为 </w:t>
            </w:r>
            <w:r>
              <w:rPr>
                <w:rFonts w:hint="default" w:ascii="Times New Roman" w:hAnsi="Times New Roman" w:eastAsia="宋体" w:cs="Times New Roman"/>
                <w:color w:val="000000"/>
                <w:kern w:val="2"/>
                <w:sz w:val="21"/>
                <w:szCs w:val="24"/>
                <w:highlight w:val="none"/>
                <w:lang w:val="en-US" w:eastAsia="zh-CN" w:bidi="ar-SA"/>
              </w:rPr>
              <w:t>Lp1</w:t>
            </w:r>
            <w:r>
              <w:rPr>
                <w:rFonts w:hint="eastAsia" w:ascii="Times New Roman" w:hAnsi="Times New Roman" w:eastAsia="宋体" w:cs="Times New Roman"/>
                <w:color w:val="000000"/>
                <w:kern w:val="2"/>
                <w:sz w:val="21"/>
                <w:szCs w:val="24"/>
                <w:highlight w:val="none"/>
                <w:lang w:val="en-US" w:eastAsia="zh-CN" w:bidi="ar-SA"/>
              </w:rPr>
              <w:t xml:space="preserve">和 </w:t>
            </w:r>
            <w:r>
              <w:rPr>
                <w:rFonts w:hint="default" w:ascii="Times New Roman" w:hAnsi="Times New Roman" w:eastAsia="宋体" w:cs="Times New Roman"/>
                <w:color w:val="000000"/>
                <w:kern w:val="2"/>
                <w:sz w:val="21"/>
                <w:szCs w:val="24"/>
                <w:highlight w:val="none"/>
                <w:lang w:val="en-US" w:eastAsia="zh-CN" w:bidi="ar-SA"/>
              </w:rPr>
              <w:t>Lp2</w:t>
            </w:r>
            <w:r>
              <w:rPr>
                <w:rFonts w:hint="eastAsia" w:ascii="Times New Roman" w:hAnsi="Times New Roman" w:eastAsia="宋体" w:cs="Times New Roman"/>
                <w:color w:val="000000"/>
                <w:kern w:val="2"/>
                <w:sz w:val="21"/>
                <w:szCs w:val="24"/>
                <w:highlight w:val="none"/>
                <w:lang w:val="en-US" w:eastAsia="zh-CN" w:bidi="ar-SA"/>
              </w:rPr>
              <w:t>。若声源所在室内声场为近似扩散声场，则室外的倍频带声压级可按式下式近似求出：</w:t>
            </w:r>
          </w:p>
          <w:p w14:paraId="4CDD4A05">
            <w:pPr>
              <w:adjustRightInd w:val="0"/>
              <w:snapToGrid w:val="0"/>
              <w:spacing w:line="360" w:lineRule="auto"/>
              <w:ind w:firstLine="210" w:firstLineChars="100"/>
              <w:jc w:val="center"/>
              <w:rPr>
                <w:rFonts w:hint="eastAsia" w:ascii="Times New Roman" w:hAnsi="Times New Roman" w:eastAsia="宋体" w:cs="Times New Roman"/>
                <w:color w:val="000000"/>
                <w:kern w:val="2"/>
                <w:sz w:val="21"/>
                <w:szCs w:val="24"/>
                <w:highlight w:val="none"/>
                <w:lang w:val="en-US" w:eastAsia="zh-CN" w:bidi="ar-SA"/>
              </w:rPr>
            </w:pPr>
            <w:r>
              <w:rPr>
                <w:rFonts w:hint="default" w:ascii="Times New Roman" w:hAnsi="Times New Roman" w:eastAsia="宋体" w:cs="Times New Roman"/>
                <w:color w:val="000000"/>
                <w:kern w:val="2"/>
                <w:sz w:val="21"/>
                <w:szCs w:val="24"/>
                <w:highlight w:val="none"/>
                <w:lang w:val="en-US" w:eastAsia="zh-CN" w:bidi="ar-SA"/>
              </w:rPr>
              <w:t>Lp2= Lp1-(TL+6)</w:t>
            </w:r>
          </w:p>
          <w:p w14:paraId="18E297B8">
            <w:pPr>
              <w:adjustRightInd w:val="0"/>
              <w:snapToGrid w:val="0"/>
              <w:spacing w:line="360" w:lineRule="auto"/>
              <w:ind w:firstLine="210" w:firstLineChars="100"/>
              <w:rPr>
                <w:rFonts w:hint="eastAsia" w:ascii="Times New Roman" w:hAnsi="Times New Roman" w:eastAsia="宋体" w:cs="Times New Roman"/>
                <w:color w:val="000000"/>
                <w:kern w:val="2"/>
                <w:sz w:val="21"/>
                <w:szCs w:val="24"/>
                <w:highlight w:val="none"/>
                <w:lang w:val="en-US" w:eastAsia="zh-CN" w:bidi="ar-SA"/>
              </w:rPr>
            </w:pPr>
            <w:r>
              <w:rPr>
                <w:rFonts w:hint="eastAsia" w:ascii="Times New Roman" w:hAnsi="Times New Roman" w:eastAsia="宋体" w:cs="Times New Roman"/>
                <w:color w:val="000000"/>
                <w:kern w:val="2"/>
                <w:sz w:val="21"/>
                <w:szCs w:val="24"/>
                <w:highlight w:val="none"/>
                <w:lang w:val="en-US" w:eastAsia="zh-CN" w:bidi="ar-SA"/>
              </w:rPr>
              <w:t xml:space="preserve">式中： </w:t>
            </w:r>
          </w:p>
          <w:p w14:paraId="01A411B7">
            <w:pPr>
              <w:adjustRightInd w:val="0"/>
              <w:snapToGrid w:val="0"/>
              <w:spacing w:line="360" w:lineRule="auto"/>
              <w:ind w:firstLine="210" w:firstLineChars="100"/>
              <w:rPr>
                <w:rFonts w:hint="eastAsia" w:ascii="Times New Roman" w:hAnsi="Times New Roman" w:eastAsia="宋体" w:cs="Times New Roman"/>
                <w:color w:val="000000"/>
                <w:kern w:val="2"/>
                <w:sz w:val="21"/>
                <w:szCs w:val="24"/>
                <w:highlight w:val="none"/>
                <w:lang w:val="en-US" w:eastAsia="zh-CN" w:bidi="ar-SA"/>
              </w:rPr>
            </w:pPr>
            <w:r>
              <w:rPr>
                <w:rFonts w:hint="default" w:ascii="Times New Roman" w:hAnsi="Times New Roman" w:eastAsia="宋体" w:cs="Times New Roman"/>
                <w:color w:val="000000"/>
                <w:kern w:val="2"/>
                <w:sz w:val="21"/>
                <w:szCs w:val="24"/>
                <w:highlight w:val="none"/>
                <w:lang w:val="en-US" w:eastAsia="zh-CN" w:bidi="ar-SA"/>
              </w:rPr>
              <w:t xml:space="preserve">Lp2 </w:t>
            </w:r>
            <w:r>
              <w:rPr>
                <w:rFonts w:hint="eastAsia" w:ascii="Times New Roman" w:hAnsi="Times New Roman" w:eastAsia="宋体" w:cs="Times New Roman"/>
                <w:color w:val="000000"/>
                <w:kern w:val="2"/>
                <w:sz w:val="21"/>
                <w:szCs w:val="24"/>
                <w:highlight w:val="none"/>
                <w:lang w:val="en-US" w:eastAsia="zh-CN" w:bidi="ar-SA"/>
              </w:rPr>
              <w:t xml:space="preserve">—靠近开口处（或窗户）室外某倍频带的声压级或 </w:t>
            </w:r>
            <w:r>
              <w:rPr>
                <w:rFonts w:hint="default" w:ascii="Times New Roman" w:hAnsi="Times New Roman" w:eastAsia="宋体" w:cs="Times New Roman"/>
                <w:color w:val="000000"/>
                <w:kern w:val="2"/>
                <w:sz w:val="21"/>
                <w:szCs w:val="24"/>
                <w:highlight w:val="none"/>
                <w:lang w:val="en-US" w:eastAsia="zh-CN" w:bidi="ar-SA"/>
              </w:rPr>
              <w:t xml:space="preserve">A </w:t>
            </w:r>
            <w:r>
              <w:rPr>
                <w:rFonts w:hint="eastAsia" w:ascii="Times New Roman" w:hAnsi="Times New Roman" w:eastAsia="宋体" w:cs="Times New Roman"/>
                <w:color w:val="000000"/>
                <w:kern w:val="2"/>
                <w:sz w:val="21"/>
                <w:szCs w:val="24"/>
                <w:highlight w:val="none"/>
                <w:lang w:val="en-US" w:eastAsia="zh-CN" w:bidi="ar-SA"/>
              </w:rPr>
              <w:t>声级，</w:t>
            </w:r>
            <w:r>
              <w:rPr>
                <w:rFonts w:hint="default" w:ascii="Times New Roman" w:hAnsi="Times New Roman" w:eastAsia="宋体" w:cs="Times New Roman"/>
                <w:color w:val="000000"/>
                <w:kern w:val="2"/>
                <w:sz w:val="21"/>
                <w:szCs w:val="24"/>
                <w:highlight w:val="none"/>
                <w:lang w:val="en-US" w:eastAsia="zh-CN" w:bidi="ar-SA"/>
              </w:rPr>
              <w:t>dB</w:t>
            </w:r>
            <w:r>
              <w:rPr>
                <w:rFonts w:hint="eastAsia" w:ascii="Times New Roman" w:hAnsi="Times New Roman" w:eastAsia="宋体" w:cs="Times New Roman"/>
                <w:color w:val="000000"/>
                <w:kern w:val="2"/>
                <w:sz w:val="21"/>
                <w:szCs w:val="24"/>
                <w:highlight w:val="none"/>
                <w:lang w:val="en-US" w:eastAsia="zh-CN" w:bidi="ar-SA"/>
              </w:rPr>
              <w:t xml:space="preserve">； </w:t>
            </w:r>
          </w:p>
          <w:p w14:paraId="0ECBC7A6">
            <w:pPr>
              <w:adjustRightInd w:val="0"/>
              <w:snapToGrid w:val="0"/>
              <w:spacing w:line="360" w:lineRule="auto"/>
              <w:ind w:firstLine="210" w:firstLineChars="100"/>
              <w:rPr>
                <w:rFonts w:hint="eastAsia" w:ascii="Times New Roman" w:hAnsi="Times New Roman" w:eastAsia="宋体" w:cs="Times New Roman"/>
                <w:color w:val="000000"/>
                <w:kern w:val="2"/>
                <w:sz w:val="21"/>
                <w:szCs w:val="24"/>
                <w:highlight w:val="none"/>
                <w:lang w:val="en-US" w:eastAsia="zh-CN" w:bidi="ar-SA"/>
              </w:rPr>
            </w:pPr>
            <w:r>
              <w:rPr>
                <w:rFonts w:hint="default" w:ascii="Times New Roman" w:hAnsi="Times New Roman" w:eastAsia="宋体" w:cs="Times New Roman"/>
                <w:color w:val="000000"/>
                <w:kern w:val="2"/>
                <w:sz w:val="21"/>
                <w:szCs w:val="24"/>
                <w:highlight w:val="none"/>
                <w:lang w:val="en-US" w:eastAsia="zh-CN" w:bidi="ar-SA"/>
              </w:rPr>
              <w:t xml:space="preserve">Lp1 </w:t>
            </w:r>
            <w:r>
              <w:rPr>
                <w:rFonts w:hint="eastAsia" w:ascii="Times New Roman" w:hAnsi="Times New Roman" w:eastAsia="宋体" w:cs="Times New Roman"/>
                <w:color w:val="000000"/>
                <w:kern w:val="2"/>
                <w:sz w:val="21"/>
                <w:szCs w:val="24"/>
                <w:highlight w:val="none"/>
                <w:lang w:val="en-US" w:eastAsia="zh-CN" w:bidi="ar-SA"/>
              </w:rPr>
              <w:t xml:space="preserve">—靠近开口处（或窗户）室内某倍频带的声压级或 </w:t>
            </w:r>
            <w:r>
              <w:rPr>
                <w:rFonts w:hint="default" w:ascii="Times New Roman" w:hAnsi="Times New Roman" w:eastAsia="宋体" w:cs="Times New Roman"/>
                <w:color w:val="000000"/>
                <w:kern w:val="2"/>
                <w:sz w:val="21"/>
                <w:szCs w:val="24"/>
                <w:highlight w:val="none"/>
                <w:lang w:val="en-US" w:eastAsia="zh-CN" w:bidi="ar-SA"/>
              </w:rPr>
              <w:t xml:space="preserve">A </w:t>
            </w:r>
            <w:r>
              <w:rPr>
                <w:rFonts w:hint="eastAsia" w:ascii="Times New Roman" w:hAnsi="Times New Roman" w:eastAsia="宋体" w:cs="Times New Roman"/>
                <w:color w:val="000000"/>
                <w:kern w:val="2"/>
                <w:sz w:val="21"/>
                <w:szCs w:val="24"/>
                <w:highlight w:val="none"/>
                <w:lang w:val="en-US" w:eastAsia="zh-CN" w:bidi="ar-SA"/>
              </w:rPr>
              <w:t>声级，</w:t>
            </w:r>
            <w:r>
              <w:rPr>
                <w:rFonts w:hint="default" w:ascii="Times New Roman" w:hAnsi="Times New Roman" w:eastAsia="宋体" w:cs="Times New Roman"/>
                <w:color w:val="000000"/>
                <w:kern w:val="2"/>
                <w:sz w:val="21"/>
                <w:szCs w:val="24"/>
                <w:highlight w:val="none"/>
                <w:lang w:val="en-US" w:eastAsia="zh-CN" w:bidi="ar-SA"/>
              </w:rPr>
              <w:t>dB</w:t>
            </w:r>
            <w:r>
              <w:rPr>
                <w:rFonts w:hint="eastAsia" w:ascii="Times New Roman" w:hAnsi="Times New Roman" w:eastAsia="宋体" w:cs="Times New Roman"/>
                <w:color w:val="000000"/>
                <w:kern w:val="2"/>
                <w:sz w:val="21"/>
                <w:szCs w:val="24"/>
                <w:highlight w:val="none"/>
                <w:lang w:val="en-US" w:eastAsia="zh-CN" w:bidi="ar-SA"/>
              </w:rPr>
              <w:t xml:space="preserve">； </w:t>
            </w:r>
          </w:p>
          <w:p w14:paraId="66F8AAA9">
            <w:pPr>
              <w:adjustRightInd w:val="0"/>
              <w:snapToGrid w:val="0"/>
              <w:spacing w:line="360" w:lineRule="auto"/>
              <w:ind w:firstLine="210" w:firstLineChars="100"/>
              <w:rPr>
                <w:rFonts w:hint="eastAsia" w:ascii="Times New Roman" w:hAnsi="Times New Roman" w:eastAsia="宋体" w:cs="Times New Roman"/>
                <w:color w:val="000000"/>
                <w:kern w:val="2"/>
                <w:sz w:val="21"/>
                <w:szCs w:val="24"/>
                <w:highlight w:val="none"/>
                <w:lang w:val="en-US" w:eastAsia="zh-CN" w:bidi="ar-SA"/>
              </w:rPr>
            </w:pPr>
            <w:r>
              <w:rPr>
                <w:rFonts w:hint="default" w:ascii="Times New Roman" w:hAnsi="Times New Roman" w:eastAsia="宋体" w:cs="Times New Roman"/>
                <w:color w:val="000000"/>
                <w:kern w:val="2"/>
                <w:sz w:val="21"/>
                <w:szCs w:val="24"/>
                <w:highlight w:val="none"/>
                <w:lang w:val="en-US" w:eastAsia="zh-CN" w:bidi="ar-SA"/>
              </w:rPr>
              <w:t>TL</w:t>
            </w:r>
            <w:r>
              <w:rPr>
                <w:rFonts w:hint="eastAsia" w:ascii="Times New Roman" w:hAnsi="Times New Roman" w:eastAsia="宋体" w:cs="Times New Roman"/>
                <w:color w:val="000000"/>
                <w:kern w:val="2"/>
                <w:sz w:val="21"/>
                <w:szCs w:val="24"/>
                <w:highlight w:val="none"/>
                <w:lang w:val="en-US" w:eastAsia="zh-CN" w:bidi="ar-SA"/>
              </w:rPr>
              <w:t xml:space="preserve">—隔墙（或窗户）倍频带或 </w:t>
            </w:r>
            <w:r>
              <w:rPr>
                <w:rFonts w:hint="default" w:ascii="Times New Roman" w:hAnsi="Times New Roman" w:eastAsia="宋体" w:cs="Times New Roman"/>
                <w:color w:val="000000"/>
                <w:kern w:val="2"/>
                <w:sz w:val="21"/>
                <w:szCs w:val="24"/>
                <w:highlight w:val="none"/>
                <w:lang w:val="en-US" w:eastAsia="zh-CN" w:bidi="ar-SA"/>
              </w:rPr>
              <w:t xml:space="preserve">A </w:t>
            </w:r>
            <w:r>
              <w:rPr>
                <w:rFonts w:hint="eastAsia" w:ascii="Times New Roman" w:hAnsi="Times New Roman" w:eastAsia="宋体" w:cs="Times New Roman"/>
                <w:color w:val="000000"/>
                <w:kern w:val="2"/>
                <w:sz w:val="21"/>
                <w:szCs w:val="24"/>
                <w:highlight w:val="none"/>
                <w:lang w:val="en-US" w:eastAsia="zh-CN" w:bidi="ar-SA"/>
              </w:rPr>
              <w:t>声级的隔声量，</w:t>
            </w:r>
            <w:r>
              <w:rPr>
                <w:rFonts w:hint="default" w:ascii="Times New Roman" w:hAnsi="Times New Roman" w:eastAsia="宋体" w:cs="Times New Roman"/>
                <w:color w:val="000000"/>
                <w:kern w:val="2"/>
                <w:sz w:val="21"/>
                <w:szCs w:val="24"/>
                <w:highlight w:val="none"/>
                <w:lang w:val="en-US" w:eastAsia="zh-CN" w:bidi="ar-SA"/>
              </w:rPr>
              <w:t>dB</w:t>
            </w:r>
            <w:r>
              <w:rPr>
                <w:rFonts w:hint="eastAsia" w:ascii="Times New Roman" w:hAnsi="Times New Roman" w:eastAsia="宋体" w:cs="Times New Roman"/>
                <w:color w:val="000000"/>
                <w:kern w:val="2"/>
                <w:sz w:val="21"/>
                <w:szCs w:val="24"/>
                <w:highlight w:val="none"/>
                <w:lang w:val="en-US" w:eastAsia="zh-CN" w:bidi="ar-SA"/>
              </w:rPr>
              <w:t xml:space="preserve">。 </w:t>
            </w:r>
          </w:p>
          <w:p w14:paraId="40EC36D8">
            <w:pPr>
              <w:adjustRightInd w:val="0"/>
              <w:snapToGrid w:val="0"/>
              <w:spacing w:line="360" w:lineRule="auto"/>
              <w:ind w:firstLine="210" w:firstLineChars="100"/>
              <w:rPr>
                <w:rFonts w:hint="eastAsia" w:ascii="Times New Roman" w:hAnsi="Times New Roman" w:eastAsia="宋体" w:cs="Times New Roman"/>
                <w:color w:val="000000"/>
                <w:kern w:val="2"/>
                <w:sz w:val="21"/>
                <w:szCs w:val="24"/>
                <w:highlight w:val="none"/>
                <w:lang w:val="en-US" w:eastAsia="zh-CN" w:bidi="ar-SA"/>
              </w:rPr>
            </w:pPr>
            <w:r>
              <w:rPr>
                <w:rFonts w:hint="eastAsia" w:ascii="Times New Roman" w:hAnsi="Times New Roman" w:eastAsia="宋体" w:cs="Times New Roman"/>
                <w:color w:val="000000"/>
                <w:kern w:val="2"/>
                <w:sz w:val="21"/>
                <w:szCs w:val="24"/>
                <w:highlight w:val="none"/>
                <w:lang w:val="en-US" w:eastAsia="zh-CN" w:bidi="ar-SA"/>
              </w:rPr>
              <w:t xml:space="preserve">也可按下式计算某一室内声源靠近围护结构处产生的倍频带声压级或 </w:t>
            </w:r>
            <w:r>
              <w:rPr>
                <w:rFonts w:hint="default" w:ascii="Times New Roman" w:hAnsi="Times New Roman" w:eastAsia="宋体" w:cs="Times New Roman"/>
                <w:color w:val="000000"/>
                <w:kern w:val="2"/>
                <w:sz w:val="21"/>
                <w:szCs w:val="24"/>
                <w:highlight w:val="none"/>
                <w:lang w:val="en-US" w:eastAsia="zh-CN" w:bidi="ar-SA"/>
              </w:rPr>
              <w:t xml:space="preserve">A </w:t>
            </w:r>
            <w:r>
              <w:rPr>
                <w:rFonts w:hint="eastAsia" w:ascii="Times New Roman" w:hAnsi="Times New Roman" w:eastAsia="宋体" w:cs="Times New Roman"/>
                <w:color w:val="000000"/>
                <w:kern w:val="2"/>
                <w:sz w:val="21"/>
                <w:szCs w:val="24"/>
                <w:highlight w:val="none"/>
                <w:lang w:val="en-US" w:eastAsia="zh-CN" w:bidi="ar-SA"/>
              </w:rPr>
              <w:t>声级：</w:t>
            </w:r>
          </w:p>
          <w:p w14:paraId="6295350D">
            <w:pPr>
              <w:adjustRightInd w:val="0"/>
              <w:snapToGrid w:val="0"/>
              <w:spacing w:line="360" w:lineRule="auto"/>
              <w:ind w:firstLine="210" w:firstLineChars="100"/>
              <w:jc w:val="center"/>
              <w:rPr>
                <w:rFonts w:hint="eastAsia" w:ascii="Times New Roman" w:hAnsi="Times New Roman" w:eastAsia="宋体" w:cs="Times New Roman"/>
                <w:color w:val="000000"/>
                <w:kern w:val="2"/>
                <w:sz w:val="21"/>
                <w:szCs w:val="24"/>
                <w:highlight w:val="none"/>
                <w:lang w:val="en-US" w:eastAsia="zh-CN" w:bidi="ar-SA"/>
              </w:rPr>
            </w:pPr>
            <w:r>
              <w:rPr>
                <w:rFonts w:ascii="Times New Roman" w:hAnsi="Times New Roman" w:eastAsia="宋体" w:cs="Times New Roman"/>
                <w:kern w:val="2"/>
                <w:sz w:val="21"/>
                <w:szCs w:val="24"/>
                <w:highlight w:val="none"/>
                <w:lang w:val="en-US" w:eastAsia="zh-CN" w:bidi="ar-SA"/>
              </w:rPr>
              <w:drawing>
                <wp:inline distT="0" distB="0" distL="114300" distR="114300">
                  <wp:extent cx="1905000" cy="438150"/>
                  <wp:effectExtent l="0" t="0" r="0" b="0"/>
                  <wp:docPr id="8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6"/>
                          <pic:cNvPicPr>
                            <a:picLocks noChangeAspect="1"/>
                          </pic:cNvPicPr>
                        </pic:nvPicPr>
                        <pic:blipFill>
                          <a:blip r:embed="rId24">
                            <a:lum/>
                          </a:blip>
                          <a:stretch>
                            <a:fillRect/>
                          </a:stretch>
                        </pic:blipFill>
                        <pic:spPr>
                          <a:xfrm>
                            <a:off x="0" y="0"/>
                            <a:ext cx="1905000" cy="438150"/>
                          </a:xfrm>
                          <a:prstGeom prst="rect">
                            <a:avLst/>
                          </a:prstGeom>
                          <a:noFill/>
                          <a:ln>
                            <a:noFill/>
                          </a:ln>
                        </pic:spPr>
                      </pic:pic>
                    </a:graphicData>
                  </a:graphic>
                </wp:inline>
              </w:drawing>
            </w:r>
          </w:p>
          <w:p w14:paraId="7DAA57C3">
            <w:pPr>
              <w:adjustRightInd w:val="0"/>
              <w:snapToGrid w:val="0"/>
              <w:spacing w:line="360" w:lineRule="auto"/>
              <w:ind w:firstLine="210" w:firstLineChars="100"/>
              <w:rPr>
                <w:rFonts w:hint="eastAsia" w:ascii="Times New Roman" w:hAnsi="Times New Roman" w:eastAsia="宋体" w:cs="Times New Roman"/>
                <w:color w:val="000000"/>
                <w:kern w:val="2"/>
                <w:sz w:val="21"/>
                <w:szCs w:val="24"/>
                <w:highlight w:val="none"/>
                <w:lang w:val="en-US" w:eastAsia="zh-CN" w:bidi="ar-SA"/>
              </w:rPr>
            </w:pPr>
            <w:r>
              <w:rPr>
                <w:rFonts w:hint="eastAsia" w:ascii="Times New Roman" w:hAnsi="Times New Roman" w:eastAsia="宋体" w:cs="Times New Roman"/>
                <w:color w:val="000000"/>
                <w:kern w:val="2"/>
                <w:sz w:val="21"/>
                <w:szCs w:val="24"/>
                <w:highlight w:val="none"/>
                <w:lang w:val="en-US" w:eastAsia="zh-CN" w:bidi="ar-SA"/>
              </w:rPr>
              <w:t xml:space="preserve">式中： </w:t>
            </w:r>
          </w:p>
          <w:p w14:paraId="049B08A7">
            <w:pPr>
              <w:adjustRightInd w:val="0"/>
              <w:snapToGrid w:val="0"/>
              <w:spacing w:line="360" w:lineRule="auto"/>
              <w:ind w:firstLine="210" w:firstLineChars="100"/>
              <w:rPr>
                <w:rFonts w:hint="eastAsia" w:ascii="Times New Roman" w:hAnsi="Times New Roman" w:eastAsia="宋体" w:cs="Times New Roman"/>
                <w:color w:val="000000"/>
                <w:kern w:val="2"/>
                <w:sz w:val="21"/>
                <w:szCs w:val="24"/>
                <w:highlight w:val="none"/>
                <w:lang w:val="en-US" w:eastAsia="zh-CN" w:bidi="ar-SA"/>
              </w:rPr>
            </w:pPr>
            <w:r>
              <w:rPr>
                <w:rFonts w:hint="default" w:ascii="Times New Roman" w:hAnsi="Times New Roman" w:eastAsia="宋体" w:cs="Times New Roman"/>
                <w:color w:val="000000"/>
                <w:kern w:val="2"/>
                <w:sz w:val="21"/>
                <w:szCs w:val="24"/>
                <w:highlight w:val="none"/>
                <w:lang w:val="en-US" w:eastAsia="zh-CN" w:bidi="ar-SA"/>
              </w:rPr>
              <w:t>Lp1——</w:t>
            </w:r>
            <w:r>
              <w:rPr>
                <w:rFonts w:hint="eastAsia" w:ascii="Times New Roman" w:hAnsi="Times New Roman" w:eastAsia="宋体" w:cs="Times New Roman"/>
                <w:color w:val="000000"/>
                <w:kern w:val="2"/>
                <w:sz w:val="21"/>
                <w:szCs w:val="24"/>
                <w:highlight w:val="none"/>
                <w:lang w:val="en-US" w:eastAsia="zh-CN" w:bidi="ar-SA"/>
              </w:rPr>
              <w:t xml:space="preserve">靠近开口处（或窗户）室内某倍频带的声压级或 </w:t>
            </w:r>
            <w:r>
              <w:rPr>
                <w:rFonts w:hint="default" w:ascii="Times New Roman" w:hAnsi="Times New Roman" w:eastAsia="宋体" w:cs="Times New Roman"/>
                <w:color w:val="000000"/>
                <w:kern w:val="2"/>
                <w:sz w:val="21"/>
                <w:szCs w:val="24"/>
                <w:highlight w:val="none"/>
                <w:lang w:val="en-US" w:eastAsia="zh-CN" w:bidi="ar-SA"/>
              </w:rPr>
              <w:t xml:space="preserve">A </w:t>
            </w:r>
            <w:r>
              <w:rPr>
                <w:rFonts w:hint="eastAsia" w:ascii="Times New Roman" w:hAnsi="Times New Roman" w:eastAsia="宋体" w:cs="Times New Roman"/>
                <w:color w:val="000000"/>
                <w:kern w:val="2"/>
                <w:sz w:val="21"/>
                <w:szCs w:val="24"/>
                <w:highlight w:val="none"/>
                <w:lang w:val="en-US" w:eastAsia="zh-CN" w:bidi="ar-SA"/>
              </w:rPr>
              <w:t>声级，</w:t>
            </w:r>
            <w:r>
              <w:rPr>
                <w:rFonts w:hint="default" w:ascii="Times New Roman" w:hAnsi="Times New Roman" w:eastAsia="宋体" w:cs="Times New Roman"/>
                <w:color w:val="000000"/>
                <w:kern w:val="2"/>
                <w:sz w:val="21"/>
                <w:szCs w:val="24"/>
                <w:highlight w:val="none"/>
                <w:lang w:val="en-US" w:eastAsia="zh-CN" w:bidi="ar-SA"/>
              </w:rPr>
              <w:t>dB</w:t>
            </w:r>
            <w:r>
              <w:rPr>
                <w:rFonts w:hint="eastAsia" w:ascii="Times New Roman" w:hAnsi="Times New Roman" w:eastAsia="宋体" w:cs="Times New Roman"/>
                <w:color w:val="000000"/>
                <w:kern w:val="2"/>
                <w:sz w:val="21"/>
                <w:szCs w:val="24"/>
                <w:highlight w:val="none"/>
                <w:lang w:val="en-US" w:eastAsia="zh-CN" w:bidi="ar-SA"/>
              </w:rPr>
              <w:t xml:space="preserve">； </w:t>
            </w:r>
          </w:p>
          <w:p w14:paraId="441CE5A3">
            <w:pPr>
              <w:adjustRightInd w:val="0"/>
              <w:snapToGrid w:val="0"/>
              <w:spacing w:line="360" w:lineRule="auto"/>
              <w:ind w:firstLine="210" w:firstLineChars="100"/>
              <w:rPr>
                <w:rFonts w:hint="eastAsia" w:ascii="Times New Roman" w:hAnsi="Times New Roman" w:eastAsia="宋体" w:cs="Times New Roman"/>
                <w:color w:val="000000"/>
                <w:kern w:val="2"/>
                <w:sz w:val="21"/>
                <w:szCs w:val="24"/>
                <w:highlight w:val="none"/>
                <w:lang w:val="en-US" w:eastAsia="zh-CN" w:bidi="ar-SA"/>
              </w:rPr>
            </w:pPr>
            <w:r>
              <w:rPr>
                <w:rFonts w:hint="default" w:ascii="Times New Roman" w:hAnsi="Times New Roman" w:eastAsia="宋体" w:cs="Times New Roman"/>
                <w:color w:val="000000"/>
                <w:kern w:val="2"/>
                <w:sz w:val="21"/>
                <w:szCs w:val="24"/>
                <w:highlight w:val="none"/>
                <w:lang w:val="en-US" w:eastAsia="zh-CN" w:bidi="ar-SA"/>
              </w:rPr>
              <w:t>Lw ——</w:t>
            </w:r>
            <w:r>
              <w:rPr>
                <w:rFonts w:hint="eastAsia" w:ascii="Times New Roman" w:hAnsi="Times New Roman" w:eastAsia="宋体" w:cs="Times New Roman"/>
                <w:color w:val="000000"/>
                <w:kern w:val="2"/>
                <w:sz w:val="21"/>
                <w:szCs w:val="24"/>
                <w:highlight w:val="none"/>
                <w:lang w:val="en-US" w:eastAsia="zh-CN" w:bidi="ar-SA"/>
              </w:rPr>
              <w:t>点声源声功率级（</w:t>
            </w:r>
            <w:r>
              <w:rPr>
                <w:rFonts w:hint="default" w:ascii="Times New Roman" w:hAnsi="Times New Roman" w:eastAsia="宋体" w:cs="Times New Roman"/>
                <w:color w:val="000000"/>
                <w:kern w:val="2"/>
                <w:sz w:val="21"/>
                <w:szCs w:val="24"/>
                <w:highlight w:val="none"/>
                <w:lang w:val="en-US" w:eastAsia="zh-CN" w:bidi="ar-SA"/>
              </w:rPr>
              <w:t xml:space="preserve">A </w:t>
            </w:r>
            <w:r>
              <w:rPr>
                <w:rFonts w:hint="eastAsia" w:ascii="Times New Roman" w:hAnsi="Times New Roman" w:eastAsia="宋体" w:cs="Times New Roman"/>
                <w:color w:val="000000"/>
                <w:kern w:val="2"/>
                <w:sz w:val="21"/>
                <w:szCs w:val="24"/>
                <w:highlight w:val="none"/>
                <w:lang w:val="en-US" w:eastAsia="zh-CN" w:bidi="ar-SA"/>
              </w:rPr>
              <w:t>计权或倍频带），</w:t>
            </w:r>
            <w:r>
              <w:rPr>
                <w:rFonts w:hint="default" w:ascii="Times New Roman" w:hAnsi="Times New Roman" w:eastAsia="宋体" w:cs="Times New Roman"/>
                <w:color w:val="000000"/>
                <w:kern w:val="2"/>
                <w:sz w:val="21"/>
                <w:szCs w:val="24"/>
                <w:highlight w:val="none"/>
                <w:lang w:val="en-US" w:eastAsia="zh-CN" w:bidi="ar-SA"/>
              </w:rPr>
              <w:t>dB</w:t>
            </w:r>
            <w:r>
              <w:rPr>
                <w:rFonts w:hint="eastAsia" w:ascii="Times New Roman" w:hAnsi="Times New Roman" w:eastAsia="宋体" w:cs="Times New Roman"/>
                <w:color w:val="000000"/>
                <w:kern w:val="2"/>
                <w:sz w:val="21"/>
                <w:szCs w:val="24"/>
                <w:highlight w:val="none"/>
                <w:lang w:val="en-US" w:eastAsia="zh-CN" w:bidi="ar-SA"/>
              </w:rPr>
              <w:t xml:space="preserve">； </w:t>
            </w:r>
          </w:p>
          <w:p w14:paraId="58194E01">
            <w:pPr>
              <w:adjustRightInd w:val="0"/>
              <w:snapToGrid w:val="0"/>
              <w:spacing w:line="360" w:lineRule="auto"/>
              <w:ind w:firstLine="210" w:firstLineChars="100"/>
              <w:rPr>
                <w:rFonts w:hint="eastAsia" w:ascii="Times New Roman" w:hAnsi="Times New Roman" w:eastAsia="宋体" w:cs="Times New Roman"/>
                <w:color w:val="000000"/>
                <w:kern w:val="2"/>
                <w:sz w:val="21"/>
                <w:szCs w:val="24"/>
                <w:highlight w:val="none"/>
                <w:lang w:val="en-US" w:eastAsia="zh-CN" w:bidi="ar-SA"/>
              </w:rPr>
            </w:pPr>
            <w:r>
              <w:rPr>
                <w:rFonts w:hint="default" w:ascii="Times New Roman" w:hAnsi="Times New Roman" w:eastAsia="宋体" w:cs="Times New Roman"/>
                <w:color w:val="000000"/>
                <w:kern w:val="2"/>
                <w:sz w:val="21"/>
                <w:szCs w:val="24"/>
                <w:highlight w:val="none"/>
                <w:lang w:val="en-US" w:eastAsia="zh-CN" w:bidi="ar-SA"/>
              </w:rPr>
              <w:t>Q—</w:t>
            </w:r>
            <w:r>
              <w:rPr>
                <w:rFonts w:hint="eastAsia" w:ascii="Times New Roman" w:hAnsi="Times New Roman" w:eastAsia="宋体" w:cs="Times New Roman"/>
                <w:color w:val="000000"/>
                <w:kern w:val="2"/>
                <w:sz w:val="21"/>
                <w:szCs w:val="24"/>
                <w:highlight w:val="none"/>
                <w:lang w:val="en-US" w:eastAsia="zh-CN" w:bidi="ar-SA"/>
              </w:rPr>
              <w:t>指向性因素；通常对无指向性声源，当声源放在房间中心时，</w:t>
            </w:r>
            <w:r>
              <w:rPr>
                <w:rFonts w:hint="default" w:ascii="Times New Roman" w:hAnsi="Times New Roman" w:eastAsia="宋体" w:cs="Times New Roman"/>
                <w:color w:val="000000"/>
                <w:kern w:val="2"/>
                <w:sz w:val="21"/>
                <w:szCs w:val="24"/>
                <w:highlight w:val="none"/>
                <w:lang w:val="en-US" w:eastAsia="zh-CN" w:bidi="ar-SA"/>
              </w:rPr>
              <w:t>Q=1</w:t>
            </w:r>
            <w:r>
              <w:rPr>
                <w:rFonts w:hint="eastAsia" w:ascii="Times New Roman" w:hAnsi="Times New Roman" w:eastAsia="宋体" w:cs="Times New Roman"/>
                <w:color w:val="000000"/>
                <w:kern w:val="2"/>
                <w:sz w:val="21"/>
                <w:szCs w:val="24"/>
                <w:highlight w:val="none"/>
                <w:lang w:val="en-US" w:eastAsia="zh-CN" w:bidi="ar-SA"/>
              </w:rPr>
              <w:t xml:space="preserve">；当放在一面墙 </w:t>
            </w:r>
          </w:p>
          <w:p w14:paraId="1B85B523">
            <w:pPr>
              <w:adjustRightInd w:val="0"/>
              <w:snapToGrid w:val="0"/>
              <w:spacing w:line="360" w:lineRule="auto"/>
              <w:ind w:firstLine="210" w:firstLineChars="100"/>
              <w:rPr>
                <w:rFonts w:hint="eastAsia" w:ascii="Times New Roman" w:hAnsi="Times New Roman" w:eastAsia="宋体" w:cs="Times New Roman"/>
                <w:color w:val="000000"/>
                <w:kern w:val="2"/>
                <w:sz w:val="21"/>
                <w:szCs w:val="24"/>
                <w:highlight w:val="none"/>
                <w:lang w:val="en-US" w:eastAsia="zh-CN" w:bidi="ar-SA"/>
              </w:rPr>
            </w:pPr>
            <w:r>
              <w:rPr>
                <w:rFonts w:hint="eastAsia" w:ascii="Times New Roman" w:hAnsi="Times New Roman" w:eastAsia="宋体" w:cs="Times New Roman"/>
                <w:color w:val="000000"/>
                <w:kern w:val="2"/>
                <w:sz w:val="21"/>
                <w:szCs w:val="24"/>
                <w:highlight w:val="none"/>
                <w:lang w:val="en-US" w:eastAsia="zh-CN" w:bidi="ar-SA"/>
              </w:rPr>
              <w:t>的中心时，</w:t>
            </w:r>
            <w:r>
              <w:rPr>
                <w:rFonts w:hint="default" w:ascii="Times New Roman" w:hAnsi="Times New Roman" w:eastAsia="宋体" w:cs="Times New Roman"/>
                <w:color w:val="000000"/>
                <w:kern w:val="2"/>
                <w:sz w:val="21"/>
                <w:szCs w:val="24"/>
                <w:highlight w:val="none"/>
                <w:lang w:val="en-US" w:eastAsia="zh-CN" w:bidi="ar-SA"/>
              </w:rPr>
              <w:t>Q=2</w:t>
            </w:r>
            <w:r>
              <w:rPr>
                <w:rFonts w:hint="eastAsia" w:ascii="Times New Roman" w:hAnsi="Times New Roman" w:eastAsia="宋体" w:cs="Times New Roman"/>
                <w:color w:val="000000"/>
                <w:kern w:val="2"/>
                <w:sz w:val="21"/>
                <w:szCs w:val="24"/>
                <w:highlight w:val="none"/>
                <w:lang w:val="en-US" w:eastAsia="zh-CN" w:bidi="ar-SA"/>
              </w:rPr>
              <w:t>；当放在两面墙夹角处时，</w:t>
            </w:r>
            <w:r>
              <w:rPr>
                <w:rFonts w:hint="default" w:ascii="Times New Roman" w:hAnsi="Times New Roman" w:eastAsia="宋体" w:cs="Times New Roman"/>
                <w:color w:val="000000"/>
                <w:kern w:val="2"/>
                <w:sz w:val="21"/>
                <w:szCs w:val="24"/>
                <w:highlight w:val="none"/>
                <w:lang w:val="en-US" w:eastAsia="zh-CN" w:bidi="ar-SA"/>
              </w:rPr>
              <w:t>Q=4</w:t>
            </w:r>
            <w:r>
              <w:rPr>
                <w:rFonts w:hint="eastAsia" w:ascii="Times New Roman" w:hAnsi="Times New Roman" w:eastAsia="宋体" w:cs="Times New Roman"/>
                <w:color w:val="000000"/>
                <w:kern w:val="2"/>
                <w:sz w:val="21"/>
                <w:szCs w:val="24"/>
                <w:highlight w:val="none"/>
                <w:lang w:val="en-US" w:eastAsia="zh-CN" w:bidi="ar-SA"/>
              </w:rPr>
              <w:t>；当放在三面墙夹角处时，</w:t>
            </w:r>
            <w:r>
              <w:rPr>
                <w:rFonts w:hint="default" w:ascii="Times New Roman" w:hAnsi="Times New Roman" w:eastAsia="宋体" w:cs="Times New Roman"/>
                <w:color w:val="000000"/>
                <w:kern w:val="2"/>
                <w:sz w:val="21"/>
                <w:szCs w:val="24"/>
                <w:highlight w:val="none"/>
                <w:lang w:val="en-US" w:eastAsia="zh-CN" w:bidi="ar-SA"/>
              </w:rPr>
              <w:t>Q=8</w:t>
            </w:r>
            <w:r>
              <w:rPr>
                <w:rFonts w:hint="eastAsia" w:ascii="Times New Roman" w:hAnsi="Times New Roman" w:eastAsia="宋体" w:cs="Times New Roman"/>
                <w:color w:val="000000"/>
                <w:kern w:val="2"/>
                <w:sz w:val="21"/>
                <w:szCs w:val="24"/>
                <w:highlight w:val="none"/>
                <w:lang w:val="en-US" w:eastAsia="zh-CN" w:bidi="ar-SA"/>
              </w:rPr>
              <w:t xml:space="preserve">。 </w:t>
            </w:r>
          </w:p>
          <w:p w14:paraId="1AC4A671">
            <w:pPr>
              <w:adjustRightInd w:val="0"/>
              <w:snapToGrid w:val="0"/>
              <w:spacing w:line="360" w:lineRule="auto"/>
              <w:ind w:firstLine="210" w:firstLineChars="100"/>
              <w:rPr>
                <w:rFonts w:hint="eastAsia" w:ascii="Times New Roman" w:hAnsi="Times New Roman" w:eastAsia="宋体" w:cs="Times New Roman"/>
                <w:color w:val="000000"/>
                <w:kern w:val="2"/>
                <w:sz w:val="21"/>
                <w:szCs w:val="24"/>
                <w:highlight w:val="none"/>
                <w:lang w:val="en-US" w:eastAsia="zh-CN" w:bidi="ar-SA"/>
              </w:rPr>
            </w:pPr>
            <w:r>
              <w:rPr>
                <w:rFonts w:hint="default" w:ascii="Times New Roman" w:hAnsi="Times New Roman" w:eastAsia="宋体" w:cs="Times New Roman"/>
                <w:color w:val="000000"/>
                <w:kern w:val="2"/>
                <w:sz w:val="21"/>
                <w:szCs w:val="24"/>
                <w:highlight w:val="none"/>
                <w:lang w:val="en-US" w:eastAsia="zh-CN" w:bidi="ar-SA"/>
              </w:rPr>
              <w:t>R—</w:t>
            </w:r>
            <w:r>
              <w:rPr>
                <w:rFonts w:hint="eastAsia" w:ascii="Times New Roman" w:hAnsi="Times New Roman" w:eastAsia="宋体" w:cs="Times New Roman"/>
                <w:color w:val="000000"/>
                <w:kern w:val="2"/>
                <w:sz w:val="21"/>
                <w:szCs w:val="24"/>
                <w:highlight w:val="none"/>
                <w:lang w:val="en-US" w:eastAsia="zh-CN" w:bidi="ar-SA"/>
              </w:rPr>
              <w:t>房间常数；</w:t>
            </w:r>
            <w:r>
              <w:rPr>
                <w:rFonts w:hint="default" w:ascii="Times New Roman" w:hAnsi="Times New Roman" w:eastAsia="宋体" w:cs="Times New Roman"/>
                <w:color w:val="000000"/>
                <w:kern w:val="2"/>
                <w:sz w:val="21"/>
                <w:szCs w:val="24"/>
                <w:highlight w:val="none"/>
                <w:lang w:val="en-US" w:eastAsia="zh-CN" w:bidi="ar-SA"/>
              </w:rPr>
              <w:t>R =Sα/(1-α)</w:t>
            </w:r>
            <w:r>
              <w:rPr>
                <w:rFonts w:hint="eastAsia" w:ascii="Times New Roman" w:hAnsi="Times New Roman" w:eastAsia="宋体" w:cs="Times New Roman"/>
                <w:color w:val="000000"/>
                <w:kern w:val="2"/>
                <w:sz w:val="21"/>
                <w:szCs w:val="24"/>
                <w:highlight w:val="none"/>
                <w:lang w:val="en-US" w:eastAsia="zh-CN" w:bidi="ar-SA"/>
              </w:rPr>
              <w:t>，</w:t>
            </w:r>
            <w:r>
              <w:rPr>
                <w:rFonts w:hint="default" w:ascii="Times New Roman" w:hAnsi="Times New Roman" w:eastAsia="宋体" w:cs="Times New Roman"/>
                <w:color w:val="000000"/>
                <w:kern w:val="2"/>
                <w:sz w:val="21"/>
                <w:szCs w:val="24"/>
                <w:highlight w:val="none"/>
                <w:lang w:val="en-US" w:eastAsia="zh-CN" w:bidi="ar-SA"/>
              </w:rPr>
              <w:t xml:space="preserve">S </w:t>
            </w:r>
            <w:r>
              <w:rPr>
                <w:rFonts w:hint="eastAsia" w:ascii="Times New Roman" w:hAnsi="Times New Roman" w:eastAsia="宋体" w:cs="Times New Roman"/>
                <w:color w:val="000000"/>
                <w:kern w:val="2"/>
                <w:sz w:val="21"/>
                <w:szCs w:val="24"/>
                <w:highlight w:val="none"/>
                <w:lang w:val="en-US" w:eastAsia="zh-CN" w:bidi="ar-SA"/>
              </w:rPr>
              <w:t>为房间内表面面积，</w:t>
            </w:r>
            <w:r>
              <w:rPr>
                <w:rFonts w:hint="default" w:ascii="Times New Roman" w:hAnsi="Times New Roman" w:eastAsia="宋体" w:cs="Times New Roman"/>
                <w:color w:val="000000"/>
                <w:kern w:val="2"/>
                <w:sz w:val="21"/>
                <w:szCs w:val="24"/>
                <w:highlight w:val="none"/>
                <w:lang w:val="en-US" w:eastAsia="zh-CN" w:bidi="ar-SA"/>
              </w:rPr>
              <w:t>m2</w:t>
            </w:r>
            <w:r>
              <w:rPr>
                <w:rFonts w:hint="eastAsia" w:ascii="Times New Roman" w:hAnsi="Times New Roman" w:eastAsia="宋体" w:cs="Times New Roman"/>
                <w:color w:val="000000"/>
                <w:kern w:val="2"/>
                <w:sz w:val="21"/>
                <w:szCs w:val="24"/>
                <w:highlight w:val="none"/>
                <w:lang w:val="en-US" w:eastAsia="zh-CN" w:bidi="ar-SA"/>
              </w:rPr>
              <w:t>；</w:t>
            </w:r>
            <w:r>
              <w:rPr>
                <w:rFonts w:hint="default" w:ascii="Times New Roman" w:hAnsi="Times New Roman" w:eastAsia="宋体" w:cs="Times New Roman"/>
                <w:color w:val="000000"/>
                <w:kern w:val="2"/>
                <w:sz w:val="21"/>
                <w:szCs w:val="24"/>
                <w:highlight w:val="none"/>
                <w:lang w:val="en-US" w:eastAsia="zh-CN" w:bidi="ar-SA"/>
              </w:rPr>
              <w:t>α</w:t>
            </w:r>
            <w:r>
              <w:rPr>
                <w:rFonts w:hint="eastAsia" w:ascii="Times New Roman" w:hAnsi="Times New Roman" w:eastAsia="宋体" w:cs="Times New Roman"/>
                <w:color w:val="000000"/>
                <w:kern w:val="2"/>
                <w:sz w:val="21"/>
                <w:szCs w:val="24"/>
                <w:highlight w:val="none"/>
                <w:lang w:val="en-US" w:eastAsia="zh-CN" w:bidi="ar-SA"/>
              </w:rPr>
              <w:t xml:space="preserve">为平均吸声系数。 </w:t>
            </w:r>
          </w:p>
          <w:p w14:paraId="7B39B6BE">
            <w:pPr>
              <w:adjustRightInd w:val="0"/>
              <w:snapToGrid w:val="0"/>
              <w:spacing w:line="360" w:lineRule="auto"/>
              <w:ind w:firstLine="210" w:firstLineChars="100"/>
              <w:rPr>
                <w:rFonts w:hint="eastAsia" w:ascii="Times New Roman" w:hAnsi="Times New Roman" w:eastAsia="宋体" w:cs="Times New Roman"/>
                <w:color w:val="000000"/>
                <w:kern w:val="2"/>
                <w:sz w:val="21"/>
                <w:szCs w:val="24"/>
                <w:highlight w:val="none"/>
                <w:lang w:val="en-US" w:eastAsia="zh-CN" w:bidi="ar-SA"/>
              </w:rPr>
            </w:pPr>
            <w:r>
              <w:rPr>
                <w:rFonts w:hint="default" w:ascii="Times New Roman" w:hAnsi="Times New Roman" w:eastAsia="宋体" w:cs="Times New Roman"/>
                <w:color w:val="000000"/>
                <w:kern w:val="2"/>
                <w:sz w:val="21"/>
                <w:szCs w:val="24"/>
                <w:highlight w:val="none"/>
                <w:lang w:val="en-US" w:eastAsia="zh-CN" w:bidi="ar-SA"/>
              </w:rPr>
              <w:t>r—</w:t>
            </w:r>
            <w:r>
              <w:rPr>
                <w:rFonts w:hint="eastAsia" w:ascii="Times New Roman" w:hAnsi="Times New Roman" w:eastAsia="宋体" w:cs="Times New Roman"/>
                <w:color w:val="000000"/>
                <w:kern w:val="2"/>
                <w:sz w:val="21"/>
                <w:szCs w:val="24"/>
                <w:highlight w:val="none"/>
                <w:lang w:val="en-US" w:eastAsia="zh-CN" w:bidi="ar-SA"/>
              </w:rPr>
              <w:t>声源到靠近围护结构某点处的距离，</w:t>
            </w:r>
            <w:r>
              <w:rPr>
                <w:rFonts w:hint="default" w:ascii="Times New Roman" w:hAnsi="Times New Roman" w:eastAsia="宋体" w:cs="Times New Roman"/>
                <w:color w:val="000000"/>
                <w:kern w:val="2"/>
                <w:sz w:val="21"/>
                <w:szCs w:val="24"/>
                <w:highlight w:val="none"/>
                <w:lang w:val="en-US" w:eastAsia="zh-CN" w:bidi="ar-SA"/>
              </w:rPr>
              <w:t>m</w:t>
            </w:r>
            <w:r>
              <w:rPr>
                <w:rFonts w:hint="eastAsia" w:ascii="Times New Roman" w:hAnsi="Times New Roman" w:eastAsia="宋体" w:cs="Times New Roman"/>
                <w:color w:val="000000"/>
                <w:kern w:val="2"/>
                <w:sz w:val="21"/>
                <w:szCs w:val="24"/>
                <w:highlight w:val="none"/>
                <w:lang w:val="en-US" w:eastAsia="zh-CN" w:bidi="ar-SA"/>
              </w:rPr>
              <w:t xml:space="preserve">。 </w:t>
            </w:r>
          </w:p>
          <w:p w14:paraId="0D4F7E7C">
            <w:pPr>
              <w:numPr>
                <w:ilvl w:val="0"/>
                <w:numId w:val="5"/>
              </w:numPr>
              <w:adjustRightInd w:val="0"/>
              <w:snapToGrid w:val="0"/>
              <w:spacing w:line="360" w:lineRule="auto"/>
              <w:ind w:firstLine="210" w:firstLineChars="100"/>
              <w:rPr>
                <w:rFonts w:hint="eastAsia" w:ascii="Times New Roman" w:hAnsi="Times New Roman" w:eastAsia="宋体" w:cs="Times New Roman"/>
                <w:color w:val="000000"/>
                <w:kern w:val="2"/>
                <w:sz w:val="21"/>
                <w:szCs w:val="24"/>
                <w:highlight w:val="none"/>
                <w:lang w:val="en-US" w:eastAsia="zh-CN" w:bidi="ar-SA"/>
              </w:rPr>
            </w:pPr>
            <w:r>
              <w:rPr>
                <w:rFonts w:hint="eastAsia" w:ascii="Times New Roman" w:hAnsi="Times New Roman" w:eastAsia="宋体" w:cs="Times New Roman"/>
                <w:color w:val="000000"/>
                <w:kern w:val="2"/>
                <w:sz w:val="21"/>
                <w:szCs w:val="24"/>
                <w:highlight w:val="none"/>
                <w:lang w:val="en-US" w:eastAsia="zh-CN" w:bidi="ar-SA"/>
              </w:rPr>
              <w:t xml:space="preserve">所有室内声源在围护结构处产生的 </w:t>
            </w:r>
            <w:r>
              <w:rPr>
                <w:rFonts w:hint="default" w:ascii="Times New Roman" w:hAnsi="Times New Roman" w:eastAsia="宋体" w:cs="Times New Roman"/>
                <w:color w:val="000000"/>
                <w:kern w:val="2"/>
                <w:sz w:val="21"/>
                <w:szCs w:val="24"/>
                <w:highlight w:val="none"/>
                <w:lang w:val="en-US" w:eastAsia="zh-CN" w:bidi="ar-SA"/>
              </w:rPr>
              <w:t xml:space="preserve">i </w:t>
            </w:r>
            <w:r>
              <w:rPr>
                <w:rFonts w:hint="eastAsia" w:ascii="Times New Roman" w:hAnsi="Times New Roman" w:eastAsia="宋体" w:cs="Times New Roman"/>
                <w:color w:val="000000"/>
                <w:kern w:val="2"/>
                <w:sz w:val="21"/>
                <w:szCs w:val="24"/>
                <w:highlight w:val="none"/>
                <w:lang w:val="en-US" w:eastAsia="zh-CN" w:bidi="ar-SA"/>
              </w:rPr>
              <w:t xml:space="preserve">倍频带叠加声压级： </w:t>
            </w:r>
          </w:p>
          <w:p w14:paraId="018D27C2">
            <w:pPr>
              <w:pStyle w:val="24"/>
              <w:numPr>
                <w:ilvl w:val="0"/>
                <w:numId w:val="0"/>
              </w:numPr>
              <w:ind w:leftChars="200"/>
              <w:jc w:val="center"/>
              <w:rPr>
                <w:rFonts w:hint="eastAsia"/>
                <w:highlight w:val="none"/>
                <w:lang w:val="en-US" w:eastAsia="zh-CN"/>
              </w:rPr>
            </w:pPr>
            <w:r>
              <w:rPr>
                <w:rFonts w:ascii="Times New Roman" w:hAnsi="Times New Roman" w:eastAsia="宋体" w:cs="Times New Roman"/>
                <w:kern w:val="0"/>
                <w:sz w:val="24"/>
                <w:szCs w:val="20"/>
                <w:highlight w:val="none"/>
                <w:lang w:val="en-US" w:eastAsia="zh-CN" w:bidi="ar-SA"/>
              </w:rPr>
              <w:drawing>
                <wp:inline distT="0" distB="0" distL="114300" distR="114300">
                  <wp:extent cx="2038350" cy="466725"/>
                  <wp:effectExtent l="0" t="0" r="0" b="9525"/>
                  <wp:docPr id="8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7"/>
                          <pic:cNvPicPr>
                            <a:picLocks noChangeAspect="1"/>
                          </pic:cNvPicPr>
                        </pic:nvPicPr>
                        <pic:blipFill>
                          <a:blip r:embed="rId25">
                            <a:lum/>
                          </a:blip>
                          <a:stretch>
                            <a:fillRect/>
                          </a:stretch>
                        </pic:blipFill>
                        <pic:spPr>
                          <a:xfrm>
                            <a:off x="0" y="0"/>
                            <a:ext cx="2038350" cy="466725"/>
                          </a:xfrm>
                          <a:prstGeom prst="rect">
                            <a:avLst/>
                          </a:prstGeom>
                          <a:noFill/>
                          <a:ln>
                            <a:noFill/>
                          </a:ln>
                        </pic:spPr>
                      </pic:pic>
                    </a:graphicData>
                  </a:graphic>
                </wp:inline>
              </w:drawing>
            </w:r>
          </w:p>
          <w:p w14:paraId="3198C4A8">
            <w:pPr>
              <w:adjustRightInd w:val="0"/>
              <w:snapToGrid w:val="0"/>
              <w:spacing w:line="360" w:lineRule="auto"/>
              <w:ind w:firstLine="210" w:firstLineChars="100"/>
              <w:rPr>
                <w:rFonts w:hint="eastAsia" w:ascii="Times New Roman" w:hAnsi="Times New Roman" w:eastAsia="宋体" w:cs="Times New Roman"/>
                <w:color w:val="000000"/>
                <w:kern w:val="2"/>
                <w:sz w:val="21"/>
                <w:szCs w:val="24"/>
                <w:highlight w:val="none"/>
                <w:lang w:val="en-US" w:eastAsia="zh-CN" w:bidi="ar-SA"/>
              </w:rPr>
            </w:pPr>
            <w:r>
              <w:rPr>
                <w:rFonts w:hint="eastAsia" w:ascii="Times New Roman" w:hAnsi="Times New Roman" w:eastAsia="宋体" w:cs="Times New Roman"/>
                <w:color w:val="000000"/>
                <w:kern w:val="2"/>
                <w:sz w:val="21"/>
                <w:szCs w:val="24"/>
                <w:highlight w:val="none"/>
                <w:lang w:val="en-US" w:eastAsia="zh-CN" w:bidi="ar-SA"/>
              </w:rPr>
              <w:t xml:space="preserve">式中： </w:t>
            </w:r>
          </w:p>
          <w:p w14:paraId="5CEA6297">
            <w:pPr>
              <w:adjustRightInd w:val="0"/>
              <w:snapToGrid w:val="0"/>
              <w:spacing w:line="360" w:lineRule="auto"/>
              <w:ind w:firstLine="210" w:firstLineChars="100"/>
              <w:rPr>
                <w:rFonts w:hint="eastAsia" w:ascii="Times New Roman" w:hAnsi="Times New Roman" w:eastAsia="宋体" w:cs="Times New Roman"/>
                <w:color w:val="000000"/>
                <w:kern w:val="2"/>
                <w:sz w:val="21"/>
                <w:szCs w:val="24"/>
                <w:highlight w:val="none"/>
                <w:lang w:val="en-US" w:eastAsia="zh-CN" w:bidi="ar-SA"/>
              </w:rPr>
            </w:pPr>
            <w:r>
              <w:rPr>
                <w:rFonts w:hint="default" w:ascii="Times New Roman" w:hAnsi="Times New Roman" w:eastAsia="宋体" w:cs="Times New Roman"/>
                <w:color w:val="000000"/>
                <w:kern w:val="2"/>
                <w:sz w:val="21"/>
                <w:szCs w:val="24"/>
                <w:highlight w:val="none"/>
                <w:lang w:val="en-US" w:eastAsia="zh-CN" w:bidi="ar-SA"/>
              </w:rPr>
              <w:t>LP1i(T)—</w:t>
            </w:r>
            <w:r>
              <w:rPr>
                <w:rFonts w:hint="eastAsia" w:ascii="Times New Roman" w:hAnsi="Times New Roman" w:eastAsia="宋体" w:cs="Times New Roman"/>
                <w:color w:val="000000"/>
                <w:kern w:val="2"/>
                <w:sz w:val="21"/>
                <w:szCs w:val="24"/>
                <w:highlight w:val="none"/>
                <w:lang w:val="en-US" w:eastAsia="zh-CN" w:bidi="ar-SA"/>
              </w:rPr>
              <w:t xml:space="preserve">靠近围护结构处室内 </w:t>
            </w:r>
            <w:r>
              <w:rPr>
                <w:rFonts w:hint="default" w:ascii="Times New Roman" w:hAnsi="Times New Roman" w:eastAsia="宋体" w:cs="Times New Roman"/>
                <w:color w:val="000000"/>
                <w:kern w:val="2"/>
                <w:sz w:val="21"/>
                <w:szCs w:val="24"/>
                <w:highlight w:val="none"/>
                <w:lang w:val="en-US" w:eastAsia="zh-CN" w:bidi="ar-SA"/>
              </w:rPr>
              <w:t xml:space="preserve">N </w:t>
            </w:r>
            <w:r>
              <w:rPr>
                <w:rFonts w:hint="eastAsia" w:ascii="Times New Roman" w:hAnsi="Times New Roman" w:eastAsia="宋体" w:cs="Times New Roman"/>
                <w:color w:val="000000"/>
                <w:kern w:val="2"/>
                <w:sz w:val="21"/>
                <w:szCs w:val="24"/>
                <w:highlight w:val="none"/>
                <w:lang w:val="en-US" w:eastAsia="zh-CN" w:bidi="ar-SA"/>
              </w:rPr>
              <w:t xml:space="preserve">个声源 </w:t>
            </w:r>
            <w:r>
              <w:rPr>
                <w:rFonts w:hint="default" w:ascii="Times New Roman" w:hAnsi="Times New Roman" w:eastAsia="宋体" w:cs="Times New Roman"/>
                <w:color w:val="000000"/>
                <w:kern w:val="2"/>
                <w:sz w:val="21"/>
                <w:szCs w:val="24"/>
                <w:highlight w:val="none"/>
                <w:lang w:val="en-US" w:eastAsia="zh-CN" w:bidi="ar-SA"/>
              </w:rPr>
              <w:t xml:space="preserve">i </w:t>
            </w:r>
            <w:r>
              <w:rPr>
                <w:rFonts w:hint="eastAsia" w:ascii="Times New Roman" w:hAnsi="Times New Roman" w:eastAsia="宋体" w:cs="Times New Roman"/>
                <w:color w:val="000000"/>
                <w:kern w:val="2"/>
                <w:sz w:val="21"/>
                <w:szCs w:val="24"/>
                <w:highlight w:val="none"/>
                <w:lang w:val="en-US" w:eastAsia="zh-CN" w:bidi="ar-SA"/>
              </w:rPr>
              <w:t>倍频带的叠加声压级，</w:t>
            </w:r>
            <w:r>
              <w:rPr>
                <w:rFonts w:hint="default" w:ascii="Times New Roman" w:hAnsi="Times New Roman" w:eastAsia="宋体" w:cs="Times New Roman"/>
                <w:color w:val="000000"/>
                <w:kern w:val="2"/>
                <w:sz w:val="21"/>
                <w:szCs w:val="24"/>
                <w:highlight w:val="none"/>
                <w:lang w:val="en-US" w:eastAsia="zh-CN" w:bidi="ar-SA"/>
              </w:rPr>
              <w:t>dB</w:t>
            </w:r>
            <w:r>
              <w:rPr>
                <w:rFonts w:hint="eastAsia" w:ascii="Times New Roman" w:hAnsi="Times New Roman" w:eastAsia="宋体" w:cs="Times New Roman"/>
                <w:color w:val="000000"/>
                <w:kern w:val="2"/>
                <w:sz w:val="21"/>
                <w:szCs w:val="24"/>
                <w:highlight w:val="none"/>
                <w:lang w:val="en-US" w:eastAsia="zh-CN" w:bidi="ar-SA"/>
              </w:rPr>
              <w:t xml:space="preserve">； </w:t>
            </w:r>
          </w:p>
          <w:p w14:paraId="2DBC79C5">
            <w:pPr>
              <w:adjustRightInd w:val="0"/>
              <w:snapToGrid w:val="0"/>
              <w:spacing w:line="360" w:lineRule="auto"/>
              <w:ind w:firstLine="210" w:firstLineChars="100"/>
              <w:rPr>
                <w:rFonts w:hint="eastAsia" w:ascii="Times New Roman" w:hAnsi="Times New Roman" w:eastAsia="宋体" w:cs="Times New Roman"/>
                <w:color w:val="000000"/>
                <w:kern w:val="2"/>
                <w:sz w:val="21"/>
                <w:szCs w:val="24"/>
                <w:highlight w:val="none"/>
                <w:lang w:val="en-US" w:eastAsia="zh-CN" w:bidi="ar-SA"/>
              </w:rPr>
            </w:pPr>
            <w:r>
              <w:rPr>
                <w:rFonts w:hint="default" w:ascii="Times New Roman" w:hAnsi="Times New Roman" w:eastAsia="宋体" w:cs="Times New Roman"/>
                <w:color w:val="000000"/>
                <w:kern w:val="2"/>
                <w:sz w:val="21"/>
                <w:szCs w:val="24"/>
                <w:highlight w:val="none"/>
                <w:lang w:val="en-US" w:eastAsia="zh-CN" w:bidi="ar-SA"/>
              </w:rPr>
              <w:t>LP1ij(T)—</w:t>
            </w:r>
            <w:r>
              <w:rPr>
                <w:rFonts w:hint="eastAsia" w:ascii="Times New Roman" w:hAnsi="Times New Roman" w:eastAsia="宋体" w:cs="Times New Roman"/>
                <w:color w:val="000000"/>
                <w:kern w:val="2"/>
                <w:sz w:val="21"/>
                <w:szCs w:val="24"/>
                <w:highlight w:val="none"/>
                <w:lang w:val="en-US" w:eastAsia="zh-CN" w:bidi="ar-SA"/>
              </w:rPr>
              <w:t xml:space="preserve">室内 </w:t>
            </w:r>
            <w:r>
              <w:rPr>
                <w:rFonts w:hint="default" w:ascii="Times New Roman" w:hAnsi="Times New Roman" w:eastAsia="宋体" w:cs="Times New Roman"/>
                <w:color w:val="000000"/>
                <w:kern w:val="2"/>
                <w:sz w:val="21"/>
                <w:szCs w:val="24"/>
                <w:highlight w:val="none"/>
                <w:lang w:val="en-US" w:eastAsia="zh-CN" w:bidi="ar-SA"/>
              </w:rPr>
              <w:t xml:space="preserve">j </w:t>
            </w:r>
            <w:r>
              <w:rPr>
                <w:rFonts w:hint="eastAsia" w:ascii="Times New Roman" w:hAnsi="Times New Roman" w:eastAsia="宋体" w:cs="Times New Roman"/>
                <w:color w:val="000000"/>
                <w:kern w:val="2"/>
                <w:sz w:val="21"/>
                <w:szCs w:val="24"/>
                <w:highlight w:val="none"/>
                <w:lang w:val="en-US" w:eastAsia="zh-CN" w:bidi="ar-SA"/>
              </w:rPr>
              <w:t xml:space="preserve">声源 </w:t>
            </w:r>
            <w:r>
              <w:rPr>
                <w:rFonts w:hint="default" w:ascii="Times New Roman" w:hAnsi="Times New Roman" w:eastAsia="宋体" w:cs="Times New Roman"/>
                <w:color w:val="000000"/>
                <w:kern w:val="2"/>
                <w:sz w:val="21"/>
                <w:szCs w:val="24"/>
                <w:highlight w:val="none"/>
                <w:lang w:val="en-US" w:eastAsia="zh-CN" w:bidi="ar-SA"/>
              </w:rPr>
              <w:t xml:space="preserve">i </w:t>
            </w:r>
            <w:r>
              <w:rPr>
                <w:rFonts w:hint="eastAsia" w:ascii="Times New Roman" w:hAnsi="Times New Roman" w:eastAsia="宋体" w:cs="Times New Roman"/>
                <w:color w:val="000000"/>
                <w:kern w:val="2"/>
                <w:sz w:val="21"/>
                <w:szCs w:val="24"/>
                <w:highlight w:val="none"/>
                <w:lang w:val="en-US" w:eastAsia="zh-CN" w:bidi="ar-SA"/>
              </w:rPr>
              <w:t>倍频带的声压级，</w:t>
            </w:r>
            <w:r>
              <w:rPr>
                <w:rFonts w:hint="default" w:ascii="Times New Roman" w:hAnsi="Times New Roman" w:eastAsia="宋体" w:cs="Times New Roman"/>
                <w:color w:val="000000"/>
                <w:kern w:val="2"/>
                <w:sz w:val="21"/>
                <w:szCs w:val="24"/>
                <w:highlight w:val="none"/>
                <w:lang w:val="en-US" w:eastAsia="zh-CN" w:bidi="ar-SA"/>
              </w:rPr>
              <w:t>dB</w:t>
            </w:r>
            <w:r>
              <w:rPr>
                <w:rFonts w:hint="eastAsia" w:ascii="Times New Roman" w:hAnsi="Times New Roman" w:eastAsia="宋体" w:cs="Times New Roman"/>
                <w:color w:val="000000"/>
                <w:kern w:val="2"/>
                <w:sz w:val="21"/>
                <w:szCs w:val="24"/>
                <w:highlight w:val="none"/>
                <w:lang w:val="en-US" w:eastAsia="zh-CN" w:bidi="ar-SA"/>
              </w:rPr>
              <w:t xml:space="preserve">； </w:t>
            </w:r>
          </w:p>
          <w:p w14:paraId="4BAF840D">
            <w:pPr>
              <w:adjustRightInd w:val="0"/>
              <w:snapToGrid w:val="0"/>
              <w:spacing w:line="360" w:lineRule="auto"/>
              <w:ind w:firstLine="210" w:firstLineChars="100"/>
              <w:rPr>
                <w:rFonts w:hint="eastAsia" w:ascii="Times New Roman" w:hAnsi="Times New Roman" w:eastAsia="宋体" w:cs="Times New Roman"/>
                <w:color w:val="000000"/>
                <w:kern w:val="2"/>
                <w:sz w:val="21"/>
                <w:szCs w:val="24"/>
                <w:highlight w:val="none"/>
                <w:lang w:val="en-US" w:eastAsia="zh-CN" w:bidi="ar-SA"/>
              </w:rPr>
            </w:pPr>
            <w:r>
              <w:rPr>
                <w:rFonts w:hint="default" w:ascii="Times New Roman" w:hAnsi="Times New Roman" w:eastAsia="宋体" w:cs="Times New Roman"/>
                <w:color w:val="000000"/>
                <w:kern w:val="2"/>
                <w:sz w:val="21"/>
                <w:szCs w:val="24"/>
                <w:highlight w:val="none"/>
                <w:lang w:val="en-US" w:eastAsia="zh-CN" w:bidi="ar-SA"/>
              </w:rPr>
              <w:t>N—</w:t>
            </w:r>
            <w:r>
              <w:rPr>
                <w:rFonts w:hint="eastAsia" w:ascii="Times New Roman" w:hAnsi="Times New Roman" w:eastAsia="宋体" w:cs="Times New Roman"/>
                <w:color w:val="000000"/>
                <w:kern w:val="2"/>
                <w:sz w:val="21"/>
                <w:szCs w:val="24"/>
                <w:highlight w:val="none"/>
                <w:lang w:val="en-US" w:eastAsia="zh-CN" w:bidi="ar-SA"/>
              </w:rPr>
              <w:t xml:space="preserve">室内声源总数。 </w:t>
            </w:r>
          </w:p>
          <w:p w14:paraId="029F1F25">
            <w:pPr>
              <w:adjustRightInd w:val="0"/>
              <w:snapToGrid w:val="0"/>
              <w:spacing w:line="360" w:lineRule="auto"/>
              <w:ind w:firstLine="210" w:firstLineChars="100"/>
              <w:rPr>
                <w:rFonts w:hint="eastAsia" w:ascii="Times New Roman" w:hAnsi="Times New Roman" w:eastAsia="宋体" w:cs="Times New Roman"/>
                <w:color w:val="000000"/>
                <w:kern w:val="2"/>
                <w:sz w:val="21"/>
                <w:szCs w:val="24"/>
                <w:highlight w:val="none"/>
                <w:lang w:val="en-US" w:eastAsia="zh-CN" w:bidi="ar-SA"/>
              </w:rPr>
            </w:pPr>
            <w:r>
              <w:rPr>
                <w:rFonts w:hint="default" w:ascii="Times New Roman" w:hAnsi="Times New Roman" w:eastAsia="宋体" w:cs="Times New Roman"/>
                <w:color w:val="000000"/>
                <w:kern w:val="2"/>
                <w:sz w:val="21"/>
                <w:szCs w:val="24"/>
                <w:highlight w:val="none"/>
                <w:lang w:val="en-US" w:eastAsia="zh-CN" w:bidi="ar-SA"/>
              </w:rPr>
              <w:t>C</w:t>
            </w:r>
            <w:r>
              <w:rPr>
                <w:rFonts w:hint="eastAsia" w:ascii="Times New Roman" w:hAnsi="Times New Roman" w:eastAsia="宋体" w:cs="Times New Roman"/>
                <w:color w:val="000000"/>
                <w:kern w:val="2"/>
                <w:sz w:val="21"/>
                <w:szCs w:val="24"/>
                <w:highlight w:val="none"/>
                <w:lang w:val="en-US" w:eastAsia="zh-CN" w:bidi="ar-SA"/>
              </w:rPr>
              <w:t xml:space="preserve">、靠近室外围护结构处的声压级的计算 </w:t>
            </w:r>
          </w:p>
          <w:p w14:paraId="5EF32EDF">
            <w:pPr>
              <w:adjustRightInd w:val="0"/>
              <w:snapToGrid w:val="0"/>
              <w:spacing w:line="360" w:lineRule="auto"/>
              <w:ind w:firstLine="210" w:firstLineChars="100"/>
              <w:jc w:val="center"/>
              <w:rPr>
                <w:rFonts w:hint="eastAsia" w:ascii="Times New Roman" w:hAnsi="Times New Roman" w:eastAsia="宋体" w:cs="Times New Roman"/>
                <w:color w:val="000000"/>
                <w:kern w:val="2"/>
                <w:sz w:val="21"/>
                <w:szCs w:val="24"/>
                <w:highlight w:val="none"/>
                <w:lang w:val="en-US" w:eastAsia="zh-CN" w:bidi="ar-SA"/>
              </w:rPr>
            </w:pPr>
            <w:r>
              <w:rPr>
                <w:rFonts w:hint="default" w:ascii="Times New Roman" w:hAnsi="Times New Roman" w:eastAsia="宋体" w:cs="Times New Roman"/>
                <w:color w:val="000000"/>
                <w:kern w:val="2"/>
                <w:sz w:val="21"/>
                <w:szCs w:val="24"/>
                <w:highlight w:val="none"/>
                <w:lang w:val="en-US" w:eastAsia="zh-CN" w:bidi="ar-SA"/>
              </w:rPr>
              <w:t>L</w:t>
            </w:r>
            <w:r>
              <w:rPr>
                <w:rFonts w:hint="default" w:ascii="Times New Roman" w:hAnsi="Times New Roman" w:eastAsia="宋体" w:cs="Times New Roman"/>
                <w:color w:val="000000"/>
                <w:kern w:val="2"/>
                <w:sz w:val="21"/>
                <w:szCs w:val="24"/>
                <w:highlight w:val="none"/>
                <w:vertAlign w:val="subscript"/>
                <w:lang w:val="en-US" w:eastAsia="zh-CN" w:bidi="ar-SA"/>
              </w:rPr>
              <w:t>P2i</w:t>
            </w:r>
            <w:r>
              <w:rPr>
                <w:rFonts w:hint="default" w:ascii="Times New Roman" w:hAnsi="Times New Roman" w:eastAsia="宋体" w:cs="Times New Roman"/>
                <w:color w:val="000000"/>
                <w:kern w:val="2"/>
                <w:sz w:val="21"/>
                <w:szCs w:val="24"/>
                <w:highlight w:val="none"/>
                <w:lang w:val="en-US" w:eastAsia="zh-CN" w:bidi="ar-SA"/>
              </w:rPr>
              <w:t>(T)= L</w:t>
            </w:r>
            <w:r>
              <w:rPr>
                <w:rFonts w:hint="default" w:ascii="Times New Roman" w:hAnsi="Times New Roman" w:eastAsia="宋体" w:cs="Times New Roman"/>
                <w:color w:val="000000"/>
                <w:kern w:val="2"/>
                <w:sz w:val="21"/>
                <w:szCs w:val="24"/>
                <w:highlight w:val="none"/>
                <w:vertAlign w:val="subscript"/>
                <w:lang w:val="en-US" w:eastAsia="zh-CN" w:bidi="ar-SA"/>
              </w:rPr>
              <w:t>P1i</w:t>
            </w:r>
            <w:r>
              <w:rPr>
                <w:rFonts w:hint="default" w:ascii="Times New Roman" w:hAnsi="Times New Roman" w:eastAsia="宋体" w:cs="Times New Roman"/>
                <w:color w:val="000000"/>
                <w:kern w:val="2"/>
                <w:sz w:val="21"/>
                <w:szCs w:val="24"/>
                <w:highlight w:val="none"/>
                <w:lang w:val="en-US" w:eastAsia="zh-CN" w:bidi="ar-SA"/>
              </w:rPr>
              <w:t>(T)-(TLi+6)</w:t>
            </w:r>
          </w:p>
          <w:p w14:paraId="252D4EB1">
            <w:pPr>
              <w:adjustRightInd w:val="0"/>
              <w:snapToGrid w:val="0"/>
              <w:spacing w:line="360" w:lineRule="auto"/>
              <w:ind w:firstLine="210" w:firstLineChars="100"/>
              <w:rPr>
                <w:rFonts w:hint="eastAsia" w:ascii="Times New Roman" w:hAnsi="Times New Roman" w:eastAsia="宋体" w:cs="Times New Roman"/>
                <w:color w:val="000000"/>
                <w:kern w:val="2"/>
                <w:sz w:val="21"/>
                <w:szCs w:val="24"/>
                <w:highlight w:val="none"/>
                <w:lang w:val="en-US" w:eastAsia="zh-CN" w:bidi="ar-SA"/>
              </w:rPr>
            </w:pPr>
            <w:r>
              <w:rPr>
                <w:rFonts w:hint="eastAsia" w:ascii="Times New Roman" w:hAnsi="Times New Roman" w:eastAsia="宋体" w:cs="Times New Roman"/>
                <w:color w:val="000000"/>
                <w:kern w:val="2"/>
                <w:sz w:val="21"/>
                <w:szCs w:val="24"/>
                <w:highlight w:val="none"/>
                <w:lang w:val="en-US" w:eastAsia="zh-CN" w:bidi="ar-SA"/>
              </w:rPr>
              <w:t xml:space="preserve">式中： </w:t>
            </w:r>
          </w:p>
          <w:p w14:paraId="1761C80B">
            <w:pPr>
              <w:adjustRightInd w:val="0"/>
              <w:snapToGrid w:val="0"/>
              <w:spacing w:line="360" w:lineRule="auto"/>
              <w:ind w:firstLine="210" w:firstLineChars="100"/>
              <w:rPr>
                <w:rFonts w:hint="eastAsia" w:ascii="Times New Roman" w:hAnsi="Times New Roman" w:eastAsia="宋体" w:cs="Times New Roman"/>
                <w:color w:val="000000"/>
                <w:kern w:val="2"/>
                <w:sz w:val="21"/>
                <w:szCs w:val="24"/>
                <w:highlight w:val="none"/>
                <w:lang w:val="en-US" w:eastAsia="zh-CN" w:bidi="ar-SA"/>
              </w:rPr>
            </w:pPr>
            <w:r>
              <w:rPr>
                <w:rFonts w:hint="default" w:ascii="Times New Roman" w:hAnsi="Times New Roman" w:eastAsia="宋体" w:cs="Times New Roman"/>
                <w:color w:val="000000"/>
                <w:kern w:val="2"/>
                <w:sz w:val="21"/>
                <w:szCs w:val="24"/>
                <w:highlight w:val="none"/>
                <w:lang w:val="en-US" w:eastAsia="zh-CN" w:bidi="ar-SA"/>
              </w:rPr>
              <w:t>L</w:t>
            </w:r>
            <w:r>
              <w:rPr>
                <w:rFonts w:hint="default" w:ascii="Times New Roman" w:hAnsi="Times New Roman" w:eastAsia="宋体" w:cs="Times New Roman"/>
                <w:color w:val="000000"/>
                <w:kern w:val="2"/>
                <w:sz w:val="21"/>
                <w:szCs w:val="24"/>
                <w:highlight w:val="none"/>
                <w:vertAlign w:val="subscript"/>
                <w:lang w:val="en-US" w:eastAsia="zh-CN" w:bidi="ar-SA"/>
              </w:rPr>
              <w:t>P2i</w:t>
            </w:r>
            <w:r>
              <w:rPr>
                <w:rFonts w:hint="default" w:ascii="Times New Roman" w:hAnsi="Times New Roman" w:eastAsia="宋体" w:cs="Times New Roman"/>
                <w:color w:val="000000"/>
                <w:kern w:val="2"/>
                <w:sz w:val="21"/>
                <w:szCs w:val="24"/>
                <w:highlight w:val="none"/>
                <w:lang w:val="en-US" w:eastAsia="zh-CN" w:bidi="ar-SA"/>
              </w:rPr>
              <w:t>(T)—</w:t>
            </w:r>
            <w:r>
              <w:rPr>
                <w:rFonts w:hint="eastAsia" w:ascii="Times New Roman" w:hAnsi="Times New Roman" w:eastAsia="宋体" w:cs="Times New Roman"/>
                <w:color w:val="000000"/>
                <w:kern w:val="2"/>
                <w:sz w:val="21"/>
                <w:szCs w:val="24"/>
                <w:highlight w:val="none"/>
                <w:lang w:val="en-US" w:eastAsia="zh-CN" w:bidi="ar-SA"/>
              </w:rPr>
              <w:t xml:space="preserve">靠近围护结构处室外 </w:t>
            </w:r>
            <w:r>
              <w:rPr>
                <w:rFonts w:hint="default" w:ascii="Times New Roman" w:hAnsi="Times New Roman" w:eastAsia="宋体" w:cs="Times New Roman"/>
                <w:color w:val="000000"/>
                <w:kern w:val="2"/>
                <w:sz w:val="21"/>
                <w:szCs w:val="24"/>
                <w:highlight w:val="none"/>
                <w:lang w:val="en-US" w:eastAsia="zh-CN" w:bidi="ar-SA"/>
              </w:rPr>
              <w:t xml:space="preserve">N </w:t>
            </w:r>
            <w:r>
              <w:rPr>
                <w:rFonts w:hint="eastAsia" w:ascii="Times New Roman" w:hAnsi="Times New Roman" w:eastAsia="宋体" w:cs="Times New Roman"/>
                <w:color w:val="000000"/>
                <w:kern w:val="2"/>
                <w:sz w:val="21"/>
                <w:szCs w:val="24"/>
                <w:highlight w:val="none"/>
                <w:lang w:val="en-US" w:eastAsia="zh-CN" w:bidi="ar-SA"/>
              </w:rPr>
              <w:t xml:space="preserve">个声源 </w:t>
            </w:r>
            <w:r>
              <w:rPr>
                <w:rFonts w:hint="default" w:ascii="Times New Roman" w:hAnsi="Times New Roman" w:eastAsia="宋体" w:cs="Times New Roman"/>
                <w:color w:val="000000"/>
                <w:kern w:val="2"/>
                <w:sz w:val="21"/>
                <w:szCs w:val="24"/>
                <w:highlight w:val="none"/>
                <w:lang w:val="en-US" w:eastAsia="zh-CN" w:bidi="ar-SA"/>
              </w:rPr>
              <w:t xml:space="preserve">i </w:t>
            </w:r>
            <w:r>
              <w:rPr>
                <w:rFonts w:hint="eastAsia" w:ascii="Times New Roman" w:hAnsi="Times New Roman" w:eastAsia="宋体" w:cs="Times New Roman"/>
                <w:color w:val="000000"/>
                <w:kern w:val="2"/>
                <w:sz w:val="21"/>
                <w:szCs w:val="24"/>
                <w:highlight w:val="none"/>
                <w:lang w:val="en-US" w:eastAsia="zh-CN" w:bidi="ar-SA"/>
              </w:rPr>
              <w:t>倍频带的叠加声压级，</w:t>
            </w:r>
            <w:r>
              <w:rPr>
                <w:rFonts w:hint="default" w:ascii="Times New Roman" w:hAnsi="Times New Roman" w:eastAsia="宋体" w:cs="Times New Roman"/>
                <w:color w:val="000000"/>
                <w:kern w:val="2"/>
                <w:sz w:val="21"/>
                <w:szCs w:val="24"/>
                <w:highlight w:val="none"/>
                <w:lang w:val="en-US" w:eastAsia="zh-CN" w:bidi="ar-SA"/>
              </w:rPr>
              <w:t>dB</w:t>
            </w:r>
            <w:r>
              <w:rPr>
                <w:rFonts w:hint="eastAsia" w:ascii="Times New Roman" w:hAnsi="Times New Roman" w:eastAsia="宋体" w:cs="Times New Roman"/>
                <w:color w:val="000000"/>
                <w:kern w:val="2"/>
                <w:sz w:val="21"/>
                <w:szCs w:val="24"/>
                <w:highlight w:val="none"/>
                <w:lang w:val="en-US" w:eastAsia="zh-CN" w:bidi="ar-SA"/>
              </w:rPr>
              <w:t xml:space="preserve">； </w:t>
            </w:r>
          </w:p>
          <w:p w14:paraId="150D0B49">
            <w:pPr>
              <w:adjustRightInd w:val="0"/>
              <w:snapToGrid w:val="0"/>
              <w:spacing w:line="360" w:lineRule="auto"/>
              <w:ind w:firstLine="210" w:firstLineChars="100"/>
              <w:rPr>
                <w:rFonts w:hint="eastAsia" w:ascii="Times New Roman" w:hAnsi="Times New Roman" w:eastAsia="宋体" w:cs="Times New Roman"/>
                <w:color w:val="000000"/>
                <w:kern w:val="2"/>
                <w:sz w:val="21"/>
                <w:szCs w:val="24"/>
                <w:highlight w:val="none"/>
                <w:lang w:val="en-US" w:eastAsia="zh-CN" w:bidi="ar-SA"/>
              </w:rPr>
            </w:pPr>
            <w:r>
              <w:rPr>
                <w:rFonts w:hint="default" w:ascii="Times New Roman" w:hAnsi="Times New Roman" w:eastAsia="宋体" w:cs="Times New Roman"/>
                <w:color w:val="000000"/>
                <w:kern w:val="2"/>
                <w:sz w:val="21"/>
                <w:szCs w:val="24"/>
                <w:highlight w:val="none"/>
                <w:lang w:val="en-US" w:eastAsia="zh-CN" w:bidi="ar-SA"/>
              </w:rPr>
              <w:t>L</w:t>
            </w:r>
            <w:r>
              <w:rPr>
                <w:rFonts w:hint="default" w:ascii="Times New Roman" w:hAnsi="Times New Roman" w:eastAsia="宋体" w:cs="Times New Roman"/>
                <w:color w:val="000000"/>
                <w:kern w:val="2"/>
                <w:sz w:val="21"/>
                <w:szCs w:val="24"/>
                <w:highlight w:val="none"/>
                <w:vertAlign w:val="subscript"/>
                <w:lang w:val="en-US" w:eastAsia="zh-CN" w:bidi="ar-SA"/>
              </w:rPr>
              <w:t>P1i</w:t>
            </w:r>
            <w:r>
              <w:rPr>
                <w:rFonts w:hint="default" w:ascii="Times New Roman" w:hAnsi="Times New Roman" w:eastAsia="宋体" w:cs="Times New Roman"/>
                <w:color w:val="000000"/>
                <w:kern w:val="2"/>
                <w:sz w:val="21"/>
                <w:szCs w:val="24"/>
                <w:highlight w:val="none"/>
                <w:lang w:val="en-US" w:eastAsia="zh-CN" w:bidi="ar-SA"/>
              </w:rPr>
              <w:t>(T)—</w:t>
            </w:r>
            <w:r>
              <w:rPr>
                <w:rFonts w:hint="eastAsia" w:ascii="Times New Roman" w:hAnsi="Times New Roman" w:eastAsia="宋体" w:cs="Times New Roman"/>
                <w:color w:val="000000"/>
                <w:kern w:val="2"/>
                <w:sz w:val="21"/>
                <w:szCs w:val="24"/>
                <w:highlight w:val="none"/>
                <w:lang w:val="en-US" w:eastAsia="zh-CN" w:bidi="ar-SA"/>
              </w:rPr>
              <w:t xml:space="preserve">靠近围护结构处室内 </w:t>
            </w:r>
            <w:r>
              <w:rPr>
                <w:rFonts w:hint="default" w:ascii="Times New Roman" w:hAnsi="Times New Roman" w:eastAsia="宋体" w:cs="Times New Roman"/>
                <w:color w:val="000000"/>
                <w:kern w:val="2"/>
                <w:sz w:val="21"/>
                <w:szCs w:val="24"/>
                <w:highlight w:val="none"/>
                <w:lang w:val="en-US" w:eastAsia="zh-CN" w:bidi="ar-SA"/>
              </w:rPr>
              <w:t xml:space="preserve">N </w:t>
            </w:r>
            <w:r>
              <w:rPr>
                <w:rFonts w:hint="eastAsia" w:ascii="Times New Roman" w:hAnsi="Times New Roman" w:eastAsia="宋体" w:cs="Times New Roman"/>
                <w:color w:val="000000"/>
                <w:kern w:val="2"/>
                <w:sz w:val="21"/>
                <w:szCs w:val="24"/>
                <w:highlight w:val="none"/>
                <w:lang w:val="en-US" w:eastAsia="zh-CN" w:bidi="ar-SA"/>
              </w:rPr>
              <w:t xml:space="preserve">个声源 </w:t>
            </w:r>
            <w:r>
              <w:rPr>
                <w:rFonts w:hint="default" w:ascii="Times New Roman" w:hAnsi="Times New Roman" w:eastAsia="宋体" w:cs="Times New Roman"/>
                <w:color w:val="000000"/>
                <w:kern w:val="2"/>
                <w:sz w:val="21"/>
                <w:szCs w:val="24"/>
                <w:highlight w:val="none"/>
                <w:lang w:val="en-US" w:eastAsia="zh-CN" w:bidi="ar-SA"/>
              </w:rPr>
              <w:t xml:space="preserve">i </w:t>
            </w:r>
            <w:r>
              <w:rPr>
                <w:rFonts w:hint="eastAsia" w:ascii="Times New Roman" w:hAnsi="Times New Roman" w:eastAsia="宋体" w:cs="Times New Roman"/>
                <w:color w:val="000000"/>
                <w:kern w:val="2"/>
                <w:sz w:val="21"/>
                <w:szCs w:val="24"/>
                <w:highlight w:val="none"/>
                <w:lang w:val="en-US" w:eastAsia="zh-CN" w:bidi="ar-SA"/>
              </w:rPr>
              <w:t>倍频带的叠加声压级，</w:t>
            </w:r>
            <w:r>
              <w:rPr>
                <w:rFonts w:hint="default" w:ascii="Times New Roman" w:hAnsi="Times New Roman" w:eastAsia="宋体" w:cs="Times New Roman"/>
                <w:color w:val="000000"/>
                <w:kern w:val="2"/>
                <w:sz w:val="21"/>
                <w:szCs w:val="24"/>
                <w:highlight w:val="none"/>
                <w:lang w:val="en-US" w:eastAsia="zh-CN" w:bidi="ar-SA"/>
              </w:rPr>
              <w:t>dB</w:t>
            </w:r>
            <w:r>
              <w:rPr>
                <w:rFonts w:hint="eastAsia" w:ascii="Times New Roman" w:hAnsi="Times New Roman" w:eastAsia="宋体" w:cs="Times New Roman"/>
                <w:color w:val="000000"/>
                <w:kern w:val="2"/>
                <w:sz w:val="21"/>
                <w:szCs w:val="24"/>
                <w:highlight w:val="none"/>
                <w:lang w:val="en-US" w:eastAsia="zh-CN" w:bidi="ar-SA"/>
              </w:rPr>
              <w:t xml:space="preserve">； </w:t>
            </w:r>
          </w:p>
          <w:p w14:paraId="04E33AFD">
            <w:pPr>
              <w:adjustRightInd w:val="0"/>
              <w:snapToGrid w:val="0"/>
              <w:spacing w:line="360" w:lineRule="auto"/>
              <w:ind w:firstLine="210" w:firstLineChars="100"/>
              <w:rPr>
                <w:rFonts w:hint="eastAsia" w:ascii="Times New Roman" w:hAnsi="Times New Roman" w:eastAsia="宋体" w:cs="Times New Roman"/>
                <w:color w:val="000000"/>
                <w:kern w:val="2"/>
                <w:sz w:val="21"/>
                <w:szCs w:val="24"/>
                <w:highlight w:val="none"/>
                <w:lang w:val="en-US" w:eastAsia="zh-CN" w:bidi="ar-SA"/>
              </w:rPr>
            </w:pPr>
            <w:r>
              <w:rPr>
                <w:rFonts w:hint="default" w:ascii="Times New Roman" w:hAnsi="Times New Roman" w:eastAsia="宋体" w:cs="Times New Roman"/>
                <w:color w:val="000000"/>
                <w:kern w:val="2"/>
                <w:sz w:val="21"/>
                <w:szCs w:val="24"/>
                <w:highlight w:val="none"/>
                <w:lang w:val="en-US" w:eastAsia="zh-CN" w:bidi="ar-SA"/>
              </w:rPr>
              <w:t>TLi—</w:t>
            </w:r>
            <w:r>
              <w:rPr>
                <w:rFonts w:hint="eastAsia" w:ascii="Times New Roman" w:hAnsi="Times New Roman" w:eastAsia="宋体" w:cs="Times New Roman"/>
                <w:color w:val="000000"/>
                <w:kern w:val="2"/>
                <w:sz w:val="21"/>
                <w:szCs w:val="24"/>
                <w:highlight w:val="none"/>
                <w:lang w:val="en-US" w:eastAsia="zh-CN" w:bidi="ar-SA"/>
              </w:rPr>
              <w:t xml:space="preserve">围护结构 </w:t>
            </w:r>
            <w:r>
              <w:rPr>
                <w:rFonts w:hint="default" w:ascii="Times New Roman" w:hAnsi="Times New Roman" w:eastAsia="宋体" w:cs="Times New Roman"/>
                <w:color w:val="000000"/>
                <w:kern w:val="2"/>
                <w:sz w:val="21"/>
                <w:szCs w:val="24"/>
                <w:highlight w:val="none"/>
                <w:lang w:val="en-US" w:eastAsia="zh-CN" w:bidi="ar-SA"/>
              </w:rPr>
              <w:t xml:space="preserve">i </w:t>
            </w:r>
            <w:r>
              <w:rPr>
                <w:rFonts w:hint="eastAsia" w:ascii="Times New Roman" w:hAnsi="Times New Roman" w:eastAsia="宋体" w:cs="Times New Roman"/>
                <w:color w:val="000000"/>
                <w:kern w:val="2"/>
                <w:sz w:val="21"/>
                <w:szCs w:val="24"/>
                <w:highlight w:val="none"/>
                <w:lang w:val="en-US" w:eastAsia="zh-CN" w:bidi="ar-SA"/>
              </w:rPr>
              <w:t>倍频带的隔声量，</w:t>
            </w:r>
            <w:r>
              <w:rPr>
                <w:rFonts w:hint="default" w:ascii="Times New Roman" w:hAnsi="Times New Roman" w:eastAsia="宋体" w:cs="Times New Roman"/>
                <w:color w:val="000000"/>
                <w:kern w:val="2"/>
                <w:sz w:val="21"/>
                <w:szCs w:val="24"/>
                <w:highlight w:val="none"/>
                <w:lang w:val="en-US" w:eastAsia="zh-CN" w:bidi="ar-SA"/>
              </w:rPr>
              <w:t>dB</w:t>
            </w:r>
            <w:r>
              <w:rPr>
                <w:rFonts w:hint="eastAsia" w:ascii="Times New Roman" w:hAnsi="Times New Roman" w:eastAsia="宋体" w:cs="Times New Roman"/>
                <w:color w:val="000000"/>
                <w:kern w:val="2"/>
                <w:sz w:val="21"/>
                <w:szCs w:val="24"/>
                <w:highlight w:val="none"/>
                <w:lang w:val="en-US" w:eastAsia="zh-CN" w:bidi="ar-SA"/>
              </w:rPr>
              <w:t xml:space="preserve">。 </w:t>
            </w:r>
          </w:p>
          <w:p w14:paraId="2E6BB202">
            <w:pPr>
              <w:adjustRightInd w:val="0"/>
              <w:snapToGrid w:val="0"/>
              <w:spacing w:line="360" w:lineRule="auto"/>
              <w:ind w:firstLine="210" w:firstLineChars="100"/>
              <w:rPr>
                <w:rFonts w:hint="eastAsia" w:ascii="Times New Roman" w:hAnsi="Times New Roman" w:eastAsia="宋体" w:cs="Times New Roman"/>
                <w:color w:val="000000"/>
                <w:kern w:val="2"/>
                <w:sz w:val="21"/>
                <w:szCs w:val="24"/>
                <w:highlight w:val="none"/>
                <w:lang w:val="en-US" w:eastAsia="zh-CN" w:bidi="ar-SA"/>
              </w:rPr>
            </w:pPr>
            <w:r>
              <w:rPr>
                <w:rFonts w:hint="default" w:ascii="Times New Roman" w:hAnsi="Times New Roman" w:eastAsia="宋体" w:cs="Times New Roman"/>
                <w:color w:val="000000"/>
                <w:kern w:val="2"/>
                <w:sz w:val="21"/>
                <w:szCs w:val="24"/>
                <w:highlight w:val="none"/>
                <w:lang w:val="en-US" w:eastAsia="zh-CN" w:bidi="ar-SA"/>
              </w:rPr>
              <w:t>D</w:t>
            </w:r>
            <w:r>
              <w:rPr>
                <w:rFonts w:hint="eastAsia" w:ascii="Times New Roman" w:hAnsi="Times New Roman" w:eastAsia="宋体" w:cs="Times New Roman"/>
                <w:color w:val="000000"/>
                <w:kern w:val="2"/>
                <w:sz w:val="21"/>
                <w:szCs w:val="24"/>
                <w:highlight w:val="none"/>
                <w:lang w:val="en-US" w:eastAsia="zh-CN" w:bidi="ar-SA"/>
              </w:rPr>
              <w:t>、然后按下式将室外声源的声压级和透过面积换算成等效的室外声源，计算出中心位置位于透声面积（</w:t>
            </w:r>
            <w:r>
              <w:rPr>
                <w:rFonts w:hint="default" w:ascii="Times New Roman" w:hAnsi="Times New Roman" w:eastAsia="宋体" w:cs="Times New Roman"/>
                <w:color w:val="000000"/>
                <w:kern w:val="2"/>
                <w:sz w:val="21"/>
                <w:szCs w:val="24"/>
                <w:highlight w:val="none"/>
                <w:lang w:val="en-US" w:eastAsia="zh-CN" w:bidi="ar-SA"/>
              </w:rPr>
              <w:t>S</w:t>
            </w:r>
            <w:r>
              <w:rPr>
                <w:rFonts w:hint="eastAsia" w:ascii="Times New Roman" w:hAnsi="Times New Roman" w:eastAsia="宋体" w:cs="Times New Roman"/>
                <w:color w:val="000000"/>
                <w:kern w:val="2"/>
                <w:sz w:val="21"/>
                <w:szCs w:val="24"/>
                <w:highlight w:val="none"/>
                <w:lang w:val="en-US" w:eastAsia="zh-CN" w:bidi="ar-SA"/>
              </w:rPr>
              <w:t xml:space="preserve">）处的等效声源的倍频带声功率级： </w:t>
            </w:r>
          </w:p>
          <w:p w14:paraId="61490F6E">
            <w:pPr>
              <w:adjustRightInd w:val="0"/>
              <w:snapToGrid w:val="0"/>
              <w:spacing w:line="360" w:lineRule="auto"/>
              <w:ind w:firstLine="210" w:firstLineChars="100"/>
              <w:jc w:val="center"/>
              <w:rPr>
                <w:rFonts w:hint="eastAsia" w:ascii="Times New Roman" w:hAnsi="Times New Roman" w:eastAsia="宋体" w:cs="Times New Roman"/>
                <w:color w:val="000000"/>
                <w:kern w:val="2"/>
                <w:sz w:val="21"/>
                <w:szCs w:val="24"/>
                <w:highlight w:val="none"/>
                <w:lang w:val="en-US" w:eastAsia="zh-CN" w:bidi="ar-SA"/>
              </w:rPr>
            </w:pPr>
            <w:r>
              <w:rPr>
                <w:rFonts w:hint="default" w:ascii="Times New Roman" w:hAnsi="Times New Roman" w:eastAsia="宋体" w:cs="Times New Roman"/>
                <w:color w:val="000000"/>
                <w:kern w:val="2"/>
                <w:sz w:val="21"/>
                <w:szCs w:val="24"/>
                <w:highlight w:val="none"/>
                <w:lang w:val="en-US" w:eastAsia="zh-CN" w:bidi="ar-SA"/>
              </w:rPr>
              <w:t>Lw= L</w:t>
            </w:r>
            <w:r>
              <w:rPr>
                <w:rFonts w:hint="default" w:ascii="Times New Roman" w:hAnsi="Times New Roman" w:eastAsia="宋体" w:cs="Times New Roman"/>
                <w:color w:val="000000"/>
                <w:kern w:val="2"/>
                <w:sz w:val="21"/>
                <w:szCs w:val="24"/>
                <w:highlight w:val="none"/>
                <w:vertAlign w:val="subscript"/>
                <w:lang w:val="en-US" w:eastAsia="zh-CN" w:bidi="ar-SA"/>
              </w:rPr>
              <w:t>P2</w:t>
            </w:r>
            <w:r>
              <w:rPr>
                <w:rFonts w:hint="default" w:ascii="Times New Roman" w:hAnsi="Times New Roman" w:eastAsia="宋体" w:cs="Times New Roman"/>
                <w:color w:val="000000"/>
                <w:kern w:val="2"/>
                <w:sz w:val="21"/>
                <w:szCs w:val="24"/>
                <w:highlight w:val="none"/>
                <w:lang w:val="en-US" w:eastAsia="zh-CN" w:bidi="ar-SA"/>
              </w:rPr>
              <w:t>(T)+10lgS</w:t>
            </w:r>
          </w:p>
          <w:p w14:paraId="3F7165AF">
            <w:pPr>
              <w:adjustRightInd w:val="0"/>
              <w:snapToGrid w:val="0"/>
              <w:spacing w:line="360" w:lineRule="auto"/>
              <w:ind w:firstLine="210" w:firstLineChars="100"/>
              <w:rPr>
                <w:rFonts w:hint="eastAsia" w:ascii="Times New Roman" w:hAnsi="Times New Roman" w:eastAsia="宋体" w:cs="Times New Roman"/>
                <w:color w:val="000000"/>
                <w:kern w:val="2"/>
                <w:sz w:val="21"/>
                <w:szCs w:val="24"/>
                <w:highlight w:val="none"/>
                <w:lang w:val="en-US" w:eastAsia="zh-CN" w:bidi="ar-SA"/>
              </w:rPr>
            </w:pPr>
            <w:r>
              <w:rPr>
                <w:rFonts w:hint="eastAsia" w:ascii="Times New Roman" w:hAnsi="Times New Roman" w:eastAsia="宋体" w:cs="Times New Roman"/>
                <w:color w:val="000000"/>
                <w:kern w:val="2"/>
                <w:sz w:val="21"/>
                <w:szCs w:val="24"/>
                <w:highlight w:val="none"/>
                <w:lang w:val="en-US" w:eastAsia="zh-CN" w:bidi="ar-SA"/>
              </w:rPr>
              <w:t xml:space="preserve">式中： </w:t>
            </w:r>
          </w:p>
          <w:p w14:paraId="36798558">
            <w:pPr>
              <w:adjustRightInd w:val="0"/>
              <w:snapToGrid w:val="0"/>
              <w:spacing w:line="360" w:lineRule="auto"/>
              <w:ind w:firstLine="210" w:firstLineChars="100"/>
              <w:rPr>
                <w:rFonts w:hint="eastAsia" w:ascii="Times New Roman" w:hAnsi="Times New Roman" w:eastAsia="宋体" w:cs="Times New Roman"/>
                <w:color w:val="000000"/>
                <w:kern w:val="2"/>
                <w:sz w:val="21"/>
                <w:szCs w:val="24"/>
                <w:highlight w:val="none"/>
                <w:lang w:val="en-US" w:eastAsia="zh-CN" w:bidi="ar-SA"/>
              </w:rPr>
            </w:pPr>
            <w:r>
              <w:rPr>
                <w:rFonts w:hint="default" w:ascii="Times New Roman" w:hAnsi="Times New Roman" w:eastAsia="宋体" w:cs="Times New Roman"/>
                <w:color w:val="000000"/>
                <w:kern w:val="2"/>
                <w:sz w:val="21"/>
                <w:szCs w:val="24"/>
                <w:highlight w:val="none"/>
                <w:lang w:val="en-US" w:eastAsia="zh-CN" w:bidi="ar-SA"/>
              </w:rPr>
              <w:t>Lw —</w:t>
            </w:r>
            <w:r>
              <w:rPr>
                <w:rFonts w:hint="eastAsia" w:ascii="Times New Roman" w:hAnsi="Times New Roman" w:eastAsia="宋体" w:cs="Times New Roman"/>
                <w:color w:val="000000"/>
                <w:kern w:val="2"/>
                <w:sz w:val="21"/>
                <w:szCs w:val="24"/>
                <w:highlight w:val="none"/>
                <w:lang w:val="en-US" w:eastAsia="zh-CN" w:bidi="ar-SA"/>
              </w:rPr>
              <w:t>中心位置位于透声面积（</w:t>
            </w:r>
            <w:r>
              <w:rPr>
                <w:rFonts w:hint="default" w:ascii="Times New Roman" w:hAnsi="Times New Roman" w:eastAsia="宋体" w:cs="Times New Roman"/>
                <w:color w:val="000000"/>
                <w:kern w:val="2"/>
                <w:sz w:val="21"/>
                <w:szCs w:val="24"/>
                <w:highlight w:val="none"/>
                <w:lang w:val="en-US" w:eastAsia="zh-CN" w:bidi="ar-SA"/>
              </w:rPr>
              <w:t>S</w:t>
            </w:r>
            <w:r>
              <w:rPr>
                <w:rFonts w:hint="eastAsia" w:ascii="Times New Roman" w:hAnsi="Times New Roman" w:eastAsia="宋体" w:cs="Times New Roman"/>
                <w:color w:val="000000"/>
                <w:kern w:val="2"/>
                <w:sz w:val="21"/>
                <w:szCs w:val="24"/>
                <w:highlight w:val="none"/>
                <w:lang w:val="en-US" w:eastAsia="zh-CN" w:bidi="ar-SA"/>
              </w:rPr>
              <w:t>）处的等效声源的倍频带声功率级，</w:t>
            </w:r>
            <w:r>
              <w:rPr>
                <w:rFonts w:hint="default" w:ascii="Times New Roman" w:hAnsi="Times New Roman" w:eastAsia="宋体" w:cs="Times New Roman"/>
                <w:color w:val="000000"/>
                <w:kern w:val="2"/>
                <w:sz w:val="21"/>
                <w:szCs w:val="24"/>
                <w:highlight w:val="none"/>
                <w:lang w:val="en-US" w:eastAsia="zh-CN" w:bidi="ar-SA"/>
              </w:rPr>
              <w:t>dB</w:t>
            </w:r>
            <w:r>
              <w:rPr>
                <w:rFonts w:hint="eastAsia" w:ascii="Times New Roman" w:hAnsi="Times New Roman" w:eastAsia="宋体" w:cs="Times New Roman"/>
                <w:color w:val="000000"/>
                <w:kern w:val="2"/>
                <w:sz w:val="21"/>
                <w:szCs w:val="24"/>
                <w:highlight w:val="none"/>
                <w:lang w:val="en-US" w:eastAsia="zh-CN" w:bidi="ar-SA"/>
              </w:rPr>
              <w:t>；</w:t>
            </w:r>
          </w:p>
          <w:p w14:paraId="7D9A2480">
            <w:pPr>
              <w:adjustRightInd w:val="0"/>
              <w:snapToGrid w:val="0"/>
              <w:spacing w:line="360" w:lineRule="auto"/>
              <w:ind w:firstLine="210" w:firstLineChars="100"/>
              <w:rPr>
                <w:rFonts w:hint="default" w:ascii="Times New Roman" w:hAnsi="Times New Roman" w:eastAsia="宋体" w:cs="Times New Roman"/>
                <w:color w:val="000000"/>
                <w:kern w:val="2"/>
                <w:sz w:val="21"/>
                <w:szCs w:val="24"/>
                <w:highlight w:val="none"/>
                <w:lang w:val="en-US" w:eastAsia="zh-CN" w:bidi="ar-SA"/>
              </w:rPr>
            </w:pPr>
            <w:r>
              <w:rPr>
                <w:rFonts w:hint="default" w:ascii="Times New Roman" w:hAnsi="Times New Roman" w:eastAsia="宋体" w:cs="Times New Roman"/>
                <w:color w:val="000000"/>
                <w:kern w:val="2"/>
                <w:sz w:val="21"/>
                <w:szCs w:val="24"/>
                <w:highlight w:val="none"/>
                <w:lang w:val="en-US" w:eastAsia="zh-CN" w:bidi="ar-SA"/>
              </w:rPr>
              <w:t>L</w:t>
            </w:r>
            <w:r>
              <w:rPr>
                <w:rFonts w:hint="default" w:ascii="Times New Roman" w:hAnsi="Times New Roman" w:eastAsia="宋体" w:cs="Times New Roman"/>
                <w:color w:val="000000"/>
                <w:kern w:val="2"/>
                <w:sz w:val="21"/>
                <w:szCs w:val="24"/>
                <w:highlight w:val="none"/>
                <w:vertAlign w:val="subscript"/>
                <w:lang w:val="en-US" w:eastAsia="zh-CN" w:bidi="ar-SA"/>
              </w:rPr>
              <w:t>p2</w:t>
            </w:r>
            <w:r>
              <w:rPr>
                <w:rFonts w:hint="default" w:ascii="Times New Roman" w:hAnsi="Times New Roman" w:eastAsia="宋体" w:cs="Times New Roman"/>
                <w:color w:val="000000"/>
                <w:kern w:val="2"/>
                <w:sz w:val="21"/>
                <w:szCs w:val="24"/>
                <w:highlight w:val="none"/>
                <w:lang w:val="en-US" w:eastAsia="zh-CN" w:bidi="ar-SA"/>
              </w:rPr>
              <w:t>(T)—</w:t>
            </w:r>
            <w:r>
              <w:rPr>
                <w:rFonts w:hint="eastAsia" w:ascii="Times New Roman" w:hAnsi="Times New Roman" w:eastAsia="宋体" w:cs="Times New Roman"/>
                <w:color w:val="000000"/>
                <w:kern w:val="2"/>
                <w:sz w:val="21"/>
                <w:szCs w:val="24"/>
                <w:highlight w:val="none"/>
                <w:lang w:val="en-US" w:eastAsia="zh-CN" w:bidi="ar-SA"/>
              </w:rPr>
              <w:t>靠近围护结构处室外声源的声压级，</w:t>
            </w:r>
            <w:r>
              <w:rPr>
                <w:rFonts w:hint="default" w:ascii="Times New Roman" w:hAnsi="Times New Roman" w:eastAsia="宋体" w:cs="Times New Roman"/>
                <w:color w:val="000000"/>
                <w:kern w:val="2"/>
                <w:sz w:val="21"/>
                <w:szCs w:val="24"/>
                <w:highlight w:val="none"/>
                <w:lang w:val="en-US" w:eastAsia="zh-CN" w:bidi="ar-SA"/>
              </w:rPr>
              <w:t>dB</w:t>
            </w:r>
            <w:r>
              <w:rPr>
                <w:rFonts w:hint="eastAsia" w:ascii="Times New Roman" w:hAnsi="Times New Roman" w:eastAsia="宋体" w:cs="Times New Roman"/>
                <w:color w:val="000000"/>
                <w:kern w:val="2"/>
                <w:sz w:val="21"/>
                <w:szCs w:val="24"/>
                <w:highlight w:val="none"/>
                <w:lang w:val="en-US" w:eastAsia="zh-CN" w:bidi="ar-SA"/>
              </w:rPr>
              <w:t xml:space="preserve">； </w:t>
            </w:r>
          </w:p>
          <w:p w14:paraId="347F2BA8">
            <w:pPr>
              <w:adjustRightInd w:val="0"/>
              <w:snapToGrid w:val="0"/>
              <w:spacing w:line="360" w:lineRule="auto"/>
              <w:ind w:firstLine="210" w:firstLineChars="100"/>
              <w:rPr>
                <w:rFonts w:hint="default" w:ascii="Times New Roman" w:hAnsi="Times New Roman" w:eastAsia="宋体" w:cs="Times New Roman"/>
                <w:color w:val="000000"/>
                <w:kern w:val="2"/>
                <w:sz w:val="21"/>
                <w:szCs w:val="24"/>
                <w:highlight w:val="none"/>
                <w:lang w:val="en-US" w:eastAsia="zh-CN" w:bidi="ar-SA"/>
              </w:rPr>
            </w:pPr>
            <w:r>
              <w:rPr>
                <w:rFonts w:hint="default" w:ascii="Times New Roman" w:hAnsi="Times New Roman" w:eastAsia="宋体" w:cs="Times New Roman"/>
                <w:color w:val="000000"/>
                <w:kern w:val="2"/>
                <w:sz w:val="21"/>
                <w:szCs w:val="24"/>
                <w:highlight w:val="none"/>
                <w:lang w:val="en-US" w:eastAsia="zh-CN" w:bidi="ar-SA"/>
              </w:rPr>
              <w:t>S——</w:t>
            </w:r>
            <w:r>
              <w:rPr>
                <w:rFonts w:hint="eastAsia" w:ascii="Times New Roman" w:hAnsi="Times New Roman" w:eastAsia="宋体" w:cs="Times New Roman"/>
                <w:color w:val="000000"/>
                <w:kern w:val="2"/>
                <w:sz w:val="21"/>
                <w:szCs w:val="24"/>
                <w:highlight w:val="none"/>
                <w:lang w:val="en-US" w:eastAsia="zh-CN" w:bidi="ar-SA"/>
              </w:rPr>
              <w:t>透声面积，</w:t>
            </w:r>
            <w:r>
              <w:rPr>
                <w:rFonts w:hint="default" w:ascii="Times New Roman" w:hAnsi="Times New Roman" w:eastAsia="宋体" w:cs="Times New Roman"/>
                <w:color w:val="000000"/>
                <w:kern w:val="2"/>
                <w:sz w:val="21"/>
                <w:szCs w:val="24"/>
                <w:highlight w:val="none"/>
                <w:lang w:val="en-US" w:eastAsia="zh-CN" w:bidi="ar-SA"/>
              </w:rPr>
              <w:t>m</w:t>
            </w:r>
            <w:r>
              <w:rPr>
                <w:rFonts w:hint="default" w:ascii="Times New Roman" w:hAnsi="Times New Roman" w:eastAsia="宋体" w:cs="Times New Roman"/>
                <w:color w:val="000000"/>
                <w:kern w:val="2"/>
                <w:sz w:val="21"/>
                <w:szCs w:val="24"/>
                <w:highlight w:val="none"/>
                <w:vertAlign w:val="superscript"/>
                <w:lang w:val="en-US" w:eastAsia="zh-CN" w:bidi="ar-SA"/>
              </w:rPr>
              <w:t>2</w:t>
            </w:r>
            <w:r>
              <w:rPr>
                <w:rFonts w:hint="eastAsia" w:ascii="Times New Roman" w:hAnsi="Times New Roman" w:eastAsia="宋体" w:cs="Times New Roman"/>
                <w:color w:val="000000"/>
                <w:kern w:val="2"/>
                <w:sz w:val="21"/>
                <w:szCs w:val="24"/>
                <w:highlight w:val="none"/>
                <w:lang w:val="en-US" w:eastAsia="zh-CN" w:bidi="ar-SA"/>
              </w:rPr>
              <w:t xml:space="preserve">。 </w:t>
            </w:r>
          </w:p>
          <w:p w14:paraId="561B5EB9">
            <w:pPr>
              <w:adjustRightInd w:val="0"/>
              <w:snapToGrid w:val="0"/>
              <w:spacing w:line="360" w:lineRule="auto"/>
              <w:ind w:firstLine="210" w:firstLineChars="100"/>
              <w:rPr>
                <w:rFonts w:hint="default" w:ascii="Times New Roman" w:hAnsi="Times New Roman" w:eastAsia="宋体" w:cs="Times New Roman"/>
                <w:color w:val="000000"/>
                <w:kern w:val="2"/>
                <w:sz w:val="21"/>
                <w:szCs w:val="24"/>
                <w:highlight w:val="none"/>
                <w:lang w:val="en-US" w:eastAsia="zh-CN" w:bidi="ar-SA"/>
              </w:rPr>
            </w:pPr>
            <w:r>
              <w:rPr>
                <w:rFonts w:hint="eastAsia" w:ascii="Times New Roman" w:hAnsi="Times New Roman" w:eastAsia="宋体" w:cs="Times New Roman"/>
                <w:color w:val="000000"/>
                <w:kern w:val="2"/>
                <w:sz w:val="21"/>
                <w:szCs w:val="24"/>
                <w:highlight w:val="none"/>
                <w:lang w:val="en-US" w:eastAsia="zh-CN" w:bidi="ar-SA"/>
              </w:rPr>
              <w:t xml:space="preserve">然后按室外声源预测方法计算预测点处的 </w:t>
            </w:r>
            <w:r>
              <w:rPr>
                <w:rFonts w:hint="default" w:ascii="Times New Roman" w:hAnsi="Times New Roman" w:eastAsia="宋体" w:cs="Times New Roman"/>
                <w:color w:val="000000"/>
                <w:kern w:val="2"/>
                <w:sz w:val="21"/>
                <w:szCs w:val="24"/>
                <w:highlight w:val="none"/>
                <w:lang w:val="en-US" w:eastAsia="zh-CN" w:bidi="ar-SA"/>
              </w:rPr>
              <w:t xml:space="preserve">A </w:t>
            </w:r>
            <w:r>
              <w:rPr>
                <w:rFonts w:hint="eastAsia" w:ascii="Times New Roman" w:hAnsi="Times New Roman" w:eastAsia="宋体" w:cs="Times New Roman"/>
                <w:color w:val="000000"/>
                <w:kern w:val="2"/>
                <w:sz w:val="21"/>
                <w:szCs w:val="24"/>
                <w:highlight w:val="none"/>
                <w:lang w:val="en-US" w:eastAsia="zh-CN" w:bidi="ar-SA"/>
              </w:rPr>
              <w:t xml:space="preserve">声级。 </w:t>
            </w:r>
          </w:p>
          <w:p w14:paraId="6DB3C96E">
            <w:pPr>
              <w:adjustRightInd w:val="0"/>
              <w:snapToGrid w:val="0"/>
              <w:spacing w:line="360" w:lineRule="auto"/>
              <w:ind w:firstLine="210" w:firstLineChars="100"/>
              <w:rPr>
                <w:rFonts w:hint="default" w:ascii="Times New Roman" w:hAnsi="Times New Roman" w:eastAsia="宋体" w:cs="Times New Roman"/>
                <w:color w:val="000000"/>
                <w:kern w:val="2"/>
                <w:sz w:val="21"/>
                <w:szCs w:val="24"/>
                <w:highlight w:val="none"/>
                <w:lang w:val="en-US" w:eastAsia="zh-CN" w:bidi="ar-SA"/>
              </w:rPr>
            </w:pPr>
            <w:r>
              <w:rPr>
                <w:rFonts w:hint="eastAsia" w:ascii="Times New Roman" w:hAnsi="Times New Roman" w:eastAsia="宋体" w:cs="Times New Roman"/>
                <w:color w:val="000000"/>
                <w:kern w:val="2"/>
                <w:sz w:val="21"/>
                <w:szCs w:val="24"/>
                <w:highlight w:val="none"/>
                <w:lang w:val="en-US" w:eastAsia="zh-CN" w:bidi="ar-SA"/>
              </w:rPr>
              <w:t xml:space="preserve">③靠近声源处的预测点噪声预测模型 </w:t>
            </w:r>
          </w:p>
          <w:p w14:paraId="13E480AA">
            <w:pPr>
              <w:adjustRightInd w:val="0"/>
              <w:snapToGrid w:val="0"/>
              <w:spacing w:line="360" w:lineRule="auto"/>
              <w:ind w:firstLine="210" w:firstLineChars="100"/>
              <w:rPr>
                <w:rFonts w:hint="default" w:ascii="Times New Roman" w:hAnsi="Times New Roman" w:eastAsia="宋体" w:cs="Times New Roman"/>
                <w:color w:val="000000"/>
                <w:kern w:val="2"/>
                <w:sz w:val="21"/>
                <w:szCs w:val="24"/>
                <w:highlight w:val="none"/>
                <w:lang w:val="en-US" w:eastAsia="zh-CN" w:bidi="ar-SA"/>
              </w:rPr>
            </w:pPr>
            <w:r>
              <w:rPr>
                <w:rFonts w:hint="eastAsia" w:ascii="Times New Roman" w:hAnsi="Times New Roman" w:eastAsia="宋体" w:cs="Times New Roman"/>
                <w:color w:val="000000"/>
                <w:kern w:val="2"/>
                <w:sz w:val="21"/>
                <w:szCs w:val="24"/>
                <w:highlight w:val="none"/>
                <w:lang w:val="en-US" w:eastAsia="zh-CN" w:bidi="ar-SA"/>
              </w:rPr>
              <w:t xml:space="preserve">如预测点在靠近声源处，但不能满足点声源条件时，需按线声源或面声源模型计算。 </w:t>
            </w:r>
          </w:p>
          <w:p w14:paraId="0160F7BB">
            <w:pPr>
              <w:adjustRightInd w:val="0"/>
              <w:snapToGrid w:val="0"/>
              <w:spacing w:line="360" w:lineRule="auto"/>
              <w:ind w:firstLine="210" w:firstLineChars="100"/>
              <w:rPr>
                <w:rFonts w:hint="default" w:ascii="Times New Roman" w:hAnsi="Times New Roman" w:eastAsia="宋体" w:cs="Times New Roman"/>
                <w:color w:val="000000"/>
                <w:kern w:val="2"/>
                <w:sz w:val="21"/>
                <w:szCs w:val="24"/>
                <w:highlight w:val="none"/>
                <w:lang w:val="en-US" w:eastAsia="zh-CN" w:bidi="ar-SA"/>
              </w:rPr>
            </w:pPr>
            <w:r>
              <w:rPr>
                <w:rFonts w:hint="eastAsia" w:ascii="Times New Roman" w:hAnsi="Times New Roman" w:eastAsia="宋体" w:cs="Times New Roman"/>
                <w:color w:val="000000"/>
                <w:kern w:val="2"/>
                <w:sz w:val="21"/>
                <w:szCs w:val="24"/>
                <w:highlight w:val="none"/>
                <w:lang w:val="en-US" w:eastAsia="zh-CN" w:bidi="ar-SA"/>
              </w:rPr>
              <w:t xml:space="preserve">④工业企业噪声计算 </w:t>
            </w:r>
          </w:p>
          <w:p w14:paraId="70E30743">
            <w:pPr>
              <w:adjustRightInd w:val="0"/>
              <w:snapToGrid w:val="0"/>
              <w:spacing w:line="360" w:lineRule="auto"/>
              <w:ind w:firstLine="210" w:firstLineChars="100"/>
              <w:rPr>
                <w:rFonts w:hint="default" w:ascii="Times New Roman" w:hAnsi="Times New Roman" w:eastAsia="宋体" w:cs="Times New Roman"/>
                <w:color w:val="000000"/>
                <w:kern w:val="2"/>
                <w:sz w:val="21"/>
                <w:szCs w:val="24"/>
                <w:highlight w:val="none"/>
                <w:lang w:val="en-US" w:eastAsia="zh-CN" w:bidi="ar-SA"/>
              </w:rPr>
            </w:pPr>
            <w:r>
              <w:rPr>
                <w:rFonts w:hint="eastAsia" w:ascii="Times New Roman" w:hAnsi="Times New Roman" w:eastAsia="宋体" w:cs="Times New Roman"/>
                <w:color w:val="000000"/>
                <w:kern w:val="2"/>
                <w:sz w:val="21"/>
                <w:szCs w:val="24"/>
                <w:highlight w:val="none"/>
                <w:lang w:val="en-US" w:eastAsia="zh-CN" w:bidi="ar-SA"/>
              </w:rPr>
              <w:t>设第</w:t>
            </w:r>
            <w:r>
              <w:rPr>
                <w:rFonts w:hint="default" w:ascii="Times New Roman" w:hAnsi="Times New Roman" w:eastAsia="宋体" w:cs="Times New Roman"/>
                <w:color w:val="000000"/>
                <w:kern w:val="2"/>
                <w:sz w:val="21"/>
                <w:szCs w:val="24"/>
                <w:highlight w:val="none"/>
                <w:lang w:val="en-US" w:eastAsia="zh-CN" w:bidi="ar-SA"/>
              </w:rPr>
              <w:t>i</w:t>
            </w:r>
            <w:r>
              <w:rPr>
                <w:rFonts w:hint="eastAsia" w:ascii="Times New Roman" w:hAnsi="Times New Roman" w:eastAsia="宋体" w:cs="Times New Roman"/>
                <w:color w:val="000000"/>
                <w:kern w:val="2"/>
                <w:sz w:val="21"/>
                <w:szCs w:val="24"/>
                <w:highlight w:val="none"/>
                <w:lang w:val="en-US" w:eastAsia="zh-CN" w:bidi="ar-SA"/>
              </w:rPr>
              <w:t>个室外声源在预测点产生的</w:t>
            </w:r>
            <w:r>
              <w:rPr>
                <w:rFonts w:hint="default" w:ascii="Times New Roman" w:hAnsi="Times New Roman" w:eastAsia="宋体" w:cs="Times New Roman"/>
                <w:color w:val="000000"/>
                <w:kern w:val="2"/>
                <w:sz w:val="21"/>
                <w:szCs w:val="24"/>
                <w:highlight w:val="none"/>
                <w:lang w:val="en-US" w:eastAsia="zh-CN" w:bidi="ar-SA"/>
              </w:rPr>
              <w:t>A</w:t>
            </w:r>
            <w:r>
              <w:rPr>
                <w:rFonts w:hint="eastAsia" w:ascii="Times New Roman" w:hAnsi="Times New Roman" w:eastAsia="宋体" w:cs="Times New Roman"/>
                <w:color w:val="000000"/>
                <w:kern w:val="2"/>
                <w:sz w:val="21"/>
                <w:szCs w:val="24"/>
                <w:highlight w:val="none"/>
                <w:lang w:val="en-US" w:eastAsia="zh-CN" w:bidi="ar-SA"/>
              </w:rPr>
              <w:t>声级为</w:t>
            </w:r>
            <w:r>
              <w:rPr>
                <w:rFonts w:hint="default" w:ascii="Times New Roman" w:hAnsi="Times New Roman" w:eastAsia="宋体" w:cs="Times New Roman"/>
                <w:color w:val="000000"/>
                <w:kern w:val="2"/>
                <w:sz w:val="21"/>
                <w:szCs w:val="24"/>
                <w:highlight w:val="none"/>
                <w:lang w:val="en-US" w:eastAsia="zh-CN" w:bidi="ar-SA"/>
              </w:rPr>
              <w:t>LAi</w:t>
            </w:r>
            <w:r>
              <w:rPr>
                <w:rFonts w:hint="eastAsia" w:ascii="Times New Roman" w:hAnsi="Times New Roman" w:eastAsia="宋体" w:cs="Times New Roman"/>
                <w:color w:val="000000"/>
                <w:kern w:val="2"/>
                <w:sz w:val="21"/>
                <w:szCs w:val="24"/>
                <w:highlight w:val="none"/>
                <w:lang w:val="en-US" w:eastAsia="zh-CN" w:bidi="ar-SA"/>
              </w:rPr>
              <w:t>，在</w:t>
            </w:r>
            <w:r>
              <w:rPr>
                <w:rFonts w:hint="default" w:ascii="Times New Roman" w:hAnsi="Times New Roman" w:eastAsia="宋体" w:cs="Times New Roman"/>
                <w:color w:val="000000"/>
                <w:kern w:val="2"/>
                <w:sz w:val="21"/>
                <w:szCs w:val="24"/>
                <w:highlight w:val="none"/>
                <w:lang w:val="en-US" w:eastAsia="zh-CN" w:bidi="ar-SA"/>
              </w:rPr>
              <w:t>T</w:t>
            </w:r>
            <w:r>
              <w:rPr>
                <w:rFonts w:hint="eastAsia" w:ascii="Times New Roman" w:hAnsi="Times New Roman" w:eastAsia="宋体" w:cs="Times New Roman"/>
                <w:color w:val="000000"/>
                <w:kern w:val="2"/>
                <w:sz w:val="21"/>
                <w:szCs w:val="24"/>
                <w:highlight w:val="none"/>
                <w:lang w:val="en-US" w:eastAsia="zh-CN" w:bidi="ar-SA"/>
              </w:rPr>
              <w:t>时间内该声源工作时间</w:t>
            </w:r>
            <w:r>
              <w:rPr>
                <w:rFonts w:hint="default" w:ascii="Times New Roman" w:hAnsi="Times New Roman" w:eastAsia="宋体" w:cs="Times New Roman"/>
                <w:color w:val="000000"/>
                <w:kern w:val="2"/>
                <w:sz w:val="21"/>
                <w:szCs w:val="24"/>
                <w:highlight w:val="none"/>
                <w:lang w:val="en-US" w:eastAsia="zh-CN" w:bidi="ar-SA"/>
              </w:rPr>
              <w:t>ti</w:t>
            </w:r>
            <w:r>
              <w:rPr>
                <w:rFonts w:hint="eastAsia" w:ascii="Times New Roman" w:hAnsi="Times New Roman" w:eastAsia="宋体" w:cs="Times New Roman"/>
                <w:color w:val="000000"/>
                <w:kern w:val="2"/>
                <w:sz w:val="21"/>
                <w:szCs w:val="24"/>
                <w:highlight w:val="none"/>
                <w:lang w:val="en-US" w:eastAsia="zh-CN" w:bidi="ar-SA"/>
              </w:rPr>
              <w:t>；第</w:t>
            </w:r>
            <w:r>
              <w:rPr>
                <w:rFonts w:hint="default" w:ascii="Times New Roman" w:hAnsi="Times New Roman" w:eastAsia="宋体" w:cs="Times New Roman"/>
                <w:color w:val="000000"/>
                <w:kern w:val="2"/>
                <w:sz w:val="21"/>
                <w:szCs w:val="24"/>
                <w:highlight w:val="none"/>
                <w:lang w:val="en-US" w:eastAsia="zh-CN" w:bidi="ar-SA"/>
              </w:rPr>
              <w:t>j</w:t>
            </w:r>
            <w:r>
              <w:rPr>
                <w:rFonts w:hint="eastAsia" w:ascii="Times New Roman" w:hAnsi="Times New Roman" w:eastAsia="宋体" w:cs="Times New Roman"/>
                <w:color w:val="000000"/>
                <w:kern w:val="2"/>
                <w:sz w:val="21"/>
                <w:szCs w:val="24"/>
                <w:highlight w:val="none"/>
                <w:lang w:val="en-US" w:eastAsia="zh-CN" w:bidi="ar-SA"/>
              </w:rPr>
              <w:t>个等效 室外声源在预测点产生的</w:t>
            </w:r>
            <w:r>
              <w:rPr>
                <w:rFonts w:hint="default" w:ascii="Times New Roman" w:hAnsi="Times New Roman" w:eastAsia="宋体" w:cs="Times New Roman"/>
                <w:color w:val="000000"/>
                <w:kern w:val="2"/>
                <w:sz w:val="21"/>
                <w:szCs w:val="24"/>
                <w:highlight w:val="none"/>
                <w:lang w:val="en-US" w:eastAsia="zh-CN" w:bidi="ar-SA"/>
              </w:rPr>
              <w:t>A</w:t>
            </w:r>
            <w:r>
              <w:rPr>
                <w:rFonts w:hint="eastAsia" w:ascii="Times New Roman" w:hAnsi="Times New Roman" w:eastAsia="宋体" w:cs="Times New Roman"/>
                <w:color w:val="000000"/>
                <w:kern w:val="2"/>
                <w:sz w:val="21"/>
                <w:szCs w:val="24"/>
                <w:highlight w:val="none"/>
                <w:lang w:val="en-US" w:eastAsia="zh-CN" w:bidi="ar-SA"/>
              </w:rPr>
              <w:t>声级为</w:t>
            </w:r>
            <w:r>
              <w:rPr>
                <w:rFonts w:hint="default" w:ascii="Times New Roman" w:hAnsi="Times New Roman" w:eastAsia="宋体" w:cs="Times New Roman"/>
                <w:color w:val="000000"/>
                <w:kern w:val="2"/>
                <w:sz w:val="21"/>
                <w:szCs w:val="24"/>
                <w:highlight w:val="none"/>
                <w:lang w:val="en-US" w:eastAsia="zh-CN" w:bidi="ar-SA"/>
              </w:rPr>
              <w:t>L</w:t>
            </w:r>
            <w:r>
              <w:rPr>
                <w:rFonts w:hint="default" w:ascii="Times New Roman" w:hAnsi="Times New Roman" w:eastAsia="宋体" w:cs="Times New Roman"/>
                <w:color w:val="000000"/>
                <w:kern w:val="2"/>
                <w:sz w:val="21"/>
                <w:szCs w:val="24"/>
                <w:highlight w:val="none"/>
                <w:vertAlign w:val="subscript"/>
                <w:lang w:val="en-US" w:eastAsia="zh-CN" w:bidi="ar-SA"/>
              </w:rPr>
              <w:t>Aj</w:t>
            </w:r>
            <w:r>
              <w:rPr>
                <w:rFonts w:hint="eastAsia" w:ascii="Times New Roman" w:hAnsi="Times New Roman" w:eastAsia="宋体" w:cs="Times New Roman"/>
                <w:color w:val="000000"/>
                <w:kern w:val="2"/>
                <w:sz w:val="21"/>
                <w:szCs w:val="24"/>
                <w:highlight w:val="none"/>
                <w:lang w:val="en-US" w:eastAsia="zh-CN" w:bidi="ar-SA"/>
              </w:rPr>
              <w:t>，在</w:t>
            </w:r>
            <w:r>
              <w:rPr>
                <w:rFonts w:hint="default" w:ascii="Times New Roman" w:hAnsi="Times New Roman" w:eastAsia="宋体" w:cs="Times New Roman"/>
                <w:color w:val="000000"/>
                <w:kern w:val="2"/>
                <w:sz w:val="21"/>
                <w:szCs w:val="24"/>
                <w:highlight w:val="none"/>
                <w:lang w:val="en-US" w:eastAsia="zh-CN" w:bidi="ar-SA"/>
              </w:rPr>
              <w:t>T</w:t>
            </w:r>
            <w:r>
              <w:rPr>
                <w:rFonts w:hint="eastAsia" w:ascii="Times New Roman" w:hAnsi="Times New Roman" w:eastAsia="宋体" w:cs="Times New Roman"/>
                <w:color w:val="000000"/>
                <w:kern w:val="2"/>
                <w:sz w:val="21"/>
                <w:szCs w:val="24"/>
                <w:highlight w:val="none"/>
                <w:lang w:val="en-US" w:eastAsia="zh-CN" w:bidi="ar-SA"/>
              </w:rPr>
              <w:t>时间内该声源工作时间为</w:t>
            </w:r>
            <w:r>
              <w:rPr>
                <w:rFonts w:hint="default" w:ascii="Times New Roman" w:hAnsi="Times New Roman" w:eastAsia="宋体" w:cs="Times New Roman"/>
                <w:color w:val="000000"/>
                <w:kern w:val="2"/>
                <w:sz w:val="21"/>
                <w:szCs w:val="24"/>
                <w:highlight w:val="none"/>
                <w:lang w:val="en-US" w:eastAsia="zh-CN" w:bidi="ar-SA"/>
              </w:rPr>
              <w:t>t</w:t>
            </w:r>
            <w:r>
              <w:rPr>
                <w:rFonts w:hint="default" w:ascii="Times New Roman" w:hAnsi="Times New Roman" w:eastAsia="宋体" w:cs="Times New Roman"/>
                <w:color w:val="000000"/>
                <w:kern w:val="2"/>
                <w:sz w:val="21"/>
                <w:szCs w:val="24"/>
                <w:highlight w:val="none"/>
                <w:vertAlign w:val="subscript"/>
                <w:lang w:val="en-US" w:eastAsia="zh-CN" w:bidi="ar-SA"/>
              </w:rPr>
              <w:t>j</w:t>
            </w:r>
            <w:r>
              <w:rPr>
                <w:rFonts w:hint="eastAsia" w:ascii="Times New Roman" w:hAnsi="Times New Roman" w:eastAsia="宋体" w:cs="Times New Roman"/>
                <w:color w:val="000000"/>
                <w:kern w:val="2"/>
                <w:sz w:val="21"/>
                <w:szCs w:val="24"/>
                <w:highlight w:val="none"/>
                <w:lang w:val="en-US" w:eastAsia="zh-CN" w:bidi="ar-SA"/>
              </w:rPr>
              <w:t xml:space="preserve">， </w:t>
            </w:r>
          </w:p>
          <w:p w14:paraId="5416B914">
            <w:pPr>
              <w:adjustRightInd w:val="0"/>
              <w:snapToGrid w:val="0"/>
              <w:spacing w:line="360" w:lineRule="auto"/>
              <w:ind w:firstLine="210" w:firstLineChars="100"/>
              <w:rPr>
                <w:rFonts w:hint="eastAsia" w:ascii="Times New Roman" w:hAnsi="Times New Roman" w:eastAsia="宋体" w:cs="Times New Roman"/>
                <w:color w:val="000000"/>
                <w:kern w:val="2"/>
                <w:sz w:val="21"/>
                <w:szCs w:val="24"/>
                <w:highlight w:val="none"/>
                <w:lang w:val="en-US" w:eastAsia="zh-CN" w:bidi="ar-SA"/>
              </w:rPr>
            </w:pPr>
            <w:r>
              <w:rPr>
                <w:rFonts w:hint="eastAsia" w:ascii="Times New Roman" w:hAnsi="Times New Roman" w:eastAsia="宋体" w:cs="Times New Roman"/>
                <w:color w:val="000000"/>
                <w:kern w:val="2"/>
                <w:sz w:val="21"/>
                <w:szCs w:val="24"/>
                <w:highlight w:val="none"/>
                <w:lang w:val="en-US" w:eastAsia="zh-CN" w:bidi="ar-SA"/>
              </w:rPr>
              <w:t>则拟建工程声源对预测点产生的贡献值</w:t>
            </w:r>
            <w:r>
              <w:rPr>
                <w:rFonts w:hint="default" w:ascii="Times New Roman" w:hAnsi="Times New Roman" w:eastAsia="宋体" w:cs="Times New Roman"/>
                <w:color w:val="000000"/>
                <w:kern w:val="2"/>
                <w:sz w:val="21"/>
                <w:szCs w:val="24"/>
                <w:highlight w:val="none"/>
                <w:lang w:val="en-US" w:eastAsia="zh-CN" w:bidi="ar-SA"/>
              </w:rPr>
              <w:t>(L</w:t>
            </w:r>
            <w:r>
              <w:rPr>
                <w:rFonts w:hint="default" w:ascii="Times New Roman" w:hAnsi="Times New Roman" w:eastAsia="宋体" w:cs="Times New Roman"/>
                <w:color w:val="000000"/>
                <w:kern w:val="2"/>
                <w:sz w:val="21"/>
                <w:szCs w:val="24"/>
                <w:highlight w:val="none"/>
                <w:vertAlign w:val="subscript"/>
                <w:lang w:val="en-US" w:eastAsia="zh-CN" w:bidi="ar-SA"/>
              </w:rPr>
              <w:t>eqg</w:t>
            </w:r>
            <w:r>
              <w:rPr>
                <w:rFonts w:hint="default" w:ascii="Times New Roman" w:hAnsi="Times New Roman" w:eastAsia="宋体" w:cs="Times New Roman"/>
                <w:color w:val="000000"/>
                <w:kern w:val="2"/>
                <w:sz w:val="21"/>
                <w:szCs w:val="24"/>
                <w:highlight w:val="none"/>
                <w:lang w:val="en-US" w:eastAsia="zh-CN" w:bidi="ar-SA"/>
              </w:rPr>
              <w:t>)</w:t>
            </w:r>
            <w:r>
              <w:rPr>
                <w:rFonts w:hint="eastAsia" w:ascii="Times New Roman" w:hAnsi="Times New Roman" w:eastAsia="宋体" w:cs="Times New Roman"/>
                <w:color w:val="000000"/>
                <w:kern w:val="2"/>
                <w:sz w:val="21"/>
                <w:szCs w:val="24"/>
                <w:highlight w:val="none"/>
                <w:lang w:val="en-US" w:eastAsia="zh-CN" w:bidi="ar-SA"/>
              </w:rPr>
              <w:t xml:space="preserve">为： </w:t>
            </w:r>
          </w:p>
          <w:p w14:paraId="6B058966">
            <w:pPr>
              <w:pStyle w:val="24"/>
              <w:jc w:val="center"/>
              <w:rPr>
                <w:rFonts w:hint="default"/>
                <w:highlight w:val="none"/>
                <w:lang w:val="en-US" w:eastAsia="zh-CN"/>
              </w:rPr>
            </w:pPr>
            <w:r>
              <w:rPr>
                <w:rFonts w:ascii="Times New Roman" w:hAnsi="Times New Roman" w:eastAsia="宋体" w:cs="Times New Roman"/>
                <w:kern w:val="0"/>
                <w:sz w:val="24"/>
                <w:szCs w:val="20"/>
                <w:highlight w:val="none"/>
                <w:lang w:val="en-US" w:eastAsia="zh-CN" w:bidi="ar-SA"/>
              </w:rPr>
              <w:drawing>
                <wp:inline distT="0" distB="0" distL="114300" distR="114300">
                  <wp:extent cx="2553335" cy="532130"/>
                  <wp:effectExtent l="0" t="0" r="18415" b="1270"/>
                  <wp:docPr id="8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
                          <pic:cNvPicPr>
                            <a:picLocks noChangeAspect="1"/>
                          </pic:cNvPicPr>
                        </pic:nvPicPr>
                        <pic:blipFill>
                          <a:blip r:embed="rId26">
                            <a:lum/>
                          </a:blip>
                          <a:stretch>
                            <a:fillRect/>
                          </a:stretch>
                        </pic:blipFill>
                        <pic:spPr>
                          <a:xfrm>
                            <a:off x="0" y="0"/>
                            <a:ext cx="2553335" cy="532130"/>
                          </a:xfrm>
                          <a:prstGeom prst="rect">
                            <a:avLst/>
                          </a:prstGeom>
                          <a:noFill/>
                          <a:ln>
                            <a:noFill/>
                          </a:ln>
                        </pic:spPr>
                      </pic:pic>
                    </a:graphicData>
                  </a:graphic>
                </wp:inline>
              </w:drawing>
            </w:r>
          </w:p>
          <w:p w14:paraId="35F849CB">
            <w:pPr>
              <w:adjustRightInd w:val="0"/>
              <w:snapToGrid w:val="0"/>
              <w:spacing w:line="360" w:lineRule="auto"/>
              <w:ind w:firstLine="210" w:firstLineChars="100"/>
              <w:rPr>
                <w:rFonts w:hint="default" w:ascii="Times New Roman" w:hAnsi="Times New Roman" w:eastAsia="宋体" w:cs="Times New Roman"/>
                <w:color w:val="000000"/>
                <w:kern w:val="2"/>
                <w:sz w:val="21"/>
                <w:szCs w:val="24"/>
                <w:highlight w:val="none"/>
                <w:lang w:val="en-US" w:eastAsia="zh-CN" w:bidi="ar-SA"/>
              </w:rPr>
            </w:pPr>
            <w:r>
              <w:rPr>
                <w:rFonts w:hint="eastAsia" w:ascii="Times New Roman" w:hAnsi="Times New Roman" w:eastAsia="宋体" w:cs="Times New Roman"/>
                <w:color w:val="000000"/>
                <w:kern w:val="2"/>
                <w:sz w:val="21"/>
                <w:szCs w:val="24"/>
                <w:highlight w:val="none"/>
                <w:lang w:val="en-US" w:eastAsia="zh-CN" w:bidi="ar-SA"/>
              </w:rPr>
              <w:t xml:space="preserve">式中： </w:t>
            </w:r>
          </w:p>
          <w:p w14:paraId="01D62F9C">
            <w:pPr>
              <w:adjustRightInd w:val="0"/>
              <w:snapToGrid w:val="0"/>
              <w:spacing w:line="360" w:lineRule="auto"/>
              <w:ind w:firstLine="210" w:firstLineChars="100"/>
              <w:rPr>
                <w:rFonts w:hint="default" w:ascii="Times New Roman" w:hAnsi="Times New Roman" w:eastAsia="宋体" w:cs="Times New Roman"/>
                <w:color w:val="000000"/>
                <w:kern w:val="2"/>
                <w:sz w:val="21"/>
                <w:szCs w:val="24"/>
                <w:highlight w:val="none"/>
                <w:lang w:val="en-US" w:eastAsia="zh-CN" w:bidi="ar-SA"/>
              </w:rPr>
            </w:pPr>
            <w:r>
              <w:rPr>
                <w:rFonts w:hint="default" w:ascii="Times New Roman" w:hAnsi="Times New Roman" w:eastAsia="宋体" w:cs="Times New Roman"/>
                <w:color w:val="000000"/>
                <w:kern w:val="2"/>
                <w:sz w:val="21"/>
                <w:szCs w:val="24"/>
                <w:highlight w:val="none"/>
                <w:lang w:val="en-US" w:eastAsia="zh-CN" w:bidi="ar-SA"/>
              </w:rPr>
              <w:t>L</w:t>
            </w:r>
            <w:r>
              <w:rPr>
                <w:rFonts w:hint="default" w:ascii="Times New Roman" w:hAnsi="Times New Roman" w:eastAsia="宋体" w:cs="Times New Roman"/>
                <w:color w:val="000000"/>
                <w:kern w:val="2"/>
                <w:sz w:val="21"/>
                <w:szCs w:val="24"/>
                <w:highlight w:val="none"/>
                <w:vertAlign w:val="subscript"/>
                <w:lang w:val="en-US" w:eastAsia="zh-CN" w:bidi="ar-SA"/>
              </w:rPr>
              <w:t>eqg</w:t>
            </w:r>
            <w:r>
              <w:rPr>
                <w:rFonts w:hint="default" w:ascii="Times New Roman" w:hAnsi="Times New Roman" w:eastAsia="宋体" w:cs="Times New Roman"/>
                <w:color w:val="000000"/>
                <w:kern w:val="2"/>
                <w:sz w:val="21"/>
                <w:szCs w:val="24"/>
                <w:highlight w:val="none"/>
                <w:lang w:val="en-US" w:eastAsia="zh-CN" w:bidi="ar-SA"/>
              </w:rPr>
              <w:t>—</w:t>
            </w:r>
            <w:r>
              <w:rPr>
                <w:rFonts w:hint="eastAsia" w:ascii="Times New Roman" w:hAnsi="Times New Roman" w:eastAsia="宋体" w:cs="Times New Roman"/>
                <w:color w:val="000000"/>
                <w:kern w:val="2"/>
                <w:sz w:val="21"/>
                <w:szCs w:val="24"/>
                <w:highlight w:val="none"/>
                <w:lang w:val="en-US" w:eastAsia="zh-CN" w:bidi="ar-SA"/>
              </w:rPr>
              <w:t>建设项目声源在预测点产生的噪声贡献值，</w:t>
            </w:r>
            <w:r>
              <w:rPr>
                <w:rFonts w:hint="default" w:ascii="Times New Roman" w:hAnsi="Times New Roman" w:eastAsia="宋体" w:cs="Times New Roman"/>
                <w:color w:val="000000"/>
                <w:kern w:val="2"/>
                <w:sz w:val="21"/>
                <w:szCs w:val="24"/>
                <w:highlight w:val="none"/>
                <w:lang w:val="en-US" w:eastAsia="zh-CN" w:bidi="ar-SA"/>
              </w:rPr>
              <w:t>dB</w:t>
            </w:r>
            <w:r>
              <w:rPr>
                <w:rFonts w:hint="eastAsia" w:ascii="Times New Roman" w:hAnsi="Times New Roman" w:eastAsia="宋体" w:cs="Times New Roman"/>
                <w:color w:val="000000"/>
                <w:kern w:val="2"/>
                <w:sz w:val="21"/>
                <w:szCs w:val="24"/>
                <w:highlight w:val="none"/>
                <w:lang w:val="en-US" w:eastAsia="zh-CN" w:bidi="ar-SA"/>
              </w:rPr>
              <w:t xml:space="preserve">； </w:t>
            </w:r>
          </w:p>
          <w:p w14:paraId="4ECA4ED5">
            <w:pPr>
              <w:adjustRightInd w:val="0"/>
              <w:snapToGrid w:val="0"/>
              <w:spacing w:line="360" w:lineRule="auto"/>
              <w:ind w:firstLine="210" w:firstLineChars="100"/>
              <w:rPr>
                <w:rFonts w:hint="default" w:ascii="Times New Roman" w:hAnsi="Times New Roman" w:eastAsia="宋体" w:cs="Times New Roman"/>
                <w:color w:val="000000"/>
                <w:kern w:val="2"/>
                <w:sz w:val="21"/>
                <w:szCs w:val="24"/>
                <w:highlight w:val="none"/>
                <w:lang w:val="en-US" w:eastAsia="zh-CN" w:bidi="ar-SA"/>
              </w:rPr>
            </w:pPr>
            <w:r>
              <w:rPr>
                <w:rFonts w:hint="default" w:ascii="Times New Roman" w:hAnsi="Times New Roman" w:eastAsia="宋体" w:cs="Times New Roman"/>
                <w:color w:val="000000"/>
                <w:kern w:val="2"/>
                <w:sz w:val="21"/>
                <w:szCs w:val="24"/>
                <w:highlight w:val="none"/>
                <w:lang w:val="en-US" w:eastAsia="zh-CN" w:bidi="ar-SA"/>
              </w:rPr>
              <w:t>T ——</w:t>
            </w:r>
            <w:r>
              <w:rPr>
                <w:rFonts w:hint="eastAsia" w:ascii="Times New Roman" w:hAnsi="Times New Roman" w:eastAsia="宋体" w:cs="Times New Roman"/>
                <w:color w:val="000000"/>
                <w:kern w:val="2"/>
                <w:sz w:val="21"/>
                <w:szCs w:val="24"/>
                <w:highlight w:val="none"/>
                <w:lang w:val="en-US" w:eastAsia="zh-CN" w:bidi="ar-SA"/>
              </w:rPr>
              <w:t>用于计算等效声级的时间，</w:t>
            </w:r>
            <w:r>
              <w:rPr>
                <w:rFonts w:hint="default" w:ascii="Times New Roman" w:hAnsi="Times New Roman" w:eastAsia="宋体" w:cs="Times New Roman"/>
                <w:color w:val="000000"/>
                <w:kern w:val="2"/>
                <w:sz w:val="21"/>
                <w:szCs w:val="24"/>
                <w:highlight w:val="none"/>
                <w:lang w:val="en-US" w:eastAsia="zh-CN" w:bidi="ar-SA"/>
              </w:rPr>
              <w:t>s</w:t>
            </w:r>
            <w:r>
              <w:rPr>
                <w:rFonts w:hint="eastAsia" w:ascii="Times New Roman" w:hAnsi="Times New Roman" w:eastAsia="宋体" w:cs="Times New Roman"/>
                <w:color w:val="000000"/>
                <w:kern w:val="2"/>
                <w:sz w:val="21"/>
                <w:szCs w:val="24"/>
                <w:highlight w:val="none"/>
                <w:lang w:val="en-US" w:eastAsia="zh-CN" w:bidi="ar-SA"/>
              </w:rPr>
              <w:t xml:space="preserve">； </w:t>
            </w:r>
          </w:p>
          <w:p w14:paraId="1B6D28D4">
            <w:pPr>
              <w:adjustRightInd w:val="0"/>
              <w:snapToGrid w:val="0"/>
              <w:spacing w:line="360" w:lineRule="auto"/>
              <w:ind w:firstLine="210" w:firstLineChars="100"/>
              <w:rPr>
                <w:rFonts w:hint="default" w:ascii="Times New Roman" w:hAnsi="Times New Roman" w:eastAsia="宋体" w:cs="Times New Roman"/>
                <w:color w:val="000000"/>
                <w:kern w:val="2"/>
                <w:sz w:val="21"/>
                <w:szCs w:val="24"/>
                <w:highlight w:val="none"/>
                <w:lang w:val="en-US" w:eastAsia="zh-CN" w:bidi="ar-SA"/>
              </w:rPr>
            </w:pPr>
            <w:r>
              <w:rPr>
                <w:rFonts w:hint="default" w:ascii="Times New Roman" w:hAnsi="Times New Roman" w:eastAsia="宋体" w:cs="Times New Roman"/>
                <w:color w:val="000000"/>
                <w:kern w:val="2"/>
                <w:sz w:val="21"/>
                <w:szCs w:val="24"/>
                <w:highlight w:val="none"/>
                <w:lang w:val="en-US" w:eastAsia="zh-CN" w:bidi="ar-SA"/>
              </w:rPr>
              <w:t>N—</w:t>
            </w:r>
            <w:r>
              <w:rPr>
                <w:rFonts w:hint="eastAsia" w:ascii="Times New Roman" w:hAnsi="Times New Roman" w:eastAsia="宋体" w:cs="Times New Roman"/>
                <w:color w:val="000000"/>
                <w:kern w:val="2"/>
                <w:sz w:val="21"/>
                <w:szCs w:val="24"/>
                <w:highlight w:val="none"/>
                <w:lang w:val="en-US" w:eastAsia="zh-CN" w:bidi="ar-SA"/>
              </w:rPr>
              <w:t xml:space="preserve">室外声源个数； </w:t>
            </w:r>
          </w:p>
          <w:p w14:paraId="711BAD4A">
            <w:pPr>
              <w:adjustRightInd w:val="0"/>
              <w:snapToGrid w:val="0"/>
              <w:spacing w:line="360" w:lineRule="auto"/>
              <w:ind w:firstLine="210" w:firstLineChars="100"/>
              <w:rPr>
                <w:rFonts w:hint="default" w:ascii="Times New Roman" w:hAnsi="Times New Roman" w:eastAsia="宋体" w:cs="Times New Roman"/>
                <w:color w:val="000000"/>
                <w:kern w:val="2"/>
                <w:sz w:val="21"/>
                <w:szCs w:val="24"/>
                <w:highlight w:val="none"/>
                <w:lang w:val="en-US" w:eastAsia="zh-CN" w:bidi="ar-SA"/>
              </w:rPr>
            </w:pPr>
            <w:r>
              <w:rPr>
                <w:rFonts w:hint="default" w:ascii="Times New Roman" w:hAnsi="Times New Roman" w:eastAsia="宋体" w:cs="Times New Roman"/>
                <w:color w:val="000000"/>
                <w:kern w:val="2"/>
                <w:sz w:val="21"/>
                <w:szCs w:val="24"/>
                <w:highlight w:val="none"/>
                <w:lang w:val="en-US" w:eastAsia="zh-CN" w:bidi="ar-SA"/>
              </w:rPr>
              <w:t>t</w:t>
            </w:r>
            <w:r>
              <w:rPr>
                <w:rFonts w:hint="default" w:ascii="Times New Roman" w:hAnsi="Times New Roman" w:eastAsia="宋体" w:cs="Times New Roman"/>
                <w:color w:val="000000"/>
                <w:kern w:val="2"/>
                <w:sz w:val="21"/>
                <w:szCs w:val="24"/>
                <w:highlight w:val="none"/>
                <w:vertAlign w:val="subscript"/>
                <w:lang w:val="en-US" w:eastAsia="zh-CN" w:bidi="ar-SA"/>
              </w:rPr>
              <w:t>i</w:t>
            </w:r>
            <w:r>
              <w:rPr>
                <w:rFonts w:hint="default" w:ascii="Times New Roman" w:hAnsi="Times New Roman" w:eastAsia="宋体" w:cs="Times New Roman"/>
                <w:color w:val="000000"/>
                <w:kern w:val="2"/>
                <w:sz w:val="21"/>
                <w:szCs w:val="24"/>
                <w:highlight w:val="none"/>
                <w:lang w:val="en-US" w:eastAsia="zh-CN" w:bidi="ar-SA"/>
              </w:rPr>
              <w:t>—</w:t>
            </w:r>
            <w:r>
              <w:rPr>
                <w:rFonts w:hint="eastAsia" w:ascii="Times New Roman" w:hAnsi="Times New Roman" w:eastAsia="宋体" w:cs="Times New Roman"/>
                <w:color w:val="000000"/>
                <w:kern w:val="2"/>
                <w:sz w:val="21"/>
                <w:szCs w:val="24"/>
                <w:highlight w:val="none"/>
                <w:lang w:val="en-US" w:eastAsia="zh-CN" w:bidi="ar-SA"/>
              </w:rPr>
              <w:t>在</w:t>
            </w:r>
            <w:r>
              <w:rPr>
                <w:rFonts w:hint="default" w:ascii="Times New Roman" w:hAnsi="Times New Roman" w:eastAsia="宋体" w:cs="Times New Roman"/>
                <w:color w:val="000000"/>
                <w:kern w:val="2"/>
                <w:sz w:val="21"/>
                <w:szCs w:val="24"/>
                <w:highlight w:val="none"/>
                <w:lang w:val="en-US" w:eastAsia="zh-CN" w:bidi="ar-SA"/>
              </w:rPr>
              <w:t>T</w:t>
            </w:r>
            <w:r>
              <w:rPr>
                <w:rFonts w:hint="eastAsia" w:ascii="Times New Roman" w:hAnsi="Times New Roman" w:eastAsia="宋体" w:cs="Times New Roman"/>
                <w:color w:val="000000"/>
                <w:kern w:val="2"/>
                <w:sz w:val="21"/>
                <w:szCs w:val="24"/>
                <w:highlight w:val="none"/>
                <w:lang w:val="en-US" w:eastAsia="zh-CN" w:bidi="ar-SA"/>
              </w:rPr>
              <w:t>时间内</w:t>
            </w:r>
            <w:r>
              <w:rPr>
                <w:rFonts w:hint="default" w:ascii="Times New Roman" w:hAnsi="Times New Roman" w:eastAsia="宋体" w:cs="Times New Roman"/>
                <w:color w:val="000000"/>
                <w:kern w:val="2"/>
                <w:sz w:val="21"/>
                <w:szCs w:val="24"/>
                <w:highlight w:val="none"/>
                <w:lang w:val="en-US" w:eastAsia="zh-CN" w:bidi="ar-SA"/>
              </w:rPr>
              <w:t>i</w:t>
            </w:r>
            <w:r>
              <w:rPr>
                <w:rFonts w:hint="eastAsia" w:ascii="Times New Roman" w:hAnsi="Times New Roman" w:eastAsia="宋体" w:cs="Times New Roman"/>
                <w:color w:val="000000"/>
                <w:kern w:val="2"/>
                <w:sz w:val="21"/>
                <w:szCs w:val="24"/>
                <w:highlight w:val="none"/>
                <w:lang w:val="en-US" w:eastAsia="zh-CN" w:bidi="ar-SA"/>
              </w:rPr>
              <w:t>声源工作时间，</w:t>
            </w:r>
            <w:r>
              <w:rPr>
                <w:rFonts w:hint="default" w:ascii="Times New Roman" w:hAnsi="Times New Roman" w:eastAsia="宋体" w:cs="Times New Roman"/>
                <w:color w:val="000000"/>
                <w:kern w:val="2"/>
                <w:sz w:val="21"/>
                <w:szCs w:val="24"/>
                <w:highlight w:val="none"/>
                <w:lang w:val="en-US" w:eastAsia="zh-CN" w:bidi="ar-SA"/>
              </w:rPr>
              <w:t>s</w:t>
            </w:r>
            <w:r>
              <w:rPr>
                <w:rFonts w:hint="eastAsia" w:ascii="Times New Roman" w:hAnsi="Times New Roman" w:eastAsia="宋体" w:cs="Times New Roman"/>
                <w:color w:val="000000"/>
                <w:kern w:val="2"/>
                <w:sz w:val="21"/>
                <w:szCs w:val="24"/>
                <w:highlight w:val="none"/>
                <w:lang w:val="en-US" w:eastAsia="zh-CN" w:bidi="ar-SA"/>
              </w:rPr>
              <w:t xml:space="preserve">； </w:t>
            </w:r>
          </w:p>
          <w:p w14:paraId="2F4A40BE">
            <w:pPr>
              <w:adjustRightInd w:val="0"/>
              <w:snapToGrid w:val="0"/>
              <w:spacing w:line="360" w:lineRule="auto"/>
              <w:ind w:firstLine="210" w:firstLineChars="100"/>
              <w:rPr>
                <w:rFonts w:hint="default" w:ascii="Times New Roman" w:hAnsi="Times New Roman" w:eastAsia="宋体" w:cs="Times New Roman"/>
                <w:color w:val="000000"/>
                <w:kern w:val="2"/>
                <w:sz w:val="21"/>
                <w:szCs w:val="24"/>
                <w:highlight w:val="none"/>
                <w:lang w:val="en-US" w:eastAsia="zh-CN" w:bidi="ar-SA"/>
              </w:rPr>
            </w:pPr>
            <w:r>
              <w:rPr>
                <w:rFonts w:hint="default" w:ascii="Times New Roman" w:hAnsi="Times New Roman" w:eastAsia="宋体" w:cs="Times New Roman"/>
                <w:color w:val="000000"/>
                <w:kern w:val="2"/>
                <w:sz w:val="21"/>
                <w:szCs w:val="24"/>
                <w:highlight w:val="none"/>
                <w:lang w:val="en-US" w:eastAsia="zh-CN" w:bidi="ar-SA"/>
              </w:rPr>
              <w:t>M—</w:t>
            </w:r>
            <w:r>
              <w:rPr>
                <w:rFonts w:hint="eastAsia" w:ascii="Times New Roman" w:hAnsi="Times New Roman" w:eastAsia="宋体" w:cs="Times New Roman"/>
                <w:color w:val="000000"/>
                <w:kern w:val="2"/>
                <w:sz w:val="21"/>
                <w:szCs w:val="24"/>
                <w:highlight w:val="none"/>
                <w:lang w:val="en-US" w:eastAsia="zh-CN" w:bidi="ar-SA"/>
              </w:rPr>
              <w:t xml:space="preserve">等效室外声源个数； </w:t>
            </w:r>
          </w:p>
          <w:p w14:paraId="2758C585">
            <w:pPr>
              <w:adjustRightInd w:val="0"/>
              <w:snapToGrid w:val="0"/>
              <w:spacing w:line="360" w:lineRule="auto"/>
              <w:ind w:firstLine="210" w:firstLineChars="100"/>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000000"/>
                <w:kern w:val="2"/>
                <w:sz w:val="21"/>
                <w:szCs w:val="24"/>
                <w:highlight w:val="none"/>
                <w:lang w:val="en-US" w:eastAsia="zh-CN" w:bidi="ar-SA"/>
              </w:rPr>
              <w:t>t</w:t>
            </w:r>
            <w:r>
              <w:rPr>
                <w:rFonts w:hint="default" w:ascii="Times New Roman" w:hAnsi="Times New Roman" w:eastAsia="宋体" w:cs="Times New Roman"/>
                <w:color w:val="000000"/>
                <w:kern w:val="2"/>
                <w:sz w:val="21"/>
                <w:szCs w:val="24"/>
                <w:highlight w:val="none"/>
                <w:vertAlign w:val="subscript"/>
                <w:lang w:val="en-US" w:eastAsia="zh-CN" w:bidi="ar-SA"/>
              </w:rPr>
              <w:t>j</w:t>
            </w:r>
            <w:r>
              <w:rPr>
                <w:rFonts w:hint="default" w:ascii="Times New Roman" w:hAnsi="Times New Roman" w:eastAsia="宋体" w:cs="Times New Roman"/>
                <w:color w:val="000000"/>
                <w:kern w:val="2"/>
                <w:sz w:val="21"/>
                <w:szCs w:val="24"/>
                <w:highlight w:val="none"/>
                <w:lang w:val="en-US" w:eastAsia="zh-CN" w:bidi="ar-SA"/>
              </w:rPr>
              <w:t>—</w:t>
            </w:r>
            <w:r>
              <w:rPr>
                <w:rFonts w:hint="eastAsia" w:ascii="Times New Roman" w:hAnsi="Times New Roman" w:eastAsia="宋体" w:cs="Times New Roman"/>
                <w:color w:val="000000"/>
                <w:kern w:val="2"/>
                <w:sz w:val="21"/>
                <w:szCs w:val="24"/>
                <w:highlight w:val="none"/>
                <w:lang w:val="en-US" w:eastAsia="zh-CN" w:bidi="ar-SA"/>
              </w:rPr>
              <w:t>在</w:t>
            </w:r>
            <w:r>
              <w:rPr>
                <w:rFonts w:hint="default" w:ascii="Times New Roman" w:hAnsi="Times New Roman" w:eastAsia="宋体" w:cs="Times New Roman"/>
                <w:color w:val="000000"/>
                <w:kern w:val="2"/>
                <w:sz w:val="21"/>
                <w:szCs w:val="24"/>
                <w:highlight w:val="none"/>
                <w:lang w:val="en-US" w:eastAsia="zh-CN" w:bidi="ar-SA"/>
              </w:rPr>
              <w:t>T</w:t>
            </w:r>
            <w:r>
              <w:rPr>
                <w:rFonts w:hint="eastAsia" w:ascii="Times New Roman" w:hAnsi="Times New Roman" w:eastAsia="宋体" w:cs="Times New Roman"/>
                <w:color w:val="000000"/>
                <w:kern w:val="2"/>
                <w:sz w:val="21"/>
                <w:szCs w:val="24"/>
                <w:highlight w:val="none"/>
                <w:lang w:val="en-US" w:eastAsia="zh-CN" w:bidi="ar-SA"/>
              </w:rPr>
              <w:t>时间内</w:t>
            </w:r>
            <w:r>
              <w:rPr>
                <w:rFonts w:hint="default" w:ascii="Times New Roman" w:hAnsi="Times New Roman" w:eastAsia="宋体" w:cs="Times New Roman"/>
                <w:color w:val="000000"/>
                <w:kern w:val="2"/>
                <w:sz w:val="21"/>
                <w:szCs w:val="24"/>
                <w:highlight w:val="none"/>
                <w:lang w:val="en-US" w:eastAsia="zh-CN" w:bidi="ar-SA"/>
              </w:rPr>
              <w:t>j</w:t>
            </w:r>
            <w:r>
              <w:rPr>
                <w:rFonts w:hint="eastAsia" w:ascii="Times New Roman" w:hAnsi="Times New Roman" w:eastAsia="宋体" w:cs="Times New Roman"/>
                <w:color w:val="000000"/>
                <w:kern w:val="2"/>
                <w:sz w:val="21"/>
                <w:szCs w:val="24"/>
                <w:highlight w:val="none"/>
                <w:lang w:val="en-US" w:eastAsia="zh-CN" w:bidi="ar-SA"/>
              </w:rPr>
              <w:t>声源工作时间，</w:t>
            </w:r>
            <w:r>
              <w:rPr>
                <w:rFonts w:hint="default" w:ascii="Times New Roman" w:hAnsi="Times New Roman" w:eastAsia="宋体" w:cs="Times New Roman"/>
                <w:color w:val="000000"/>
                <w:kern w:val="2"/>
                <w:sz w:val="21"/>
                <w:szCs w:val="24"/>
                <w:highlight w:val="none"/>
                <w:lang w:val="en-US" w:eastAsia="zh-CN" w:bidi="ar-SA"/>
              </w:rPr>
              <w:t>s</w:t>
            </w:r>
            <w:r>
              <w:rPr>
                <w:rFonts w:hint="eastAsia" w:ascii="Times New Roman" w:hAnsi="Times New Roman" w:eastAsia="宋体" w:cs="Times New Roman"/>
                <w:color w:val="000000"/>
                <w:kern w:val="2"/>
                <w:sz w:val="21"/>
                <w:szCs w:val="24"/>
                <w:highlight w:val="none"/>
                <w:lang w:val="en-US" w:eastAsia="zh-CN" w:bidi="ar-SA"/>
              </w:rPr>
              <w:t>。</w:t>
            </w:r>
          </w:p>
          <w:p w14:paraId="6F352DE9">
            <w:pPr>
              <w:adjustRightInd w:val="0"/>
              <w:snapToGrid w:val="0"/>
              <w:spacing w:line="360" w:lineRule="auto"/>
              <w:ind w:firstLine="210" w:firstLineChars="100"/>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项目车间噪声污染源主要来自生产设备，其噪声源的源强为</w:t>
            </w:r>
            <w:r>
              <w:rPr>
                <w:rFonts w:hint="eastAsia" w:cs="Times New Roman"/>
                <w:color w:val="auto"/>
                <w:kern w:val="2"/>
                <w:sz w:val="21"/>
                <w:szCs w:val="24"/>
                <w:lang w:val="en-US" w:eastAsia="zh-CN" w:bidi="ar-SA"/>
              </w:rPr>
              <w:t>60</w:t>
            </w:r>
            <w:r>
              <w:rPr>
                <w:rFonts w:hint="default" w:ascii="Times New Roman" w:hAnsi="Times New Roman" w:eastAsia="宋体" w:cs="Times New Roman"/>
                <w:color w:val="auto"/>
                <w:kern w:val="2"/>
                <w:sz w:val="21"/>
                <w:szCs w:val="24"/>
                <w:lang w:val="en-US" w:eastAsia="zh-CN" w:bidi="ar-SA"/>
              </w:rPr>
              <w:t>~</w:t>
            </w:r>
            <w:r>
              <w:rPr>
                <w:rFonts w:hint="eastAsia" w:cs="Times New Roman"/>
                <w:color w:val="auto"/>
                <w:kern w:val="2"/>
                <w:sz w:val="21"/>
                <w:szCs w:val="24"/>
                <w:lang w:val="en-US" w:eastAsia="zh-CN" w:bidi="ar-SA"/>
              </w:rPr>
              <w:t>80</w:t>
            </w:r>
            <w:r>
              <w:rPr>
                <w:rFonts w:hint="default" w:ascii="Times New Roman" w:hAnsi="Times New Roman" w:eastAsia="宋体" w:cs="Times New Roman"/>
                <w:color w:val="auto"/>
                <w:kern w:val="2"/>
                <w:sz w:val="21"/>
                <w:szCs w:val="24"/>
                <w:lang w:val="en-US" w:eastAsia="zh-CN" w:bidi="ar-SA"/>
              </w:rPr>
              <w:t>dB（A），其综合噪声源强约为</w:t>
            </w:r>
            <w:r>
              <w:rPr>
                <w:rFonts w:hint="eastAsia" w:cs="Times New Roman"/>
                <w:color w:val="auto"/>
                <w:kern w:val="2"/>
                <w:sz w:val="21"/>
                <w:szCs w:val="24"/>
                <w:lang w:val="en-US" w:eastAsia="zh-CN" w:bidi="ar-SA"/>
              </w:rPr>
              <w:t>70</w:t>
            </w:r>
            <w:r>
              <w:rPr>
                <w:rFonts w:hint="default" w:ascii="Times New Roman" w:hAnsi="Times New Roman" w:eastAsia="宋体" w:cs="Times New Roman"/>
                <w:color w:val="auto"/>
                <w:kern w:val="2"/>
                <w:sz w:val="21"/>
                <w:szCs w:val="24"/>
                <w:lang w:val="en-US" w:eastAsia="zh-CN" w:bidi="ar-SA"/>
              </w:rPr>
              <w:t>dB（A），根据噪声的传播规律，从噪声源至受声点的噪声衰减量由噪声源到受声点的距离、墙体隔声量、空气吸收和绿化带阻滞及建筑屏障的衰减综合而成。选用点声源衰减模式进行预测，预测仅考虑距离衰减及墙体隔声量。生产设备通过基础减振、距离衰减和厂房隔声，噪声值可衰减</w:t>
            </w:r>
            <w:r>
              <w:rPr>
                <w:rFonts w:hint="eastAsia" w:cs="Times New Roman"/>
                <w:color w:val="auto"/>
                <w:kern w:val="2"/>
                <w:sz w:val="21"/>
                <w:szCs w:val="24"/>
                <w:lang w:val="en-US" w:eastAsia="zh-CN" w:bidi="ar-SA"/>
              </w:rPr>
              <w:t>10</w:t>
            </w:r>
            <w:r>
              <w:rPr>
                <w:rFonts w:hint="default" w:ascii="Times New Roman" w:hAnsi="Times New Roman" w:eastAsia="宋体" w:cs="Times New Roman"/>
                <w:color w:val="auto"/>
                <w:kern w:val="2"/>
                <w:sz w:val="21"/>
                <w:szCs w:val="24"/>
                <w:lang w:val="en-US" w:eastAsia="zh-CN" w:bidi="ar-SA"/>
              </w:rPr>
              <w:t>dB(A)。项目厂界排放噪声和噪声影响估测见表</w:t>
            </w:r>
            <w:r>
              <w:rPr>
                <w:rFonts w:hint="default" w:ascii="Times New Roman" w:hAnsi="Times New Roman" w:cs="Times New Roman"/>
                <w:color w:val="auto"/>
                <w:kern w:val="2"/>
                <w:sz w:val="21"/>
                <w:szCs w:val="24"/>
                <w:lang w:val="en-US" w:eastAsia="zh-CN" w:bidi="ar-SA"/>
              </w:rPr>
              <w:t>4-</w:t>
            </w:r>
            <w:r>
              <w:rPr>
                <w:rFonts w:hint="eastAsia" w:cs="Times New Roman"/>
                <w:color w:val="auto"/>
                <w:kern w:val="2"/>
                <w:sz w:val="21"/>
                <w:szCs w:val="24"/>
                <w:lang w:val="en-US" w:eastAsia="zh-CN" w:bidi="ar-SA"/>
              </w:rPr>
              <w:t>14</w:t>
            </w:r>
            <w:r>
              <w:rPr>
                <w:rFonts w:hint="default" w:ascii="Times New Roman" w:hAnsi="Times New Roman" w:eastAsia="宋体" w:cs="Times New Roman"/>
                <w:color w:val="auto"/>
                <w:kern w:val="2"/>
                <w:sz w:val="21"/>
                <w:szCs w:val="24"/>
                <w:lang w:val="en-US" w:eastAsia="zh-CN" w:bidi="ar-SA"/>
              </w:rPr>
              <w:t>。</w:t>
            </w:r>
          </w:p>
          <w:p w14:paraId="5DFBECAB">
            <w:pPr>
              <w:adjustRightInd w:val="0"/>
              <w:snapToGrid w:val="0"/>
              <w:spacing w:line="240" w:lineRule="auto"/>
              <w:ind w:left="0" w:leftChars="0" w:firstLine="211" w:firstLineChars="100"/>
              <w:jc w:val="center"/>
              <w:rPr>
                <w:rFonts w:hint="default" w:ascii="Times New Roman" w:hAnsi="Times New Roman" w:eastAsia="宋体" w:cs="Times New Roman"/>
                <w:b/>
                <w:bCs/>
                <w:color w:val="auto"/>
                <w:kern w:val="2"/>
                <w:sz w:val="21"/>
                <w:szCs w:val="24"/>
                <w:lang w:val="en-US" w:eastAsia="zh-CN" w:bidi="ar-SA"/>
              </w:rPr>
            </w:pPr>
          </w:p>
          <w:p w14:paraId="3CE65BAE">
            <w:pPr>
              <w:adjustRightInd w:val="0"/>
              <w:snapToGrid w:val="0"/>
              <w:spacing w:line="240" w:lineRule="auto"/>
              <w:ind w:left="0" w:leftChars="0" w:firstLine="211" w:firstLineChars="100"/>
              <w:jc w:val="center"/>
              <w:rPr>
                <w:rFonts w:hint="default" w:ascii="Times New Roman" w:hAnsi="Times New Roman" w:eastAsia="宋体" w:cs="Times New Roman"/>
                <w:b/>
                <w:bCs/>
                <w:color w:val="auto"/>
                <w:kern w:val="2"/>
                <w:sz w:val="21"/>
                <w:szCs w:val="24"/>
                <w:lang w:val="en-US" w:eastAsia="zh-CN" w:bidi="ar-SA"/>
              </w:rPr>
            </w:pPr>
          </w:p>
          <w:p w14:paraId="498DA9A7">
            <w:pPr>
              <w:adjustRightInd w:val="0"/>
              <w:snapToGrid w:val="0"/>
              <w:spacing w:line="240" w:lineRule="auto"/>
              <w:ind w:left="0" w:leftChars="0" w:firstLine="211" w:firstLineChars="100"/>
              <w:jc w:val="center"/>
              <w:rPr>
                <w:rFonts w:hint="default" w:ascii="Times New Roman" w:hAnsi="Times New Roman" w:eastAsia="宋体" w:cs="Times New Roman"/>
                <w:b/>
                <w:bCs/>
                <w:color w:val="auto"/>
                <w:kern w:val="2"/>
                <w:sz w:val="21"/>
                <w:szCs w:val="24"/>
                <w:lang w:val="en-US" w:eastAsia="zh-CN" w:bidi="ar-SA"/>
              </w:rPr>
            </w:pPr>
            <w:r>
              <w:rPr>
                <w:rFonts w:hint="default" w:ascii="Times New Roman" w:hAnsi="Times New Roman" w:eastAsia="宋体" w:cs="Times New Roman"/>
                <w:b/>
                <w:bCs/>
                <w:color w:val="auto"/>
                <w:kern w:val="2"/>
                <w:sz w:val="21"/>
                <w:szCs w:val="24"/>
                <w:lang w:val="en-US" w:eastAsia="zh-CN" w:bidi="ar-SA"/>
              </w:rPr>
              <w:t>表</w:t>
            </w:r>
            <w:r>
              <w:rPr>
                <w:rFonts w:hint="default" w:ascii="Times New Roman" w:hAnsi="Times New Roman" w:cs="Times New Roman"/>
                <w:b/>
                <w:bCs/>
                <w:color w:val="auto"/>
                <w:kern w:val="2"/>
                <w:sz w:val="21"/>
                <w:szCs w:val="24"/>
                <w:lang w:val="en-US" w:eastAsia="zh-CN" w:bidi="ar-SA"/>
              </w:rPr>
              <w:t>4-</w:t>
            </w:r>
            <w:r>
              <w:rPr>
                <w:rFonts w:hint="eastAsia" w:cs="Times New Roman"/>
                <w:b/>
                <w:bCs/>
                <w:color w:val="auto"/>
                <w:kern w:val="2"/>
                <w:sz w:val="21"/>
                <w:szCs w:val="24"/>
                <w:lang w:val="en-US" w:eastAsia="zh-CN" w:bidi="ar-SA"/>
              </w:rPr>
              <w:t>14</w:t>
            </w:r>
            <w:r>
              <w:rPr>
                <w:rFonts w:hint="default" w:ascii="Times New Roman" w:hAnsi="Times New Roman" w:eastAsia="宋体" w:cs="Times New Roman"/>
                <w:b/>
                <w:bCs/>
                <w:color w:val="auto"/>
                <w:kern w:val="2"/>
                <w:sz w:val="21"/>
                <w:szCs w:val="24"/>
                <w:lang w:val="en-US" w:eastAsia="zh-CN" w:bidi="ar-SA"/>
              </w:rPr>
              <w:t xml:space="preserve"> 噪声衰减预测结果 </w:t>
            </w:r>
            <w:r>
              <w:rPr>
                <w:rFonts w:hint="default" w:ascii="Times New Roman" w:hAnsi="Times New Roman" w:eastAsia="宋体" w:cs="Times New Roman"/>
                <w:color w:val="auto"/>
                <w:spacing w:val="-10"/>
                <w:sz w:val="21"/>
                <w:szCs w:val="21"/>
              </w:rPr>
              <w:t>dB(A)</w:t>
            </w:r>
          </w:p>
          <w:tbl>
            <w:tblPr>
              <w:tblStyle w:val="25"/>
              <w:tblW w:w="855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728"/>
              <w:gridCol w:w="976"/>
              <w:gridCol w:w="770"/>
              <w:gridCol w:w="825"/>
              <w:gridCol w:w="825"/>
              <w:gridCol w:w="915"/>
              <w:gridCol w:w="990"/>
              <w:gridCol w:w="1364"/>
            </w:tblGrid>
            <w:tr w14:paraId="4D0929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165" w:type="dxa"/>
                  <w:vMerge w:val="restart"/>
                  <w:vAlign w:val="center"/>
                </w:tcPr>
                <w:p w14:paraId="15968AE4">
                  <w:pPr>
                    <w:spacing w:line="240" w:lineRule="auto"/>
                    <w:ind w:left="0" w:leftChars="0" w:firstLine="0" w:firstLineChars="0"/>
                    <w:jc w:val="center"/>
                    <w:textAlignment w:val="top"/>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时段</w:t>
                  </w:r>
                </w:p>
              </w:tc>
              <w:tc>
                <w:tcPr>
                  <w:tcW w:w="728" w:type="dxa"/>
                  <w:vMerge w:val="restart"/>
                  <w:vAlign w:val="center"/>
                </w:tcPr>
                <w:p w14:paraId="481F136D">
                  <w:pPr>
                    <w:spacing w:line="240" w:lineRule="auto"/>
                    <w:ind w:left="0" w:leftChars="0" w:firstLine="0" w:firstLineChars="0"/>
                    <w:jc w:val="center"/>
                    <w:textAlignment w:val="top"/>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源强</w:t>
                  </w:r>
                </w:p>
              </w:tc>
              <w:tc>
                <w:tcPr>
                  <w:tcW w:w="976" w:type="dxa"/>
                  <w:vMerge w:val="restart"/>
                  <w:vAlign w:val="center"/>
                </w:tcPr>
                <w:p w14:paraId="4D9950FA">
                  <w:pPr>
                    <w:spacing w:line="240" w:lineRule="auto"/>
                    <w:ind w:left="0" w:leftChars="0" w:firstLine="0" w:firstLineChars="0"/>
                    <w:jc w:val="center"/>
                    <w:textAlignment w:val="top"/>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墙体隔声量</w:t>
                  </w:r>
                </w:p>
              </w:tc>
              <w:tc>
                <w:tcPr>
                  <w:tcW w:w="5689" w:type="dxa"/>
                  <w:gridSpan w:val="6"/>
                  <w:vAlign w:val="center"/>
                </w:tcPr>
                <w:p w14:paraId="4AFB1EC0">
                  <w:pPr>
                    <w:spacing w:line="240" w:lineRule="auto"/>
                    <w:ind w:left="0" w:leftChars="0" w:firstLine="0" w:firstLineChars="0"/>
                    <w:jc w:val="center"/>
                    <w:textAlignment w:val="top"/>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源强在厂界外不同距离的噪声值</w:t>
                  </w:r>
                </w:p>
              </w:tc>
            </w:tr>
            <w:tr w14:paraId="2A457B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1165" w:type="dxa"/>
                  <w:vMerge w:val="continue"/>
                  <w:vAlign w:val="top"/>
                </w:tcPr>
                <w:p w14:paraId="797BC149">
                  <w:pPr>
                    <w:spacing w:line="240" w:lineRule="auto"/>
                    <w:ind w:left="0" w:leftChars="0" w:firstLine="0" w:firstLineChars="0"/>
                    <w:jc w:val="center"/>
                    <w:textAlignment w:val="top"/>
                    <w:rPr>
                      <w:rFonts w:hint="default" w:ascii="Times New Roman" w:hAnsi="Times New Roman" w:eastAsia="宋体" w:cs="Times New Roman"/>
                      <w:color w:val="000000"/>
                      <w:sz w:val="21"/>
                      <w:szCs w:val="21"/>
                      <w:highlight w:val="none"/>
                      <w:lang w:val="en-US" w:eastAsia="zh-CN"/>
                    </w:rPr>
                  </w:pPr>
                </w:p>
              </w:tc>
              <w:tc>
                <w:tcPr>
                  <w:tcW w:w="728" w:type="dxa"/>
                  <w:vMerge w:val="continue"/>
                  <w:vAlign w:val="center"/>
                </w:tcPr>
                <w:p w14:paraId="26C9E39A">
                  <w:pPr>
                    <w:spacing w:line="240" w:lineRule="auto"/>
                    <w:ind w:left="0" w:leftChars="0" w:firstLine="0" w:firstLineChars="0"/>
                    <w:jc w:val="center"/>
                    <w:textAlignment w:val="top"/>
                    <w:rPr>
                      <w:rFonts w:hint="default" w:ascii="Times New Roman" w:hAnsi="Times New Roman" w:eastAsia="宋体" w:cs="Times New Roman"/>
                      <w:color w:val="000000"/>
                      <w:sz w:val="21"/>
                      <w:szCs w:val="21"/>
                      <w:highlight w:val="none"/>
                      <w:lang w:val="en-US" w:eastAsia="zh-CN"/>
                    </w:rPr>
                  </w:pPr>
                </w:p>
              </w:tc>
              <w:tc>
                <w:tcPr>
                  <w:tcW w:w="976" w:type="dxa"/>
                  <w:vMerge w:val="continue"/>
                  <w:vAlign w:val="center"/>
                </w:tcPr>
                <w:p w14:paraId="68FAAE67">
                  <w:pPr>
                    <w:spacing w:line="240" w:lineRule="auto"/>
                    <w:ind w:left="0" w:leftChars="0" w:firstLine="0" w:firstLineChars="0"/>
                    <w:jc w:val="center"/>
                    <w:textAlignment w:val="top"/>
                    <w:rPr>
                      <w:rFonts w:hint="default" w:ascii="Times New Roman" w:hAnsi="Times New Roman" w:eastAsia="宋体" w:cs="Times New Roman"/>
                      <w:color w:val="000000"/>
                      <w:sz w:val="21"/>
                      <w:szCs w:val="21"/>
                      <w:highlight w:val="none"/>
                      <w:lang w:val="en-US" w:eastAsia="zh-CN"/>
                    </w:rPr>
                  </w:pPr>
                </w:p>
              </w:tc>
              <w:tc>
                <w:tcPr>
                  <w:tcW w:w="770" w:type="dxa"/>
                  <w:vAlign w:val="center"/>
                </w:tcPr>
                <w:p w14:paraId="0DD0B788">
                  <w:pPr>
                    <w:spacing w:line="240" w:lineRule="auto"/>
                    <w:ind w:left="0" w:leftChars="0" w:firstLine="0" w:firstLineChars="0"/>
                    <w:jc w:val="center"/>
                    <w:textAlignment w:val="top"/>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2m</w:t>
                  </w:r>
                </w:p>
              </w:tc>
              <w:tc>
                <w:tcPr>
                  <w:tcW w:w="825" w:type="dxa"/>
                  <w:vAlign w:val="center"/>
                </w:tcPr>
                <w:p w14:paraId="5879F6F3">
                  <w:pPr>
                    <w:spacing w:line="240" w:lineRule="auto"/>
                    <w:ind w:left="0" w:leftChars="0" w:firstLine="0" w:firstLineChars="0"/>
                    <w:jc w:val="center"/>
                    <w:textAlignment w:val="top"/>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4m</w:t>
                  </w:r>
                </w:p>
              </w:tc>
              <w:tc>
                <w:tcPr>
                  <w:tcW w:w="825" w:type="dxa"/>
                  <w:vAlign w:val="center"/>
                </w:tcPr>
                <w:p w14:paraId="55E38D1C">
                  <w:pPr>
                    <w:spacing w:line="240" w:lineRule="auto"/>
                    <w:ind w:left="0" w:leftChars="0" w:firstLine="0" w:firstLineChars="0"/>
                    <w:jc w:val="center"/>
                    <w:textAlignment w:val="top"/>
                    <w:rPr>
                      <w:rFonts w:hint="default"/>
                      <w:highlight w:val="none"/>
                      <w:lang w:val="en-US" w:eastAsia="zh-CN"/>
                    </w:rPr>
                  </w:pPr>
                  <w:r>
                    <w:rPr>
                      <w:rFonts w:hint="eastAsia"/>
                      <w:highlight w:val="none"/>
                      <w:lang w:val="en-US" w:eastAsia="zh-CN"/>
                    </w:rPr>
                    <w:t>10m</w:t>
                  </w:r>
                </w:p>
              </w:tc>
              <w:tc>
                <w:tcPr>
                  <w:tcW w:w="915" w:type="dxa"/>
                  <w:vAlign w:val="center"/>
                </w:tcPr>
                <w:p w14:paraId="706B7FEB">
                  <w:pPr>
                    <w:spacing w:line="240" w:lineRule="auto"/>
                    <w:ind w:left="0" w:leftChars="0" w:firstLine="0" w:firstLineChars="0"/>
                    <w:jc w:val="center"/>
                    <w:textAlignment w:val="top"/>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20m</w:t>
                  </w:r>
                </w:p>
              </w:tc>
              <w:tc>
                <w:tcPr>
                  <w:tcW w:w="990" w:type="dxa"/>
                  <w:vAlign w:val="center"/>
                </w:tcPr>
                <w:p w14:paraId="1DB19951">
                  <w:pPr>
                    <w:spacing w:line="240" w:lineRule="auto"/>
                    <w:ind w:left="0" w:leftChars="0" w:firstLine="0" w:firstLineChars="0"/>
                    <w:jc w:val="center"/>
                    <w:textAlignment w:val="top"/>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50m</w:t>
                  </w:r>
                </w:p>
              </w:tc>
              <w:tc>
                <w:tcPr>
                  <w:tcW w:w="1364" w:type="dxa"/>
                  <w:vAlign w:val="center"/>
                </w:tcPr>
                <w:p w14:paraId="2DEAD012">
                  <w:pPr>
                    <w:spacing w:line="240" w:lineRule="auto"/>
                    <w:ind w:left="0" w:leftChars="0" w:firstLine="0" w:firstLineChars="0"/>
                    <w:jc w:val="center"/>
                    <w:textAlignment w:val="top"/>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100m</w:t>
                  </w:r>
                </w:p>
              </w:tc>
            </w:tr>
            <w:tr w14:paraId="2F657F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1165" w:type="dxa"/>
                  <w:vAlign w:val="top"/>
                </w:tcPr>
                <w:p w14:paraId="41837BA0">
                  <w:pPr>
                    <w:spacing w:line="240" w:lineRule="auto"/>
                    <w:ind w:left="0" w:leftChars="0" w:firstLine="0" w:firstLineChars="0"/>
                    <w:jc w:val="center"/>
                    <w:textAlignment w:val="top"/>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昼间</w:t>
                  </w:r>
                </w:p>
              </w:tc>
              <w:tc>
                <w:tcPr>
                  <w:tcW w:w="728" w:type="dxa"/>
                  <w:vAlign w:val="center"/>
                </w:tcPr>
                <w:p w14:paraId="11956C7D">
                  <w:pPr>
                    <w:spacing w:line="240" w:lineRule="auto"/>
                    <w:ind w:left="0" w:leftChars="0" w:firstLine="0" w:firstLineChars="0"/>
                    <w:jc w:val="center"/>
                    <w:textAlignment w:val="top"/>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70</w:t>
                  </w:r>
                </w:p>
              </w:tc>
              <w:tc>
                <w:tcPr>
                  <w:tcW w:w="976" w:type="dxa"/>
                  <w:vAlign w:val="center"/>
                </w:tcPr>
                <w:p w14:paraId="2829762F">
                  <w:pPr>
                    <w:spacing w:line="240" w:lineRule="auto"/>
                    <w:ind w:left="0" w:leftChars="0" w:firstLine="0" w:firstLineChars="0"/>
                    <w:jc w:val="center"/>
                    <w:textAlignment w:val="top"/>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10</w:t>
                  </w:r>
                </w:p>
              </w:tc>
              <w:tc>
                <w:tcPr>
                  <w:tcW w:w="770" w:type="dxa"/>
                  <w:vAlign w:val="center"/>
                </w:tcPr>
                <w:p w14:paraId="5DB684D3">
                  <w:pPr>
                    <w:spacing w:line="240" w:lineRule="auto"/>
                    <w:ind w:left="0" w:leftChars="0" w:firstLine="0" w:firstLineChars="0"/>
                    <w:jc w:val="center"/>
                    <w:textAlignment w:val="top"/>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59.0</w:t>
                  </w:r>
                </w:p>
              </w:tc>
              <w:tc>
                <w:tcPr>
                  <w:tcW w:w="825" w:type="dxa"/>
                  <w:vAlign w:val="center"/>
                </w:tcPr>
                <w:p w14:paraId="0E6C8121">
                  <w:pPr>
                    <w:spacing w:line="240" w:lineRule="auto"/>
                    <w:ind w:left="0" w:leftChars="0" w:firstLine="0" w:firstLineChars="0"/>
                    <w:jc w:val="center"/>
                    <w:textAlignment w:val="top"/>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53.0</w:t>
                  </w:r>
                </w:p>
              </w:tc>
              <w:tc>
                <w:tcPr>
                  <w:tcW w:w="825" w:type="dxa"/>
                  <w:vAlign w:val="center"/>
                </w:tcPr>
                <w:p w14:paraId="3112F6AD">
                  <w:pPr>
                    <w:spacing w:line="240" w:lineRule="auto"/>
                    <w:ind w:left="0" w:leftChars="0" w:firstLine="0" w:firstLineChars="0"/>
                    <w:jc w:val="center"/>
                    <w:textAlignment w:val="top"/>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45.0</w:t>
                  </w:r>
                </w:p>
              </w:tc>
              <w:tc>
                <w:tcPr>
                  <w:tcW w:w="915" w:type="dxa"/>
                  <w:vAlign w:val="center"/>
                </w:tcPr>
                <w:p w14:paraId="0CB6A3C9">
                  <w:pPr>
                    <w:spacing w:line="240" w:lineRule="auto"/>
                    <w:ind w:left="0" w:leftChars="0" w:firstLine="0" w:firstLineChars="0"/>
                    <w:jc w:val="center"/>
                    <w:textAlignment w:val="top"/>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39.1</w:t>
                  </w:r>
                </w:p>
              </w:tc>
              <w:tc>
                <w:tcPr>
                  <w:tcW w:w="990" w:type="dxa"/>
                  <w:vAlign w:val="center"/>
                </w:tcPr>
                <w:p w14:paraId="057671C6">
                  <w:pPr>
                    <w:spacing w:line="240" w:lineRule="auto"/>
                    <w:ind w:left="0" w:leftChars="0" w:firstLine="0" w:firstLineChars="0"/>
                    <w:jc w:val="center"/>
                    <w:textAlignment w:val="top"/>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31.0</w:t>
                  </w:r>
                </w:p>
              </w:tc>
              <w:tc>
                <w:tcPr>
                  <w:tcW w:w="1364" w:type="dxa"/>
                  <w:vAlign w:val="center"/>
                </w:tcPr>
                <w:p w14:paraId="11A35836">
                  <w:pPr>
                    <w:spacing w:line="240" w:lineRule="auto"/>
                    <w:ind w:left="0" w:leftChars="0" w:firstLine="0" w:firstLineChars="0"/>
                    <w:jc w:val="center"/>
                    <w:textAlignment w:val="top"/>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25.0</w:t>
                  </w:r>
                </w:p>
              </w:tc>
            </w:tr>
          </w:tbl>
          <w:p w14:paraId="1F85D399">
            <w:pPr>
              <w:adjustRightInd w:val="0"/>
              <w:snapToGrid w:val="0"/>
              <w:spacing w:line="360" w:lineRule="auto"/>
              <w:ind w:firstLine="210" w:firstLineChars="100"/>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由表</w:t>
            </w:r>
            <w:r>
              <w:rPr>
                <w:rFonts w:hint="default" w:ascii="Times New Roman" w:hAnsi="Times New Roman" w:cs="Times New Roman"/>
                <w:color w:val="auto"/>
                <w:kern w:val="2"/>
                <w:sz w:val="21"/>
                <w:szCs w:val="24"/>
                <w:lang w:val="en-US" w:eastAsia="zh-CN" w:bidi="ar-SA"/>
              </w:rPr>
              <w:t>4-</w:t>
            </w:r>
            <w:r>
              <w:rPr>
                <w:rFonts w:hint="eastAsia" w:cs="Times New Roman"/>
                <w:color w:val="auto"/>
                <w:kern w:val="2"/>
                <w:sz w:val="21"/>
                <w:szCs w:val="24"/>
                <w:lang w:val="en-US" w:eastAsia="zh-CN" w:bidi="ar-SA"/>
              </w:rPr>
              <w:t>14</w:t>
            </w:r>
            <w:r>
              <w:rPr>
                <w:rFonts w:hint="default" w:ascii="Times New Roman" w:hAnsi="Times New Roman" w:eastAsia="宋体" w:cs="Times New Roman"/>
                <w:color w:val="auto"/>
                <w:kern w:val="2"/>
                <w:sz w:val="21"/>
                <w:szCs w:val="24"/>
                <w:lang w:val="en-US" w:eastAsia="zh-CN" w:bidi="ar-SA"/>
              </w:rPr>
              <w:t>可知，经过预测，噪声经车间围墙隔挡后，经过自然衰减，厂界外</w:t>
            </w:r>
            <w:r>
              <w:rPr>
                <w:rFonts w:hint="eastAsia" w:cs="Times New Roman"/>
                <w:color w:val="auto"/>
                <w:kern w:val="2"/>
                <w:sz w:val="21"/>
                <w:szCs w:val="24"/>
                <w:lang w:val="en-US" w:eastAsia="zh-CN" w:bidi="ar-SA"/>
              </w:rPr>
              <w:t>2</w:t>
            </w:r>
            <w:r>
              <w:rPr>
                <w:rFonts w:hint="default" w:ascii="Times New Roman" w:hAnsi="Times New Roman" w:eastAsia="宋体" w:cs="Times New Roman"/>
                <w:color w:val="auto"/>
                <w:kern w:val="2"/>
                <w:sz w:val="21"/>
                <w:szCs w:val="24"/>
                <w:lang w:val="en-US" w:eastAsia="zh-CN" w:bidi="ar-SA"/>
              </w:rPr>
              <w:t xml:space="preserve">m可满足 </w:t>
            </w:r>
          </w:p>
          <w:p w14:paraId="5F8B8837">
            <w:pPr>
              <w:adjustRightInd w:val="0"/>
              <w:snapToGrid w:val="0"/>
              <w:spacing w:line="360" w:lineRule="auto"/>
              <w:rPr>
                <w:rFonts w:hint="default"/>
                <w:lang w:val="en-US" w:eastAsia="zh-CN"/>
              </w:rPr>
            </w:pPr>
            <w:r>
              <w:rPr>
                <w:rFonts w:hint="default" w:ascii="Times New Roman" w:hAnsi="Times New Roman" w:eastAsia="宋体" w:cs="Times New Roman"/>
                <w:color w:val="auto"/>
                <w:kern w:val="2"/>
                <w:sz w:val="21"/>
                <w:szCs w:val="24"/>
                <w:lang w:val="en-US" w:eastAsia="zh-CN" w:bidi="ar-SA"/>
              </w:rPr>
              <w:t>《工业企业厂界环境噪声排放标准》</w:t>
            </w:r>
            <w:r>
              <w:rPr>
                <w:rFonts w:hint="eastAsia" w:cs="Times New Roman"/>
                <w:color w:val="auto"/>
                <w:kern w:val="2"/>
                <w:sz w:val="21"/>
                <w:szCs w:val="24"/>
                <w:lang w:val="en-US" w:eastAsia="zh-CN" w:bidi="ar-SA"/>
              </w:rPr>
              <w:t xml:space="preserve"> </w:t>
            </w:r>
            <w:r>
              <w:rPr>
                <w:rFonts w:hint="default" w:ascii="Times New Roman" w:hAnsi="Times New Roman" w:eastAsia="宋体" w:cs="Times New Roman"/>
                <w:color w:val="auto"/>
                <w:kern w:val="2"/>
                <w:sz w:val="21"/>
                <w:szCs w:val="24"/>
                <w:lang w:val="en-US" w:eastAsia="zh-CN" w:bidi="ar-SA"/>
              </w:rPr>
              <w:t>GB12348-2008 中的</w:t>
            </w:r>
            <w:r>
              <w:rPr>
                <w:rFonts w:hint="eastAsia" w:cs="Times New Roman"/>
                <w:color w:val="auto"/>
                <w:kern w:val="2"/>
                <w:sz w:val="21"/>
                <w:szCs w:val="24"/>
                <w:lang w:val="en-US" w:eastAsia="zh-CN" w:bidi="ar-SA"/>
              </w:rPr>
              <w:t>2</w:t>
            </w:r>
            <w:r>
              <w:rPr>
                <w:rFonts w:hint="default" w:ascii="Times New Roman" w:hAnsi="Times New Roman" w:eastAsia="宋体" w:cs="Times New Roman"/>
                <w:color w:val="auto"/>
                <w:kern w:val="2"/>
                <w:sz w:val="21"/>
                <w:szCs w:val="24"/>
                <w:lang w:val="en-US" w:eastAsia="zh-CN" w:bidi="ar-SA"/>
              </w:rPr>
              <w:t>类标准（昼间≤6</w:t>
            </w:r>
            <w:r>
              <w:rPr>
                <w:rFonts w:hint="eastAsia" w:cs="Times New Roman"/>
                <w:color w:val="auto"/>
                <w:kern w:val="2"/>
                <w:sz w:val="21"/>
                <w:szCs w:val="24"/>
                <w:lang w:val="en-US" w:eastAsia="zh-CN" w:bidi="ar-SA"/>
              </w:rPr>
              <w:t>0</w:t>
            </w:r>
            <w:r>
              <w:rPr>
                <w:rFonts w:hint="default" w:ascii="Times New Roman" w:hAnsi="Times New Roman" w:eastAsia="宋体" w:cs="Times New Roman"/>
                <w:color w:val="auto"/>
                <w:kern w:val="2"/>
                <w:sz w:val="21"/>
                <w:szCs w:val="24"/>
                <w:lang w:val="en-US" w:eastAsia="zh-CN" w:bidi="ar-SA"/>
              </w:rPr>
              <w:t>dB、夜间 ≤5</w:t>
            </w:r>
            <w:r>
              <w:rPr>
                <w:rFonts w:hint="eastAsia" w:cs="Times New Roman"/>
                <w:color w:val="auto"/>
                <w:kern w:val="2"/>
                <w:sz w:val="21"/>
                <w:szCs w:val="24"/>
                <w:lang w:val="en-US" w:eastAsia="zh-CN" w:bidi="ar-SA"/>
              </w:rPr>
              <w:t>0</w:t>
            </w:r>
            <w:r>
              <w:rPr>
                <w:rFonts w:hint="default" w:ascii="Times New Roman" w:hAnsi="Times New Roman" w:eastAsia="宋体" w:cs="Times New Roman"/>
                <w:color w:val="auto"/>
                <w:kern w:val="2"/>
                <w:sz w:val="21"/>
                <w:szCs w:val="24"/>
                <w:lang w:val="en-US" w:eastAsia="zh-CN" w:bidi="ar-SA"/>
              </w:rPr>
              <w:t>dB）。</w:t>
            </w:r>
          </w:p>
          <w:p w14:paraId="7C1AD4A6">
            <w:pPr>
              <w:adjustRightInd w:val="0"/>
              <w:snapToGrid w:val="0"/>
              <w:spacing w:line="360" w:lineRule="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b/>
                <w:bCs/>
                <w:color w:val="auto"/>
                <w:sz w:val="21"/>
                <w:szCs w:val="21"/>
                <w:lang w:val="en-US" w:eastAsia="zh-CN"/>
              </w:rPr>
              <w:t>4.3.</w:t>
            </w:r>
            <w:r>
              <w:rPr>
                <w:rFonts w:hint="eastAsia" w:cs="Times New Roman"/>
                <w:b/>
                <w:bCs/>
                <w:color w:val="auto"/>
                <w:sz w:val="21"/>
                <w:szCs w:val="21"/>
                <w:lang w:val="en-US" w:eastAsia="zh-CN"/>
              </w:rPr>
              <w:t>3</w:t>
            </w:r>
            <w:r>
              <w:rPr>
                <w:rFonts w:hint="default" w:ascii="Times New Roman" w:hAnsi="Times New Roman" w:cs="Times New Roman"/>
                <w:b/>
                <w:bCs/>
                <w:color w:val="auto"/>
                <w:sz w:val="21"/>
                <w:szCs w:val="21"/>
                <w:lang w:val="en-US" w:eastAsia="zh-CN"/>
              </w:rPr>
              <w:t xml:space="preserve"> </w:t>
            </w:r>
            <w:r>
              <w:rPr>
                <w:rFonts w:hint="default" w:ascii="Times New Roman" w:hAnsi="Times New Roman" w:eastAsia="宋体" w:cs="Times New Roman"/>
                <w:b/>
                <w:bCs/>
                <w:color w:val="auto"/>
                <w:kern w:val="2"/>
                <w:sz w:val="21"/>
                <w:szCs w:val="24"/>
                <w:lang w:val="en-US" w:eastAsia="zh-CN" w:bidi="ar-SA"/>
              </w:rPr>
              <w:t>噪声污染治理措施</w:t>
            </w:r>
          </w:p>
          <w:p w14:paraId="4CC31CB3">
            <w:pPr>
              <w:adjustRightInd w:val="0"/>
              <w:snapToGrid w:val="0"/>
              <w:spacing w:line="360" w:lineRule="auto"/>
              <w:ind w:firstLine="210" w:firstLineChars="100"/>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 xml:space="preserve">为保证项目厂界噪声达标，减轻项目噪声对周围环境的影响，项目应采用如下防治措施： </w:t>
            </w:r>
          </w:p>
          <w:p w14:paraId="7D0E05FD">
            <w:pPr>
              <w:adjustRightInd w:val="0"/>
              <w:snapToGrid w:val="0"/>
              <w:spacing w:line="360" w:lineRule="auto"/>
              <w:ind w:firstLine="210" w:firstLineChars="100"/>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 xml:space="preserve">（1）选用低噪声设备，设备安装时采取基础减振措施。 </w:t>
            </w:r>
          </w:p>
          <w:p w14:paraId="37CD8CD4">
            <w:pPr>
              <w:adjustRightInd w:val="0"/>
              <w:snapToGrid w:val="0"/>
              <w:spacing w:line="360" w:lineRule="auto"/>
              <w:ind w:firstLine="210" w:firstLineChars="100"/>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 xml:space="preserve">（2）合理布置生产设备，高噪声设备应远离厂界。 </w:t>
            </w:r>
          </w:p>
          <w:p w14:paraId="38B0C23B">
            <w:pPr>
              <w:adjustRightInd w:val="0"/>
              <w:snapToGrid w:val="0"/>
              <w:spacing w:line="360" w:lineRule="auto"/>
              <w:ind w:firstLine="210" w:firstLineChars="100"/>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 xml:space="preserve">（3）生产过程保持车间门窗封闭。 </w:t>
            </w:r>
          </w:p>
          <w:p w14:paraId="762C358B">
            <w:pPr>
              <w:adjustRightInd w:val="0"/>
              <w:snapToGrid w:val="0"/>
              <w:spacing w:line="360" w:lineRule="auto"/>
              <w:ind w:firstLine="210" w:firstLineChars="100"/>
              <w:rPr>
                <w:rFonts w:hint="default" w:ascii="Times New Roman" w:hAnsi="Times New Roman" w:cs="Times New Roman"/>
                <w:lang w:val="en-US" w:eastAsia="zh-CN"/>
              </w:rPr>
            </w:pPr>
            <w:r>
              <w:rPr>
                <w:rFonts w:hint="default" w:ascii="Times New Roman" w:hAnsi="Times New Roman" w:eastAsia="宋体" w:cs="Times New Roman"/>
                <w:color w:val="auto"/>
                <w:kern w:val="2"/>
                <w:sz w:val="21"/>
                <w:szCs w:val="24"/>
                <w:lang w:val="en-US" w:eastAsia="zh-CN" w:bidi="ar-SA"/>
              </w:rPr>
              <w:t>在日常生产经营过程中，加强对机械设备的维护、保养，确保机械设备处于正常的运转状态，确保噪声对周围环境的影响在可接受的范围内，则项目噪声的处理措施可行。</w:t>
            </w:r>
          </w:p>
          <w:p w14:paraId="4FF5042C">
            <w:pPr>
              <w:pStyle w:val="5"/>
              <w:rPr>
                <w:rFonts w:hint="default" w:ascii="Times New Roman" w:hAnsi="Times New Roman" w:cs="Times New Roman"/>
                <w:b/>
                <w:bCs/>
                <w:color w:val="auto"/>
                <w:kern w:val="2"/>
                <w:sz w:val="21"/>
                <w:szCs w:val="24"/>
                <w:lang w:val="en-US" w:eastAsia="zh-CN" w:bidi="ar-SA"/>
              </w:rPr>
            </w:pPr>
            <w:r>
              <w:rPr>
                <w:rFonts w:hint="default" w:ascii="Times New Roman" w:hAnsi="Times New Roman" w:cs="Times New Roman"/>
                <w:b/>
                <w:bCs/>
                <w:color w:val="auto"/>
                <w:sz w:val="21"/>
                <w:szCs w:val="21"/>
                <w:lang w:val="en-US" w:eastAsia="zh-CN"/>
              </w:rPr>
              <w:t>4.3.</w:t>
            </w:r>
            <w:r>
              <w:rPr>
                <w:rFonts w:hint="eastAsia" w:cs="Times New Roman"/>
                <w:b/>
                <w:bCs/>
                <w:color w:val="auto"/>
                <w:sz w:val="21"/>
                <w:szCs w:val="21"/>
                <w:lang w:val="en-US" w:eastAsia="zh-CN"/>
              </w:rPr>
              <w:t>4</w:t>
            </w:r>
            <w:r>
              <w:rPr>
                <w:rFonts w:hint="default" w:ascii="Times New Roman" w:hAnsi="Times New Roman" w:cs="Times New Roman"/>
                <w:b/>
                <w:bCs/>
                <w:color w:val="auto"/>
                <w:sz w:val="21"/>
                <w:szCs w:val="21"/>
                <w:lang w:val="en-US" w:eastAsia="zh-CN"/>
              </w:rPr>
              <w:t xml:space="preserve"> 噪声监测计划</w:t>
            </w:r>
          </w:p>
          <w:p w14:paraId="18EBA1DC">
            <w:pPr>
              <w:pStyle w:val="58"/>
              <w:keepLines/>
              <w:widowControl w:val="0"/>
              <w:wordWrap/>
              <w:adjustRightInd/>
              <w:snapToGrid/>
              <w:spacing w:after="0"/>
              <w:ind w:left="0" w:leftChars="0" w:firstLine="0" w:firstLineChars="0"/>
              <w:jc w:val="center"/>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sz w:val="21"/>
                <w:szCs w:val="21"/>
              </w:rPr>
              <w:t>表</w:t>
            </w:r>
            <w:r>
              <w:rPr>
                <w:rFonts w:hint="default" w:ascii="Times New Roman" w:hAnsi="Times New Roman" w:cs="Times New Roman"/>
                <w:b/>
                <w:bCs/>
                <w:color w:val="auto"/>
                <w:sz w:val="21"/>
                <w:szCs w:val="21"/>
                <w:lang w:val="en-US" w:eastAsia="zh-CN"/>
              </w:rPr>
              <w:t>4-</w:t>
            </w:r>
            <w:r>
              <w:rPr>
                <w:rFonts w:hint="eastAsia" w:cs="Times New Roman"/>
                <w:b/>
                <w:bCs/>
                <w:color w:val="auto"/>
                <w:sz w:val="21"/>
                <w:szCs w:val="21"/>
                <w:lang w:val="en-US" w:eastAsia="zh-CN"/>
              </w:rPr>
              <w:t>15</w:t>
            </w:r>
            <w:r>
              <w:rPr>
                <w:rFonts w:hint="default" w:ascii="Times New Roman" w:hAnsi="Times New Roman" w:eastAsia="宋体" w:cs="Times New Roman"/>
                <w:b/>
                <w:bCs/>
                <w:color w:val="auto"/>
                <w:sz w:val="21"/>
                <w:szCs w:val="21"/>
                <w:lang w:val="en-US" w:eastAsia="zh-CN"/>
              </w:rPr>
              <w:t xml:space="preserve">  </w:t>
            </w:r>
            <w:r>
              <w:rPr>
                <w:rFonts w:hint="eastAsia" w:cs="Times New Roman"/>
                <w:b/>
                <w:bCs/>
                <w:color w:val="auto"/>
                <w:sz w:val="21"/>
                <w:szCs w:val="21"/>
                <w:lang w:val="en-US" w:eastAsia="zh-CN"/>
              </w:rPr>
              <w:t>噪声</w:t>
            </w:r>
            <w:r>
              <w:rPr>
                <w:rFonts w:hint="default" w:ascii="Times New Roman" w:hAnsi="Times New Roman" w:eastAsia="宋体" w:cs="Times New Roman"/>
                <w:b/>
                <w:bCs/>
                <w:color w:val="auto"/>
                <w:sz w:val="21"/>
                <w:szCs w:val="21"/>
              </w:rPr>
              <w:t>监测计划一览表</w:t>
            </w:r>
          </w:p>
          <w:tbl>
            <w:tblPr>
              <w:tblStyle w:val="25"/>
              <w:tblW w:w="8503"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1077"/>
              <w:gridCol w:w="1974"/>
              <w:gridCol w:w="1080"/>
              <w:gridCol w:w="4372"/>
            </w:tblGrid>
            <w:tr w14:paraId="7BC4366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02" w:hRule="atLeast"/>
                <w:jc w:val="center"/>
              </w:trPr>
              <w:tc>
                <w:tcPr>
                  <w:tcW w:w="1077" w:type="dxa"/>
                  <w:vAlign w:val="center"/>
                </w:tcPr>
                <w:p w14:paraId="55FC23BB">
                  <w:pPr>
                    <w:keepLines/>
                    <w:widowControl w:val="0"/>
                    <w:wordWrap/>
                    <w:adjustRightInd/>
                    <w:snapToGrid w:val="0"/>
                    <w:spacing w:beforeLines="10" w:beforeAutospacing="0" w:afterLines="10" w:afterAutospacing="0" w:line="240" w:lineRule="auto"/>
                    <w:ind w:left="0" w:right="0" w:firstLine="105" w:firstLineChars="5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监测位置</w:t>
                  </w:r>
                </w:p>
              </w:tc>
              <w:tc>
                <w:tcPr>
                  <w:tcW w:w="1974" w:type="dxa"/>
                  <w:vAlign w:val="center"/>
                </w:tcPr>
                <w:p w14:paraId="5A146AFC">
                  <w:pPr>
                    <w:keepLines/>
                    <w:widowControl w:val="0"/>
                    <w:wordWrap/>
                    <w:adjustRightInd/>
                    <w:snapToGrid w:val="0"/>
                    <w:spacing w:beforeLines="10" w:beforeAutospacing="0" w:afterLines="10" w:afterAutospacing="0" w:line="240" w:lineRule="auto"/>
                    <w:ind w:left="0" w:right="0" w:firstLine="105" w:firstLineChars="5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监测项目</w:t>
                  </w:r>
                </w:p>
              </w:tc>
              <w:tc>
                <w:tcPr>
                  <w:tcW w:w="1080" w:type="dxa"/>
                  <w:vAlign w:val="center"/>
                </w:tcPr>
                <w:p w14:paraId="79A15858">
                  <w:pPr>
                    <w:keepLines/>
                    <w:widowControl w:val="0"/>
                    <w:wordWrap/>
                    <w:adjustRightInd/>
                    <w:snapToGrid w:val="0"/>
                    <w:spacing w:beforeLines="10" w:beforeAutospacing="0" w:afterLines="10" w:afterAutospacing="0" w:line="240" w:lineRule="auto"/>
                    <w:ind w:left="0" w:right="0" w:firstLine="105" w:firstLineChars="5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监测频次</w:t>
                  </w:r>
                </w:p>
              </w:tc>
              <w:tc>
                <w:tcPr>
                  <w:tcW w:w="4372" w:type="dxa"/>
                  <w:vAlign w:val="center"/>
                </w:tcPr>
                <w:p w14:paraId="14FA007A">
                  <w:pPr>
                    <w:keepLines/>
                    <w:widowControl w:val="0"/>
                    <w:wordWrap/>
                    <w:adjustRightInd/>
                    <w:snapToGrid w:val="0"/>
                    <w:spacing w:beforeLines="10" w:beforeAutospacing="0" w:afterLines="10" w:afterAutospacing="0" w:line="240" w:lineRule="auto"/>
                    <w:ind w:left="0" w:right="0" w:firstLine="105" w:firstLineChars="50"/>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执行环境质量标准</w:t>
                  </w:r>
                </w:p>
              </w:tc>
            </w:tr>
            <w:tr w14:paraId="5A80B90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670" w:hRule="atLeast"/>
                <w:jc w:val="center"/>
              </w:trPr>
              <w:tc>
                <w:tcPr>
                  <w:tcW w:w="1077" w:type="dxa"/>
                  <w:vAlign w:val="center"/>
                </w:tcPr>
                <w:p w14:paraId="534DE494">
                  <w:pPr>
                    <w:snapToGrid w:val="0"/>
                    <w:spacing w:beforeLines="10" w:beforeAutospacing="0" w:afterLines="10" w:afterAutospacing="0"/>
                    <w:ind w:left="0" w:leftChars="0" w:right="0" w:firstLine="105" w:firstLine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厂界</w:t>
                  </w:r>
                </w:p>
              </w:tc>
              <w:tc>
                <w:tcPr>
                  <w:tcW w:w="1974" w:type="dxa"/>
                  <w:vAlign w:val="center"/>
                </w:tcPr>
                <w:p w14:paraId="0D67804A">
                  <w:pPr>
                    <w:snapToGrid w:val="0"/>
                    <w:spacing w:beforeLines="10" w:beforeAutospacing="0" w:afterLines="10" w:afterAutospacing="0"/>
                    <w:ind w:left="0" w:leftChars="0" w:right="0" w:firstLine="105" w:firstLineChars="50"/>
                    <w:jc w:val="center"/>
                    <w:rPr>
                      <w:rFonts w:hint="default" w:ascii="Times New Roman" w:hAnsi="Times New Roman" w:cs="Times New Roman"/>
                      <w:color w:val="auto"/>
                      <w:szCs w:val="21"/>
                    </w:rPr>
                  </w:pPr>
                  <w:r>
                    <w:rPr>
                      <w:rFonts w:hint="default" w:ascii="Times New Roman" w:hAnsi="Times New Roman" w:cs="Times New Roman"/>
                      <w:color w:val="auto"/>
                      <w:szCs w:val="21"/>
                    </w:rPr>
                    <w:t>等效A</w:t>
                  </w:r>
                </w:p>
                <w:p w14:paraId="3F9BF20B">
                  <w:pPr>
                    <w:snapToGrid w:val="0"/>
                    <w:spacing w:beforeLines="10" w:beforeAutospacing="0" w:afterLines="10" w:afterAutospacing="0"/>
                    <w:ind w:left="0" w:leftChars="0" w:right="0" w:firstLine="105" w:firstLine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声级</w:t>
                  </w:r>
                </w:p>
              </w:tc>
              <w:tc>
                <w:tcPr>
                  <w:tcW w:w="1080" w:type="dxa"/>
                  <w:vAlign w:val="center"/>
                </w:tcPr>
                <w:p w14:paraId="75FE7CB1">
                  <w:pPr>
                    <w:snapToGrid w:val="0"/>
                    <w:spacing w:beforeLines="10" w:beforeAutospacing="0" w:afterLines="10" w:afterAutospacing="0"/>
                    <w:ind w:left="0" w:leftChars="0" w:right="0" w:firstLine="105" w:firstLine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lang w:val="en-US" w:eastAsia="zh-CN"/>
                    </w:rPr>
                    <w:t>1次/季度</w:t>
                  </w:r>
                </w:p>
              </w:tc>
              <w:tc>
                <w:tcPr>
                  <w:tcW w:w="4372" w:type="dxa"/>
                  <w:vAlign w:val="center"/>
                </w:tcPr>
                <w:p w14:paraId="26F768C2">
                  <w:pPr>
                    <w:snapToGrid w:val="0"/>
                    <w:spacing w:beforeLines="10" w:beforeAutospacing="0" w:afterLines="10" w:afterAutospacing="0" w:line="360" w:lineRule="auto"/>
                    <w:ind w:left="0" w:leftChars="0" w:right="0" w:firstLine="105" w:firstLine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《工业企业厂界环境噪声排放标准》的</w:t>
                  </w:r>
                  <w:r>
                    <w:rPr>
                      <w:rFonts w:hint="eastAsia" w:cs="Times New Roman"/>
                      <w:color w:val="auto"/>
                      <w:szCs w:val="21"/>
                      <w:lang w:val="en-US" w:eastAsia="zh-CN"/>
                    </w:rPr>
                    <w:t>2</w:t>
                  </w:r>
                  <w:r>
                    <w:rPr>
                      <w:rFonts w:hint="default" w:ascii="Times New Roman" w:hAnsi="Times New Roman" w:cs="Times New Roman"/>
                      <w:color w:val="auto"/>
                      <w:szCs w:val="21"/>
                    </w:rPr>
                    <w:t>类标准</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GB12348-2008</w:t>
                  </w:r>
                  <w:r>
                    <w:rPr>
                      <w:rFonts w:hint="default" w:ascii="Times New Roman" w:hAnsi="Times New Roman" w:cs="Times New Roman"/>
                      <w:color w:val="auto"/>
                      <w:szCs w:val="21"/>
                      <w:lang w:eastAsia="zh-CN"/>
                    </w:rPr>
                    <w:t>）</w:t>
                  </w:r>
                </w:p>
              </w:tc>
            </w:tr>
          </w:tbl>
          <w:p w14:paraId="735A3717">
            <w:pPr>
              <w:pStyle w:val="58"/>
              <w:widowControl w:val="0"/>
              <w:wordWrap/>
              <w:adjustRightInd/>
              <w:snapToGrid/>
              <w:spacing w:after="0"/>
              <w:ind w:left="0" w:leftChars="0" w:firstLine="0" w:firstLineChars="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b/>
                <w:bCs/>
                <w:color w:val="auto"/>
                <w:sz w:val="21"/>
                <w:szCs w:val="21"/>
                <w:lang w:val="en-US" w:eastAsia="zh-CN"/>
              </w:rPr>
              <w:t>4.4运营期固体废物影响分析</w:t>
            </w:r>
          </w:p>
          <w:p w14:paraId="1D0F071A">
            <w:pPr>
              <w:widowControl w:val="0"/>
              <w:wordWrap/>
              <w:autoSpaceDE w:val="0"/>
              <w:autoSpaceDN w:val="0"/>
              <w:adjustRightInd w:val="0"/>
              <w:snapToGrid w:val="0"/>
              <w:spacing w:after="0" w:line="360" w:lineRule="auto"/>
              <w:jc w:val="both"/>
              <w:textAlignment w:val="baseline"/>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4.4.1固废产生及处置情况</w:t>
            </w:r>
          </w:p>
          <w:p w14:paraId="3D61BCF7">
            <w:pPr>
              <w:adjustRightInd w:val="0"/>
              <w:snapToGrid w:val="0"/>
              <w:spacing w:line="360" w:lineRule="auto"/>
              <w:ind w:firstLine="210" w:firstLineChars="100"/>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根据</w:t>
            </w:r>
            <w:r>
              <w:rPr>
                <w:rFonts w:hint="eastAsia" w:cs="Times New Roman"/>
                <w:color w:val="auto"/>
                <w:kern w:val="2"/>
                <w:sz w:val="21"/>
                <w:szCs w:val="24"/>
                <w:lang w:val="en-US" w:eastAsia="zh-CN" w:bidi="ar-SA"/>
              </w:rPr>
              <w:t>扩建</w:t>
            </w:r>
            <w:r>
              <w:rPr>
                <w:rFonts w:hint="default" w:ascii="Times New Roman" w:hAnsi="Times New Roman" w:eastAsia="宋体" w:cs="Times New Roman"/>
                <w:color w:val="auto"/>
                <w:kern w:val="2"/>
                <w:sz w:val="21"/>
                <w:szCs w:val="24"/>
                <w:lang w:val="en-US" w:eastAsia="zh-CN" w:bidi="ar-SA"/>
              </w:rPr>
              <w:t>项目生产工艺分析，项目固体废物主要为</w:t>
            </w:r>
            <w:r>
              <w:rPr>
                <w:rFonts w:hint="eastAsia" w:cs="Times New Roman"/>
                <w:color w:val="auto"/>
                <w:kern w:val="2"/>
                <w:sz w:val="21"/>
                <w:szCs w:val="24"/>
                <w:lang w:val="en-US" w:eastAsia="zh-CN" w:bidi="ar-SA"/>
              </w:rPr>
              <w:t>废包装材料、石块等杂质、废润滑油、生活垃圾等。</w:t>
            </w:r>
          </w:p>
          <w:p w14:paraId="731774F8">
            <w:pPr>
              <w:adjustRightInd w:val="0"/>
              <w:snapToGrid w:val="0"/>
              <w:spacing w:line="360" w:lineRule="auto"/>
              <w:ind w:firstLine="210" w:firstLineChars="100"/>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（1）一般工业固废</w:t>
            </w:r>
          </w:p>
          <w:p w14:paraId="038B09BC">
            <w:pPr>
              <w:adjustRightInd w:val="0"/>
              <w:snapToGrid w:val="0"/>
              <w:spacing w:line="360" w:lineRule="auto"/>
              <w:ind w:firstLine="210" w:firstLineChars="100"/>
              <w:rPr>
                <w:rFonts w:hint="eastAsia"/>
                <w:bCs/>
                <w:szCs w:val="21"/>
                <w:lang w:val="en-US" w:eastAsia="zh-CN"/>
              </w:rPr>
            </w:pPr>
            <w:r>
              <w:rPr>
                <w:rFonts w:hint="eastAsia" w:cs="Times New Roman"/>
                <w:color w:val="auto"/>
                <w:kern w:val="2"/>
                <w:sz w:val="21"/>
                <w:szCs w:val="24"/>
                <w:lang w:val="en-US" w:eastAsia="zh-CN" w:bidi="ar-SA"/>
              </w:rPr>
              <w:t>石块等杂质</w:t>
            </w:r>
            <w:r>
              <w:rPr>
                <w:rFonts w:hint="default" w:ascii="Times New Roman" w:hAnsi="Times New Roman" w:eastAsia="宋体" w:cs="Times New Roman"/>
                <w:color w:val="auto"/>
                <w:kern w:val="2"/>
                <w:sz w:val="21"/>
                <w:szCs w:val="24"/>
                <w:lang w:val="en-US" w:eastAsia="zh-CN" w:bidi="ar-SA"/>
              </w:rPr>
              <w:t>：</w:t>
            </w:r>
            <w:r>
              <w:rPr>
                <w:rFonts w:hint="eastAsia" w:cs="Times New Roman"/>
                <w:color w:val="auto"/>
                <w:kern w:val="2"/>
                <w:sz w:val="21"/>
                <w:szCs w:val="24"/>
                <w:lang w:val="en-US" w:eastAsia="zh-CN" w:bidi="ar-SA"/>
              </w:rPr>
              <w:t>根据业主提供资料，本项目产生的石块等杂质为</w:t>
            </w:r>
            <w:r>
              <w:rPr>
                <w:rFonts w:hint="eastAsia" w:cs="Times New Roman"/>
                <w:color w:val="auto"/>
                <w:sz w:val="21"/>
                <w:szCs w:val="21"/>
                <w:lang w:val="en-US" w:eastAsia="zh-CN"/>
              </w:rPr>
              <w:t>178.39206</w:t>
            </w:r>
            <w:r>
              <w:rPr>
                <w:rFonts w:hint="eastAsia" w:ascii="Times New Roman" w:hAnsi="Times New Roman" w:eastAsia="宋体" w:cs="Times New Roman"/>
                <w:color w:val="auto"/>
                <w:sz w:val="21"/>
                <w:szCs w:val="21"/>
                <w:lang w:val="en-US" w:eastAsia="zh-CN"/>
              </w:rPr>
              <w:t>t/a</w:t>
            </w:r>
            <w:r>
              <w:rPr>
                <w:rFonts w:hint="eastAsia" w:cs="Times New Roman"/>
                <w:color w:val="auto"/>
                <w:kern w:val="2"/>
                <w:sz w:val="21"/>
                <w:szCs w:val="24"/>
                <w:lang w:val="en-US" w:eastAsia="zh-CN" w:bidi="ar-SA"/>
              </w:rPr>
              <w:t>，交由环卫部门清运</w:t>
            </w:r>
            <w:r>
              <w:rPr>
                <w:rFonts w:hint="eastAsia"/>
                <w:bCs/>
                <w:szCs w:val="21"/>
                <w:lang w:val="en-US" w:eastAsia="zh-CN"/>
              </w:rPr>
              <w:t>。</w:t>
            </w:r>
          </w:p>
          <w:p w14:paraId="13EC42FB">
            <w:pPr>
              <w:adjustRightInd w:val="0"/>
              <w:snapToGrid w:val="0"/>
              <w:spacing w:line="360" w:lineRule="auto"/>
              <w:ind w:firstLine="210" w:firstLineChars="100"/>
              <w:rPr>
                <w:rFonts w:hint="eastAsia"/>
                <w:bCs/>
                <w:szCs w:val="21"/>
                <w:lang w:val="en-US" w:eastAsia="zh-CN"/>
              </w:rPr>
            </w:pPr>
            <w:r>
              <w:rPr>
                <w:rFonts w:hint="eastAsia"/>
                <w:bCs/>
                <w:szCs w:val="21"/>
                <w:lang w:val="en-US" w:eastAsia="zh-CN"/>
              </w:rPr>
              <w:t>废包装材料：项目原料包装拆除及产品包装过程中会产生一定量的废包装材料。根据表2-4可知，原料包装规格为50kg/袋，废包装袋产生量为108000个（空袋子重量为10g/个），则废包装材料产生量约1.08t/a，收集后外售综合利用。</w:t>
            </w:r>
          </w:p>
          <w:p w14:paraId="3F5BDF1D">
            <w:pPr>
              <w:adjustRightInd w:val="0"/>
              <w:snapToGrid w:val="0"/>
              <w:spacing w:line="360" w:lineRule="auto"/>
              <w:ind w:firstLine="210" w:firstLineChars="100"/>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（2）废润滑油：项目废油主要来自生产车间内各生产设备润滑系统换油，更换频率为半年/次，每次更换产生量为0.1t，则废润滑油产生量约0.2t/a。根据《国家危险废物名录》（2025年版），废矿物油属于HW08 废矿物油与含矿物油废物，废物代码900-214-08。废润滑油收集后暂存在厂区危废间，委托有资质单位处置。</w:t>
            </w:r>
          </w:p>
          <w:p w14:paraId="128C2505">
            <w:pPr>
              <w:spacing w:line="360" w:lineRule="auto"/>
              <w:ind w:left="0" w:leftChars="0" w:firstLine="210" w:firstLineChars="100"/>
              <w:rPr>
                <w:rFonts w:hint="default" w:ascii="Times New Roman" w:hAnsi="Times New Roman" w:cs="Times New Roman"/>
                <w:color w:val="auto"/>
                <w:shd w:val="clear" w:color="auto" w:fill="auto"/>
                <w:lang w:val="en-US" w:eastAsia="zh-CN"/>
              </w:rPr>
            </w:pPr>
            <w:r>
              <w:rPr>
                <w:rFonts w:hint="default" w:ascii="Times New Roman" w:hAnsi="Times New Roman" w:cs="Times New Roman"/>
                <w:color w:val="auto"/>
                <w:shd w:val="clear" w:color="auto" w:fill="auto"/>
                <w:lang w:val="en-US" w:eastAsia="zh-CN"/>
              </w:rPr>
              <w:t>（</w:t>
            </w:r>
            <w:r>
              <w:rPr>
                <w:rFonts w:hint="eastAsia" w:cs="Times New Roman"/>
                <w:color w:val="auto"/>
                <w:shd w:val="clear" w:color="auto" w:fill="auto"/>
                <w:lang w:val="en-US" w:eastAsia="zh-CN"/>
              </w:rPr>
              <w:t>3</w:t>
            </w:r>
            <w:r>
              <w:rPr>
                <w:rFonts w:hint="default" w:ascii="Times New Roman" w:hAnsi="Times New Roman" w:cs="Times New Roman"/>
                <w:color w:val="auto"/>
                <w:shd w:val="clear" w:color="auto" w:fill="auto"/>
                <w:lang w:val="en-US" w:eastAsia="zh-CN"/>
              </w:rPr>
              <w:t>）生活垃圾</w:t>
            </w:r>
          </w:p>
          <w:p w14:paraId="7444EBBB">
            <w:pPr>
              <w:widowControl w:val="0"/>
              <w:shd w:val="clear" w:color="auto" w:fill="auto"/>
              <w:wordWrap/>
              <w:autoSpaceDE w:val="0"/>
              <w:autoSpaceDN w:val="0"/>
              <w:adjustRightInd w:val="0"/>
              <w:snapToGrid w:val="0"/>
              <w:spacing w:after="0" w:line="360" w:lineRule="auto"/>
              <w:ind w:left="0" w:leftChars="0" w:firstLine="210" w:firstLineChars="100"/>
              <w:jc w:val="both"/>
              <w:textAlignment w:val="baseline"/>
              <w:rPr>
                <w:rFonts w:hint="default" w:ascii="Times New Roman" w:hAnsi="Times New Roman" w:cs="Times New Roman"/>
                <w:color w:val="auto"/>
                <w:shd w:val="clear" w:color="auto" w:fill="auto"/>
                <w:lang w:val="en-US" w:eastAsia="zh-CN"/>
              </w:rPr>
            </w:pPr>
            <w:r>
              <w:rPr>
                <w:rFonts w:hint="default" w:ascii="Times New Roman" w:hAnsi="Times New Roman" w:cs="Times New Roman"/>
                <w:color w:val="auto"/>
                <w:shd w:val="clear" w:color="auto" w:fill="auto"/>
                <w:lang w:val="en-US" w:eastAsia="zh-CN"/>
              </w:rPr>
              <w:t>项目员工</w:t>
            </w:r>
            <w:r>
              <w:rPr>
                <w:rFonts w:hint="eastAsia" w:cs="Times New Roman"/>
                <w:color w:val="auto"/>
                <w:shd w:val="clear" w:color="auto" w:fill="auto"/>
                <w:lang w:val="en-US" w:eastAsia="zh-CN"/>
              </w:rPr>
              <w:t>36</w:t>
            </w:r>
            <w:r>
              <w:rPr>
                <w:rFonts w:hint="default" w:ascii="Times New Roman" w:hAnsi="Times New Roman" w:cs="Times New Roman"/>
                <w:color w:val="auto"/>
                <w:shd w:val="clear" w:color="auto" w:fill="auto"/>
                <w:lang w:val="en-US" w:eastAsia="zh-CN"/>
              </w:rPr>
              <w:t>人</w:t>
            </w:r>
            <w:r>
              <w:rPr>
                <w:rFonts w:hint="eastAsia" w:cs="Times New Roman"/>
                <w:color w:val="auto"/>
                <w:shd w:val="clear" w:color="auto" w:fill="auto"/>
                <w:lang w:val="en-US" w:eastAsia="zh-CN"/>
              </w:rPr>
              <w:t>，不住厂</w:t>
            </w:r>
            <w:r>
              <w:rPr>
                <w:rFonts w:hint="default" w:ascii="Times New Roman" w:hAnsi="Times New Roman" w:cs="Times New Roman"/>
                <w:color w:val="auto"/>
                <w:shd w:val="clear" w:color="auto" w:fill="auto"/>
                <w:lang w:val="en-US" w:eastAsia="zh-CN"/>
              </w:rPr>
              <w:t>，根据我国生活污染排放系数，</w:t>
            </w:r>
            <w:r>
              <w:rPr>
                <w:rFonts w:hint="eastAsia" w:cs="Times New Roman"/>
                <w:color w:val="auto"/>
                <w:shd w:val="clear" w:color="auto" w:fill="auto"/>
                <w:lang w:val="en-US" w:eastAsia="zh-CN"/>
              </w:rPr>
              <w:t>不</w:t>
            </w:r>
            <w:r>
              <w:rPr>
                <w:rFonts w:hint="default" w:ascii="Times New Roman" w:hAnsi="Times New Roman" w:cs="Times New Roman"/>
                <w:color w:val="auto"/>
                <w:shd w:val="clear" w:color="auto" w:fill="auto"/>
                <w:lang w:val="en-US" w:eastAsia="zh-CN"/>
              </w:rPr>
              <w:t>住厂员工的生活垃圾按每人每天产生</w:t>
            </w:r>
            <w:r>
              <w:rPr>
                <w:rFonts w:hint="eastAsia" w:cs="Times New Roman"/>
                <w:color w:val="auto"/>
                <w:shd w:val="clear" w:color="auto" w:fill="auto"/>
                <w:lang w:val="en-US" w:eastAsia="zh-CN"/>
              </w:rPr>
              <w:t>0.5</w:t>
            </w:r>
            <w:r>
              <w:rPr>
                <w:rFonts w:hint="default" w:ascii="Times New Roman" w:hAnsi="Times New Roman" w:cs="Times New Roman"/>
                <w:color w:val="auto"/>
                <w:shd w:val="clear" w:color="auto" w:fill="auto"/>
                <w:lang w:val="en-US" w:eastAsia="zh-CN"/>
              </w:rPr>
              <w:t>kg 计算，则本项目生活垃圾产生量约为</w:t>
            </w:r>
            <w:r>
              <w:rPr>
                <w:rFonts w:hint="eastAsia" w:cs="Times New Roman"/>
                <w:color w:val="auto"/>
                <w:shd w:val="clear" w:color="auto" w:fill="auto"/>
                <w:lang w:val="en-US" w:eastAsia="zh-CN"/>
              </w:rPr>
              <w:t>0.018</w:t>
            </w:r>
            <w:r>
              <w:rPr>
                <w:rFonts w:hint="default" w:ascii="Times New Roman" w:hAnsi="Times New Roman" w:cs="Times New Roman"/>
                <w:color w:val="auto"/>
                <w:shd w:val="clear" w:color="auto" w:fill="auto"/>
                <w:lang w:val="en-US" w:eastAsia="zh-CN"/>
              </w:rPr>
              <w:t>t/d(约</w:t>
            </w:r>
            <w:r>
              <w:rPr>
                <w:rFonts w:hint="eastAsia" w:cs="Times New Roman"/>
                <w:color w:val="auto"/>
                <w:shd w:val="clear" w:color="auto" w:fill="auto"/>
                <w:lang w:val="en-US" w:eastAsia="zh-CN"/>
              </w:rPr>
              <w:t>6.57</w:t>
            </w:r>
            <w:r>
              <w:rPr>
                <w:rFonts w:hint="default" w:ascii="Times New Roman" w:hAnsi="Times New Roman" w:cs="Times New Roman"/>
                <w:color w:val="auto"/>
                <w:shd w:val="clear" w:color="auto" w:fill="auto"/>
                <w:lang w:val="en-US" w:eastAsia="zh-CN"/>
              </w:rPr>
              <w:t>t/a)，由环卫部门统一收集并处置。</w:t>
            </w:r>
          </w:p>
          <w:p w14:paraId="5C12415F">
            <w:pPr>
              <w:pStyle w:val="12"/>
              <w:spacing w:line="240" w:lineRule="auto"/>
              <w:ind w:left="0" w:leftChars="0" w:right="0" w:firstLine="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表</w:t>
            </w:r>
            <w:r>
              <w:rPr>
                <w:rFonts w:hint="default" w:ascii="Times New Roman" w:hAnsi="Times New Roman" w:eastAsia="宋体" w:cs="Times New Roman"/>
                <w:b/>
                <w:bCs/>
                <w:color w:val="auto"/>
                <w:kern w:val="2"/>
                <w:sz w:val="21"/>
                <w:szCs w:val="21"/>
                <w:lang w:val="en-US" w:eastAsia="zh-CN"/>
              </w:rPr>
              <w:t>4-</w:t>
            </w:r>
            <w:r>
              <w:rPr>
                <w:rFonts w:hint="eastAsia" w:ascii="Times New Roman" w:eastAsia="宋体" w:cs="Times New Roman"/>
                <w:b/>
                <w:bCs/>
                <w:color w:val="auto"/>
                <w:kern w:val="2"/>
                <w:sz w:val="21"/>
                <w:szCs w:val="21"/>
                <w:lang w:val="en-US" w:eastAsia="zh-CN"/>
              </w:rPr>
              <w:t>16</w:t>
            </w:r>
            <w:r>
              <w:rPr>
                <w:rFonts w:hint="default" w:ascii="Times New Roman" w:hAnsi="Times New Roman" w:eastAsia="宋体" w:cs="Times New Roman"/>
                <w:b/>
                <w:bCs/>
                <w:color w:val="auto"/>
                <w:kern w:val="2"/>
                <w:sz w:val="21"/>
                <w:szCs w:val="21"/>
              </w:rPr>
              <w:t xml:space="preserve"> 项目固体废物产生、排放情况一览表    t/a</w:t>
            </w:r>
          </w:p>
          <w:tbl>
            <w:tblPr>
              <w:tblStyle w:val="25"/>
              <w:tblW w:w="8494"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594"/>
              <w:gridCol w:w="545"/>
              <w:gridCol w:w="545"/>
              <w:gridCol w:w="724"/>
              <w:gridCol w:w="690"/>
              <w:gridCol w:w="446"/>
              <w:gridCol w:w="643"/>
              <w:gridCol w:w="999"/>
              <w:gridCol w:w="545"/>
              <w:gridCol w:w="790"/>
              <w:gridCol w:w="937"/>
              <w:gridCol w:w="1036"/>
            </w:tblGrid>
            <w:tr w14:paraId="29C6649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093" w:hRule="atLeast"/>
                <w:jc w:val="center"/>
              </w:trPr>
              <w:tc>
                <w:tcPr>
                  <w:tcW w:w="594" w:type="dxa"/>
                  <w:vAlign w:val="center"/>
                </w:tcPr>
                <w:p w14:paraId="01FFB938">
                  <w:pPr>
                    <w:ind w:left="0" w:lef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名称</w:t>
                  </w:r>
                </w:p>
              </w:tc>
              <w:tc>
                <w:tcPr>
                  <w:tcW w:w="545" w:type="dxa"/>
                  <w:vAlign w:val="center"/>
                </w:tcPr>
                <w:p w14:paraId="72C916DD">
                  <w:pPr>
                    <w:ind w:left="0" w:lef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属性</w:t>
                  </w:r>
                </w:p>
              </w:tc>
              <w:tc>
                <w:tcPr>
                  <w:tcW w:w="545" w:type="dxa"/>
                  <w:vAlign w:val="center"/>
                </w:tcPr>
                <w:p w14:paraId="7EA9BD63">
                  <w:pPr>
                    <w:ind w:left="0" w:lef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产生环节</w:t>
                  </w:r>
                </w:p>
              </w:tc>
              <w:tc>
                <w:tcPr>
                  <w:tcW w:w="724" w:type="dxa"/>
                  <w:vAlign w:val="center"/>
                </w:tcPr>
                <w:p w14:paraId="4711F605">
                  <w:pPr>
                    <w:ind w:left="0" w:lef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主要有毒有害物质</w:t>
                  </w:r>
                </w:p>
              </w:tc>
              <w:tc>
                <w:tcPr>
                  <w:tcW w:w="690" w:type="dxa"/>
                  <w:vAlign w:val="center"/>
                </w:tcPr>
                <w:p w14:paraId="29520ED5">
                  <w:pPr>
                    <w:ind w:left="0" w:leftChars="0"/>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危废代码/一般固废代码</w:t>
                  </w:r>
                </w:p>
              </w:tc>
              <w:tc>
                <w:tcPr>
                  <w:tcW w:w="446" w:type="dxa"/>
                  <w:vAlign w:val="center"/>
                </w:tcPr>
                <w:p w14:paraId="316A2C0D">
                  <w:pPr>
                    <w:ind w:left="0" w:leftChars="0"/>
                    <w:jc w:val="both"/>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物理性状</w:t>
                  </w:r>
                </w:p>
              </w:tc>
              <w:tc>
                <w:tcPr>
                  <w:tcW w:w="643" w:type="dxa"/>
                  <w:vAlign w:val="center"/>
                </w:tcPr>
                <w:p w14:paraId="7076A895">
                  <w:pPr>
                    <w:ind w:left="0" w:lef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环境危险特性</w:t>
                  </w:r>
                </w:p>
              </w:tc>
              <w:tc>
                <w:tcPr>
                  <w:tcW w:w="999" w:type="dxa"/>
                  <w:vAlign w:val="center"/>
                </w:tcPr>
                <w:p w14:paraId="45853AFA">
                  <w:pPr>
                    <w:ind w:left="0" w:leftChars="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年度</w:t>
                  </w:r>
                </w:p>
                <w:p w14:paraId="7A711CA6">
                  <w:pPr>
                    <w:ind w:left="0" w:lef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产生量</w:t>
                  </w:r>
                </w:p>
              </w:tc>
              <w:tc>
                <w:tcPr>
                  <w:tcW w:w="545" w:type="dxa"/>
                  <w:vAlign w:val="center"/>
                </w:tcPr>
                <w:p w14:paraId="776680E3">
                  <w:pPr>
                    <w:ind w:left="0" w:lef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贮存方式</w:t>
                  </w:r>
                </w:p>
              </w:tc>
              <w:tc>
                <w:tcPr>
                  <w:tcW w:w="790" w:type="dxa"/>
                  <w:vAlign w:val="center"/>
                </w:tcPr>
                <w:p w14:paraId="1A5E624D">
                  <w:pPr>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val="en-US" w:eastAsia="zh-CN"/>
                    </w:rPr>
                    <w:t>处置方式及去向</w:t>
                  </w:r>
                </w:p>
              </w:tc>
              <w:tc>
                <w:tcPr>
                  <w:tcW w:w="937" w:type="dxa"/>
                  <w:vAlign w:val="center"/>
                </w:tcPr>
                <w:p w14:paraId="5F5314E1">
                  <w:pPr>
                    <w:ind w:left="0" w:lef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处置量</w:t>
                  </w:r>
                </w:p>
              </w:tc>
              <w:tc>
                <w:tcPr>
                  <w:tcW w:w="1036" w:type="dxa"/>
                  <w:vAlign w:val="center"/>
                </w:tcPr>
                <w:p w14:paraId="0D19F8AF">
                  <w:pPr>
                    <w:ind w:left="0" w:lef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环境管理要求</w:t>
                  </w:r>
                </w:p>
              </w:tc>
            </w:tr>
            <w:tr w14:paraId="74332D6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068" w:hRule="atLeast"/>
                <w:jc w:val="center"/>
              </w:trPr>
              <w:tc>
                <w:tcPr>
                  <w:tcW w:w="594" w:type="dxa"/>
                  <w:vAlign w:val="center"/>
                </w:tcPr>
                <w:p w14:paraId="61D22284">
                  <w:pPr>
                    <w:ind w:left="0" w:lef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生活垃圾</w:t>
                  </w:r>
                </w:p>
              </w:tc>
              <w:tc>
                <w:tcPr>
                  <w:tcW w:w="545" w:type="dxa"/>
                  <w:vMerge w:val="restart"/>
                  <w:vAlign w:val="center"/>
                </w:tcPr>
                <w:p w14:paraId="5C47DABC">
                  <w:pPr>
                    <w:ind w:left="0" w:leftChars="0"/>
                    <w:jc w:val="center"/>
                    <w:rPr>
                      <w:rFonts w:hint="default" w:ascii="Times New Roman" w:hAnsi="Times New Roman" w:cs="Times New Roman"/>
                      <w:bCs/>
                      <w:color w:val="auto"/>
                      <w:sz w:val="21"/>
                      <w:szCs w:val="21"/>
                      <w:lang w:val="en-US" w:eastAsia="zh-CN"/>
                    </w:rPr>
                  </w:pPr>
                </w:p>
                <w:p w14:paraId="60A67B73">
                  <w:pPr>
                    <w:ind w:left="0" w:lef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一般固废</w:t>
                  </w:r>
                </w:p>
              </w:tc>
              <w:tc>
                <w:tcPr>
                  <w:tcW w:w="545" w:type="dxa"/>
                  <w:vAlign w:val="center"/>
                </w:tcPr>
                <w:p w14:paraId="319C039F">
                  <w:pPr>
                    <w:ind w:left="0" w:lef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职工生活</w:t>
                  </w:r>
                </w:p>
              </w:tc>
              <w:tc>
                <w:tcPr>
                  <w:tcW w:w="724" w:type="dxa"/>
                  <w:vAlign w:val="center"/>
                </w:tcPr>
                <w:p w14:paraId="4D100898">
                  <w:pPr>
                    <w:ind w:left="0" w:lef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w:t>
                  </w:r>
                </w:p>
              </w:tc>
              <w:tc>
                <w:tcPr>
                  <w:tcW w:w="690" w:type="dxa"/>
                  <w:vAlign w:val="center"/>
                </w:tcPr>
                <w:p w14:paraId="0B19D58C">
                  <w:pPr>
                    <w:ind w:left="0" w:leftChars="0"/>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w:t>
                  </w:r>
                </w:p>
              </w:tc>
              <w:tc>
                <w:tcPr>
                  <w:tcW w:w="446" w:type="dxa"/>
                  <w:vAlign w:val="center"/>
                </w:tcPr>
                <w:p w14:paraId="00108678">
                  <w:pPr>
                    <w:ind w:left="0" w:lef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固态/液态</w:t>
                  </w:r>
                </w:p>
              </w:tc>
              <w:tc>
                <w:tcPr>
                  <w:tcW w:w="643" w:type="dxa"/>
                  <w:vAlign w:val="center"/>
                </w:tcPr>
                <w:p w14:paraId="4F8C0B09">
                  <w:pPr>
                    <w:ind w:left="0" w:leftChars="0"/>
                    <w:jc w:val="center"/>
                    <w:rPr>
                      <w:rFonts w:hint="default"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lang w:eastAsia="zh-CN"/>
                    </w:rPr>
                    <w:t>—</w:t>
                  </w:r>
                </w:p>
              </w:tc>
              <w:tc>
                <w:tcPr>
                  <w:tcW w:w="999" w:type="dxa"/>
                  <w:vAlign w:val="center"/>
                </w:tcPr>
                <w:p w14:paraId="5EE94471">
                  <w:pPr>
                    <w:ind w:left="0" w:leftChars="0"/>
                    <w:jc w:val="center"/>
                    <w:rPr>
                      <w:rFonts w:hint="default" w:ascii="Times New Roman" w:hAnsi="Times New Roman" w:cs="Times New Roman"/>
                      <w:bCs/>
                      <w:color w:val="auto"/>
                      <w:sz w:val="21"/>
                      <w:szCs w:val="21"/>
                    </w:rPr>
                  </w:pPr>
                  <w:r>
                    <w:rPr>
                      <w:rFonts w:hint="eastAsia" w:cs="Times New Roman"/>
                      <w:color w:val="auto"/>
                      <w:shd w:val="clear" w:color="auto" w:fill="auto"/>
                      <w:lang w:val="en-US" w:eastAsia="zh-CN"/>
                    </w:rPr>
                    <w:t>6.57</w:t>
                  </w:r>
                  <w:r>
                    <w:rPr>
                      <w:rFonts w:hint="default" w:ascii="Times New Roman" w:hAnsi="Times New Roman" w:cs="Times New Roman"/>
                      <w:color w:val="auto"/>
                      <w:shd w:val="clear" w:color="auto" w:fill="auto"/>
                      <w:lang w:val="en-US" w:eastAsia="zh-CN"/>
                    </w:rPr>
                    <w:t>t/a</w:t>
                  </w:r>
                </w:p>
              </w:tc>
              <w:tc>
                <w:tcPr>
                  <w:tcW w:w="545" w:type="dxa"/>
                  <w:vAlign w:val="center"/>
                </w:tcPr>
                <w:p w14:paraId="5769DC2D">
                  <w:pPr>
                    <w:ind w:left="0" w:lef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垃圾桶</w:t>
                  </w:r>
                </w:p>
              </w:tc>
              <w:tc>
                <w:tcPr>
                  <w:tcW w:w="790" w:type="dxa"/>
                  <w:vAlign w:val="center"/>
                </w:tcPr>
                <w:p w14:paraId="3711DC9C">
                  <w:pPr>
                    <w:ind w:left="0" w:lef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环卫部门清运处理</w:t>
                  </w:r>
                </w:p>
              </w:tc>
              <w:tc>
                <w:tcPr>
                  <w:tcW w:w="937" w:type="dxa"/>
                  <w:vAlign w:val="center"/>
                </w:tcPr>
                <w:p w14:paraId="7883EC3F">
                  <w:pPr>
                    <w:ind w:left="0" w:leftChars="0"/>
                    <w:jc w:val="center"/>
                    <w:rPr>
                      <w:rFonts w:hint="default" w:ascii="Times New Roman" w:hAnsi="Times New Roman" w:cs="Times New Roman"/>
                      <w:bCs/>
                      <w:color w:val="auto"/>
                      <w:sz w:val="21"/>
                      <w:szCs w:val="21"/>
                    </w:rPr>
                  </w:pPr>
                  <w:r>
                    <w:rPr>
                      <w:rFonts w:hint="eastAsia" w:cs="Times New Roman"/>
                      <w:color w:val="auto"/>
                      <w:shd w:val="clear" w:color="auto" w:fill="auto"/>
                      <w:lang w:val="en-US" w:eastAsia="zh-CN"/>
                    </w:rPr>
                    <w:t>6.57</w:t>
                  </w:r>
                  <w:r>
                    <w:rPr>
                      <w:rFonts w:hint="default" w:ascii="Times New Roman" w:hAnsi="Times New Roman" w:cs="Times New Roman"/>
                      <w:color w:val="auto"/>
                      <w:shd w:val="clear" w:color="auto" w:fill="auto"/>
                      <w:lang w:val="en-US" w:eastAsia="zh-CN"/>
                    </w:rPr>
                    <w:t>t/a</w:t>
                  </w:r>
                </w:p>
              </w:tc>
              <w:tc>
                <w:tcPr>
                  <w:tcW w:w="1036" w:type="dxa"/>
                  <w:vAlign w:val="center"/>
                </w:tcPr>
                <w:p w14:paraId="5F258CB2">
                  <w:pPr>
                    <w:ind w:left="0" w:lef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放置垃圾桶，日产日清</w:t>
                  </w:r>
                </w:p>
              </w:tc>
            </w:tr>
            <w:tr w14:paraId="54681FB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803" w:hRule="atLeast"/>
                <w:jc w:val="center"/>
              </w:trPr>
              <w:tc>
                <w:tcPr>
                  <w:tcW w:w="594" w:type="dxa"/>
                  <w:vAlign w:val="center"/>
                </w:tcPr>
                <w:p w14:paraId="01B1B7BF">
                  <w:pPr>
                    <w:ind w:left="0" w:leftChars="0"/>
                    <w:jc w:val="center"/>
                    <w:rPr>
                      <w:rFonts w:hint="default" w:ascii="Times New Roman" w:hAnsi="Times New Roman" w:eastAsia="宋体" w:cs="Times New Roman"/>
                      <w:bCs/>
                      <w:color w:val="auto"/>
                      <w:sz w:val="21"/>
                      <w:szCs w:val="21"/>
                      <w:lang w:val="en-US" w:eastAsia="zh-CN"/>
                    </w:rPr>
                  </w:pPr>
                  <w:r>
                    <w:rPr>
                      <w:rFonts w:hint="eastAsia" w:cs="Times New Roman"/>
                      <w:color w:val="auto"/>
                      <w:kern w:val="2"/>
                      <w:sz w:val="21"/>
                      <w:szCs w:val="24"/>
                      <w:lang w:val="en-US" w:eastAsia="zh-CN" w:bidi="ar-SA"/>
                    </w:rPr>
                    <w:t>石块等杂质</w:t>
                  </w:r>
                </w:p>
              </w:tc>
              <w:tc>
                <w:tcPr>
                  <w:tcW w:w="545" w:type="dxa"/>
                  <w:vMerge w:val="continue"/>
                  <w:vAlign w:val="center"/>
                </w:tcPr>
                <w:p w14:paraId="1D31441A">
                  <w:pPr>
                    <w:ind w:left="0" w:leftChars="0"/>
                    <w:jc w:val="center"/>
                    <w:rPr>
                      <w:rFonts w:hint="default" w:ascii="Times New Roman" w:hAnsi="Times New Roman" w:eastAsia="宋体" w:cs="Times New Roman"/>
                      <w:bCs/>
                      <w:color w:val="auto"/>
                      <w:sz w:val="21"/>
                      <w:szCs w:val="21"/>
                      <w:lang w:val="en-US" w:eastAsia="zh-CN"/>
                    </w:rPr>
                  </w:pPr>
                </w:p>
              </w:tc>
              <w:tc>
                <w:tcPr>
                  <w:tcW w:w="545" w:type="dxa"/>
                  <w:vMerge w:val="restart"/>
                  <w:vAlign w:val="center"/>
                </w:tcPr>
                <w:p w14:paraId="7EF81DE3">
                  <w:pPr>
                    <w:ind w:left="0" w:lef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车间生产</w:t>
                  </w:r>
                </w:p>
              </w:tc>
              <w:tc>
                <w:tcPr>
                  <w:tcW w:w="724" w:type="dxa"/>
                  <w:vMerge w:val="restart"/>
                  <w:vAlign w:val="center"/>
                </w:tcPr>
                <w:p w14:paraId="06D48FE6">
                  <w:pPr>
                    <w:ind w:left="0" w:leftChars="0"/>
                    <w:jc w:val="center"/>
                    <w:rPr>
                      <w:rFonts w:hint="default"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lang w:eastAsia="zh-CN"/>
                    </w:rPr>
                    <w:t>—</w:t>
                  </w:r>
                </w:p>
              </w:tc>
              <w:tc>
                <w:tcPr>
                  <w:tcW w:w="690" w:type="dxa"/>
                  <w:vMerge w:val="restart"/>
                  <w:vAlign w:val="center"/>
                </w:tcPr>
                <w:p w14:paraId="23074D58">
                  <w:pPr>
                    <w:ind w:left="0" w:leftChars="0"/>
                    <w:jc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SW</w:t>
                  </w:r>
                </w:p>
                <w:p w14:paraId="13B2F146">
                  <w:pPr>
                    <w:ind w:left="0" w:leftChars="0"/>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59</w:t>
                  </w:r>
                </w:p>
              </w:tc>
              <w:tc>
                <w:tcPr>
                  <w:tcW w:w="446" w:type="dxa"/>
                  <w:vMerge w:val="restart"/>
                  <w:vAlign w:val="center"/>
                </w:tcPr>
                <w:p w14:paraId="0B8F1B62">
                  <w:pPr>
                    <w:ind w:left="0" w:lef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固态</w:t>
                  </w:r>
                </w:p>
              </w:tc>
              <w:tc>
                <w:tcPr>
                  <w:tcW w:w="643" w:type="dxa"/>
                  <w:vMerge w:val="restart"/>
                  <w:vAlign w:val="center"/>
                </w:tcPr>
                <w:p w14:paraId="6A4D2F37">
                  <w:pPr>
                    <w:ind w:left="0" w:leftChars="0"/>
                    <w:jc w:val="center"/>
                    <w:rPr>
                      <w:rFonts w:hint="default"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lang w:eastAsia="zh-CN"/>
                    </w:rPr>
                    <w:t>—</w:t>
                  </w:r>
                </w:p>
              </w:tc>
              <w:tc>
                <w:tcPr>
                  <w:tcW w:w="999" w:type="dxa"/>
                  <w:vAlign w:val="center"/>
                </w:tcPr>
                <w:p w14:paraId="058616B7">
                  <w:pPr>
                    <w:ind w:left="0" w:leftChars="0"/>
                    <w:jc w:val="center"/>
                    <w:rPr>
                      <w:rFonts w:hint="default" w:ascii="Times New Roman" w:hAnsi="Times New Roman" w:eastAsia="宋体" w:cs="Times New Roman"/>
                      <w:bCs/>
                      <w:color w:val="auto"/>
                      <w:sz w:val="21"/>
                      <w:szCs w:val="21"/>
                      <w:lang w:val="en-US" w:eastAsia="zh-CN"/>
                    </w:rPr>
                  </w:pPr>
                  <w:r>
                    <w:rPr>
                      <w:rFonts w:hint="eastAsia" w:cs="Times New Roman"/>
                      <w:color w:val="auto"/>
                      <w:sz w:val="21"/>
                      <w:szCs w:val="21"/>
                      <w:lang w:val="en-US" w:eastAsia="zh-CN"/>
                    </w:rPr>
                    <w:t>178.39206</w:t>
                  </w:r>
                  <w:r>
                    <w:rPr>
                      <w:rFonts w:hint="eastAsia" w:ascii="Times New Roman" w:hAnsi="Times New Roman" w:eastAsia="宋体" w:cs="Times New Roman"/>
                      <w:color w:val="auto"/>
                      <w:sz w:val="21"/>
                      <w:szCs w:val="21"/>
                      <w:lang w:val="en-US" w:eastAsia="zh-CN"/>
                    </w:rPr>
                    <w:t>t/a</w:t>
                  </w:r>
                </w:p>
              </w:tc>
              <w:tc>
                <w:tcPr>
                  <w:tcW w:w="545" w:type="dxa"/>
                  <w:vMerge w:val="restart"/>
                  <w:vAlign w:val="center"/>
                </w:tcPr>
                <w:p w14:paraId="4CD6EB32">
                  <w:pPr>
                    <w:ind w:left="0" w:lef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固废间</w:t>
                  </w:r>
                </w:p>
              </w:tc>
              <w:tc>
                <w:tcPr>
                  <w:tcW w:w="790" w:type="dxa"/>
                  <w:vAlign w:val="center"/>
                </w:tcPr>
                <w:p w14:paraId="6948B386">
                  <w:pPr>
                    <w:ind w:left="0" w:lef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rPr>
                    <w:t>环卫部门清运处理</w:t>
                  </w:r>
                </w:p>
              </w:tc>
              <w:tc>
                <w:tcPr>
                  <w:tcW w:w="937" w:type="dxa"/>
                  <w:vAlign w:val="center"/>
                </w:tcPr>
                <w:p w14:paraId="4E9C3DBA">
                  <w:pPr>
                    <w:ind w:left="0" w:leftChars="0"/>
                    <w:jc w:val="center"/>
                    <w:rPr>
                      <w:rFonts w:hint="default" w:ascii="Times New Roman" w:hAnsi="Times New Roman" w:cs="Times New Roman"/>
                      <w:bCs/>
                      <w:color w:val="auto"/>
                      <w:sz w:val="21"/>
                      <w:szCs w:val="21"/>
                    </w:rPr>
                  </w:pPr>
                  <w:r>
                    <w:rPr>
                      <w:rFonts w:hint="eastAsia" w:cs="Times New Roman"/>
                      <w:color w:val="auto"/>
                      <w:sz w:val="21"/>
                      <w:szCs w:val="21"/>
                      <w:lang w:val="en-US" w:eastAsia="zh-CN"/>
                    </w:rPr>
                    <w:t>178.39206</w:t>
                  </w:r>
                  <w:r>
                    <w:rPr>
                      <w:rFonts w:hint="eastAsia" w:ascii="Times New Roman" w:hAnsi="Times New Roman" w:eastAsia="宋体" w:cs="Times New Roman"/>
                      <w:color w:val="auto"/>
                      <w:sz w:val="21"/>
                      <w:szCs w:val="21"/>
                      <w:lang w:val="en-US" w:eastAsia="zh-CN"/>
                    </w:rPr>
                    <w:t>t/a</w:t>
                  </w:r>
                </w:p>
              </w:tc>
              <w:tc>
                <w:tcPr>
                  <w:tcW w:w="1036" w:type="dxa"/>
                  <w:vMerge w:val="restart"/>
                  <w:vAlign w:val="center"/>
                </w:tcPr>
                <w:p w14:paraId="3C59DE36">
                  <w:pPr>
                    <w:ind w:left="0" w:lef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分类管理，制定固废台账</w:t>
                  </w:r>
                </w:p>
              </w:tc>
            </w:tr>
            <w:tr w14:paraId="07CA47C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803" w:hRule="atLeast"/>
                <w:jc w:val="center"/>
              </w:trPr>
              <w:tc>
                <w:tcPr>
                  <w:tcW w:w="594" w:type="dxa"/>
                  <w:vAlign w:val="center"/>
                </w:tcPr>
                <w:p w14:paraId="624CBAD2">
                  <w:pPr>
                    <w:ind w:left="0" w:leftChars="0"/>
                    <w:jc w:val="center"/>
                    <w:rPr>
                      <w:rFonts w:hint="default" w:cs="Times New Roman"/>
                      <w:color w:val="auto"/>
                      <w:kern w:val="2"/>
                      <w:sz w:val="21"/>
                      <w:szCs w:val="24"/>
                      <w:lang w:val="en-US" w:eastAsia="zh-CN" w:bidi="ar-SA"/>
                    </w:rPr>
                  </w:pPr>
                  <w:r>
                    <w:rPr>
                      <w:rFonts w:hint="eastAsia"/>
                      <w:bCs/>
                      <w:szCs w:val="21"/>
                      <w:lang w:val="en-US" w:eastAsia="zh-CN"/>
                    </w:rPr>
                    <w:t>废包装材料</w:t>
                  </w:r>
                </w:p>
              </w:tc>
              <w:tc>
                <w:tcPr>
                  <w:tcW w:w="545" w:type="dxa"/>
                  <w:vMerge w:val="continue"/>
                  <w:vAlign w:val="center"/>
                </w:tcPr>
                <w:p w14:paraId="5A38B083">
                  <w:pPr>
                    <w:ind w:left="0" w:leftChars="0"/>
                    <w:jc w:val="center"/>
                    <w:rPr>
                      <w:rFonts w:hint="default" w:ascii="Times New Roman" w:hAnsi="Times New Roman" w:eastAsia="宋体" w:cs="Times New Roman"/>
                      <w:bCs/>
                      <w:color w:val="auto"/>
                      <w:sz w:val="21"/>
                      <w:szCs w:val="21"/>
                      <w:lang w:val="en-US" w:eastAsia="zh-CN"/>
                    </w:rPr>
                  </w:pPr>
                </w:p>
              </w:tc>
              <w:tc>
                <w:tcPr>
                  <w:tcW w:w="545" w:type="dxa"/>
                  <w:vMerge w:val="continue"/>
                  <w:vAlign w:val="center"/>
                </w:tcPr>
                <w:p w14:paraId="38B9779A">
                  <w:pPr>
                    <w:ind w:left="0" w:leftChars="0"/>
                    <w:jc w:val="center"/>
                    <w:rPr>
                      <w:rFonts w:hint="default" w:ascii="Times New Roman" w:hAnsi="Times New Roman" w:cs="Times New Roman"/>
                      <w:bCs/>
                      <w:color w:val="auto"/>
                      <w:sz w:val="21"/>
                      <w:szCs w:val="21"/>
                      <w:lang w:val="en-US" w:eastAsia="zh-CN"/>
                    </w:rPr>
                  </w:pPr>
                </w:p>
              </w:tc>
              <w:tc>
                <w:tcPr>
                  <w:tcW w:w="724" w:type="dxa"/>
                  <w:vMerge w:val="continue"/>
                  <w:vAlign w:val="center"/>
                </w:tcPr>
                <w:p w14:paraId="7AFF06F2">
                  <w:pPr>
                    <w:ind w:left="0" w:leftChars="0"/>
                    <w:jc w:val="center"/>
                    <w:rPr>
                      <w:rFonts w:hint="default" w:ascii="Times New Roman" w:hAnsi="Times New Roman" w:cs="Times New Roman"/>
                      <w:bCs/>
                      <w:color w:val="auto"/>
                      <w:sz w:val="21"/>
                      <w:szCs w:val="21"/>
                      <w:lang w:eastAsia="zh-CN"/>
                    </w:rPr>
                  </w:pPr>
                </w:p>
              </w:tc>
              <w:tc>
                <w:tcPr>
                  <w:tcW w:w="690" w:type="dxa"/>
                  <w:vMerge w:val="continue"/>
                  <w:vAlign w:val="center"/>
                </w:tcPr>
                <w:p w14:paraId="71D37BDD">
                  <w:pPr>
                    <w:ind w:left="0" w:leftChars="0"/>
                    <w:jc w:val="center"/>
                    <w:rPr>
                      <w:rFonts w:hint="default" w:ascii="Times New Roman" w:hAnsi="Times New Roman" w:cs="Times New Roman"/>
                      <w:bCs/>
                      <w:color w:val="auto"/>
                      <w:sz w:val="21"/>
                      <w:szCs w:val="21"/>
                      <w:lang w:val="en-US" w:eastAsia="zh-CN"/>
                    </w:rPr>
                  </w:pPr>
                </w:p>
              </w:tc>
              <w:tc>
                <w:tcPr>
                  <w:tcW w:w="446" w:type="dxa"/>
                  <w:vMerge w:val="continue"/>
                  <w:vAlign w:val="center"/>
                </w:tcPr>
                <w:p w14:paraId="79740F96">
                  <w:pPr>
                    <w:ind w:left="0" w:leftChars="0"/>
                    <w:jc w:val="center"/>
                    <w:rPr>
                      <w:rFonts w:hint="default" w:ascii="Times New Roman" w:hAnsi="Times New Roman" w:cs="Times New Roman"/>
                      <w:bCs/>
                      <w:color w:val="auto"/>
                      <w:sz w:val="21"/>
                      <w:szCs w:val="21"/>
                      <w:lang w:val="en-US" w:eastAsia="zh-CN"/>
                    </w:rPr>
                  </w:pPr>
                </w:p>
              </w:tc>
              <w:tc>
                <w:tcPr>
                  <w:tcW w:w="643" w:type="dxa"/>
                  <w:vMerge w:val="continue"/>
                  <w:vAlign w:val="center"/>
                </w:tcPr>
                <w:p w14:paraId="275AF868">
                  <w:pPr>
                    <w:ind w:left="0" w:leftChars="0"/>
                    <w:jc w:val="center"/>
                    <w:rPr>
                      <w:rFonts w:hint="default" w:ascii="Times New Roman" w:hAnsi="Times New Roman" w:cs="Times New Roman"/>
                      <w:bCs/>
                      <w:color w:val="auto"/>
                      <w:sz w:val="21"/>
                      <w:szCs w:val="21"/>
                      <w:lang w:eastAsia="zh-CN"/>
                    </w:rPr>
                  </w:pPr>
                </w:p>
              </w:tc>
              <w:tc>
                <w:tcPr>
                  <w:tcW w:w="999" w:type="dxa"/>
                  <w:vAlign w:val="center"/>
                </w:tcPr>
                <w:p w14:paraId="23057CA4">
                  <w:pPr>
                    <w:ind w:left="0" w:leftChars="0"/>
                    <w:jc w:val="center"/>
                    <w:rPr>
                      <w:rFonts w:hint="eastAsia" w:cs="Times New Roman"/>
                      <w:color w:val="auto"/>
                      <w:kern w:val="2"/>
                      <w:sz w:val="21"/>
                      <w:szCs w:val="24"/>
                      <w:lang w:val="en-US" w:eastAsia="zh-CN" w:bidi="ar-SA"/>
                    </w:rPr>
                  </w:pPr>
                  <w:r>
                    <w:rPr>
                      <w:rFonts w:hint="eastAsia"/>
                      <w:bCs/>
                      <w:szCs w:val="21"/>
                      <w:lang w:val="en-US" w:eastAsia="zh-CN"/>
                    </w:rPr>
                    <w:t>1.08t/a</w:t>
                  </w:r>
                </w:p>
              </w:tc>
              <w:tc>
                <w:tcPr>
                  <w:tcW w:w="545" w:type="dxa"/>
                  <w:vMerge w:val="continue"/>
                  <w:vAlign w:val="center"/>
                </w:tcPr>
                <w:p w14:paraId="399D6F26">
                  <w:pPr>
                    <w:ind w:left="0" w:leftChars="0"/>
                    <w:jc w:val="center"/>
                    <w:rPr>
                      <w:rFonts w:hint="default" w:ascii="Times New Roman" w:hAnsi="Times New Roman" w:cs="Times New Roman"/>
                      <w:bCs/>
                      <w:color w:val="auto"/>
                      <w:sz w:val="21"/>
                      <w:szCs w:val="21"/>
                      <w:lang w:val="en-US" w:eastAsia="zh-CN"/>
                    </w:rPr>
                  </w:pPr>
                </w:p>
              </w:tc>
              <w:tc>
                <w:tcPr>
                  <w:tcW w:w="790" w:type="dxa"/>
                  <w:vAlign w:val="center"/>
                </w:tcPr>
                <w:p w14:paraId="380EA6D2">
                  <w:pPr>
                    <w:ind w:left="0" w:leftChars="0"/>
                    <w:jc w:val="center"/>
                    <w:rPr>
                      <w:rFonts w:hint="eastAsia" w:cs="Times New Roman"/>
                      <w:bCs/>
                      <w:color w:val="auto"/>
                      <w:sz w:val="21"/>
                      <w:szCs w:val="21"/>
                      <w:lang w:val="en-US" w:eastAsia="zh-CN"/>
                    </w:rPr>
                  </w:pPr>
                  <w:r>
                    <w:rPr>
                      <w:rFonts w:hint="eastAsia"/>
                      <w:bCs/>
                      <w:szCs w:val="21"/>
                      <w:lang w:val="en-US" w:eastAsia="zh-CN"/>
                    </w:rPr>
                    <w:t>外售综合利用</w:t>
                  </w:r>
                </w:p>
              </w:tc>
              <w:tc>
                <w:tcPr>
                  <w:tcW w:w="937" w:type="dxa"/>
                  <w:vAlign w:val="center"/>
                </w:tcPr>
                <w:p w14:paraId="01FF0A57">
                  <w:pPr>
                    <w:ind w:left="0" w:leftChars="0"/>
                    <w:jc w:val="center"/>
                    <w:rPr>
                      <w:rFonts w:hint="eastAsia" w:cs="Times New Roman"/>
                      <w:color w:val="auto"/>
                      <w:kern w:val="2"/>
                      <w:sz w:val="21"/>
                      <w:szCs w:val="24"/>
                      <w:lang w:val="en-US" w:eastAsia="zh-CN" w:bidi="ar-SA"/>
                    </w:rPr>
                  </w:pPr>
                  <w:r>
                    <w:rPr>
                      <w:rFonts w:hint="eastAsia"/>
                      <w:bCs/>
                      <w:szCs w:val="21"/>
                      <w:lang w:val="en-US" w:eastAsia="zh-CN"/>
                    </w:rPr>
                    <w:t>1.08t/a</w:t>
                  </w:r>
                </w:p>
              </w:tc>
              <w:tc>
                <w:tcPr>
                  <w:tcW w:w="1036" w:type="dxa"/>
                  <w:vMerge w:val="continue"/>
                  <w:vAlign w:val="center"/>
                </w:tcPr>
                <w:p w14:paraId="7FBBB3AD">
                  <w:pPr>
                    <w:ind w:left="0" w:leftChars="0"/>
                    <w:jc w:val="center"/>
                    <w:rPr>
                      <w:rFonts w:hint="default" w:ascii="Times New Roman" w:hAnsi="Times New Roman" w:cs="Times New Roman"/>
                      <w:bCs/>
                      <w:color w:val="auto"/>
                      <w:sz w:val="21"/>
                      <w:szCs w:val="21"/>
                      <w:lang w:val="en-US" w:eastAsia="zh-CN"/>
                    </w:rPr>
                  </w:pPr>
                </w:p>
              </w:tc>
            </w:tr>
            <w:tr w14:paraId="28200AC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097" w:hRule="atLeast"/>
                <w:jc w:val="center"/>
              </w:trPr>
              <w:tc>
                <w:tcPr>
                  <w:tcW w:w="594" w:type="dxa"/>
                  <w:vAlign w:val="center"/>
                </w:tcPr>
                <w:p w14:paraId="0E656447">
                  <w:pPr>
                    <w:pStyle w:val="40"/>
                    <w:ind w:left="0" w:leftChars="0"/>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废润滑油</w:t>
                  </w:r>
                </w:p>
              </w:tc>
              <w:tc>
                <w:tcPr>
                  <w:tcW w:w="545" w:type="dxa"/>
                  <w:vAlign w:val="center"/>
                </w:tcPr>
                <w:p w14:paraId="6E557961">
                  <w:pPr>
                    <w:pStyle w:val="55"/>
                    <w:spacing w:line="240" w:lineRule="auto"/>
                    <w:ind w:left="0" w:leftChars="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危险废物</w:t>
                  </w:r>
                </w:p>
              </w:tc>
              <w:tc>
                <w:tcPr>
                  <w:tcW w:w="545" w:type="dxa"/>
                  <w:vAlign w:val="center"/>
                </w:tcPr>
                <w:p w14:paraId="46441A13">
                  <w:pPr>
                    <w:pStyle w:val="55"/>
                    <w:ind w:left="0" w:leftChars="0"/>
                    <w:rPr>
                      <w:rFonts w:hint="default" w:ascii="Times New Roman" w:hAnsi="Times New Roman" w:eastAsia="仿宋_GB2312"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设备维修</w:t>
                  </w:r>
                </w:p>
              </w:tc>
              <w:tc>
                <w:tcPr>
                  <w:tcW w:w="724" w:type="dxa"/>
                  <w:vAlign w:val="center"/>
                </w:tcPr>
                <w:p w14:paraId="578E626F">
                  <w:pPr>
                    <w:pStyle w:val="55"/>
                    <w:ind w:left="0" w:leftChars="0"/>
                    <w:rPr>
                      <w:rFonts w:hint="default" w:ascii="Times New Roman" w:hAnsi="Times New Roman" w:eastAsia="仿宋_GB2312"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废矿物质油</w:t>
                  </w:r>
                </w:p>
              </w:tc>
              <w:tc>
                <w:tcPr>
                  <w:tcW w:w="690" w:type="dxa"/>
                  <w:vAlign w:val="center"/>
                </w:tcPr>
                <w:p w14:paraId="62C60D46">
                  <w:pPr>
                    <w:pStyle w:val="55"/>
                    <w:ind w:left="0" w:leftChars="0"/>
                  </w:pPr>
                  <w:r>
                    <w:rPr>
                      <w:rFonts w:hint="eastAsia" w:cs="Times New Roman"/>
                      <w:color w:val="auto"/>
                      <w:kern w:val="2"/>
                      <w:sz w:val="21"/>
                      <w:szCs w:val="24"/>
                      <w:lang w:val="en-US" w:eastAsia="zh-CN" w:bidi="ar-SA"/>
                    </w:rPr>
                    <w:t>HW08（900-214-08）</w:t>
                  </w:r>
                </w:p>
              </w:tc>
              <w:tc>
                <w:tcPr>
                  <w:tcW w:w="446" w:type="dxa"/>
                  <w:vAlign w:val="center"/>
                </w:tcPr>
                <w:p w14:paraId="71A64A05">
                  <w:pPr>
                    <w:ind w:left="0" w:leftChars="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液态</w:t>
                  </w:r>
                </w:p>
              </w:tc>
              <w:tc>
                <w:tcPr>
                  <w:tcW w:w="643" w:type="dxa"/>
                  <w:vAlign w:val="center"/>
                </w:tcPr>
                <w:p w14:paraId="58102595">
                  <w:pPr>
                    <w:ind w:left="0" w:lef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T</w:t>
                  </w:r>
                </w:p>
                <w:p w14:paraId="1C498021">
                  <w:pPr>
                    <w:ind w:left="0" w:leftChars="0"/>
                    <w:jc w:val="center"/>
                    <w:rPr>
                      <w:rFonts w:hint="default" w:ascii="Times New Roman" w:hAnsi="Times New Roman" w:eastAsia="宋体" w:cs="Times New Roman"/>
                      <w:bCs/>
                      <w:color w:val="auto"/>
                      <w:sz w:val="21"/>
                      <w:szCs w:val="21"/>
                      <w:lang w:val="en-US" w:eastAsia="zh-CN"/>
                    </w:rPr>
                  </w:pPr>
                </w:p>
              </w:tc>
              <w:tc>
                <w:tcPr>
                  <w:tcW w:w="999" w:type="dxa"/>
                  <w:vAlign w:val="center"/>
                </w:tcPr>
                <w:p w14:paraId="4660CCD4">
                  <w:pPr>
                    <w:ind w:left="0" w:leftChars="0"/>
                    <w:jc w:val="center"/>
                    <w:rPr>
                      <w:rFonts w:hint="default" w:ascii="Times New Roman" w:hAnsi="Times New Roman" w:cs="Times New Roman"/>
                      <w:bCs/>
                      <w:color w:val="auto"/>
                      <w:sz w:val="21"/>
                      <w:szCs w:val="21"/>
                    </w:rPr>
                  </w:pPr>
                  <w:r>
                    <w:rPr>
                      <w:rFonts w:hint="eastAsia" w:cs="Times New Roman"/>
                      <w:color w:val="auto"/>
                      <w:kern w:val="2"/>
                      <w:sz w:val="21"/>
                      <w:szCs w:val="24"/>
                      <w:lang w:val="en-US" w:eastAsia="zh-CN" w:bidi="ar-SA"/>
                    </w:rPr>
                    <w:t>0.2t/a</w:t>
                  </w:r>
                </w:p>
              </w:tc>
              <w:tc>
                <w:tcPr>
                  <w:tcW w:w="545" w:type="dxa"/>
                  <w:vAlign w:val="center"/>
                </w:tcPr>
                <w:p w14:paraId="09A98EB6">
                  <w:pPr>
                    <w:ind w:left="0" w:lef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危废间</w:t>
                  </w:r>
                </w:p>
              </w:tc>
              <w:tc>
                <w:tcPr>
                  <w:tcW w:w="790" w:type="dxa"/>
                  <w:vAlign w:val="center"/>
                </w:tcPr>
                <w:p w14:paraId="34CD2D23">
                  <w:pPr>
                    <w:ind w:left="0" w:leftChars="0"/>
                    <w:jc w:val="center"/>
                    <w:rPr>
                      <w:rFonts w:hint="default" w:ascii="Times New Roman" w:hAnsi="Times New Roman" w:cs="Times New Roman"/>
                      <w:bCs/>
                      <w:color w:val="auto"/>
                      <w:sz w:val="21"/>
                      <w:szCs w:val="21"/>
                    </w:rPr>
                  </w:pPr>
                  <w:r>
                    <w:rPr>
                      <w:rFonts w:hint="default" w:ascii="Times New Roman" w:hAnsi="Times New Roman" w:eastAsia="宋体" w:cs="Times New Roman"/>
                      <w:color w:val="auto"/>
                    </w:rPr>
                    <w:t>委托有资质单位处理</w:t>
                  </w:r>
                </w:p>
              </w:tc>
              <w:tc>
                <w:tcPr>
                  <w:tcW w:w="937" w:type="dxa"/>
                  <w:vAlign w:val="center"/>
                </w:tcPr>
                <w:p w14:paraId="2585DF97">
                  <w:pPr>
                    <w:ind w:left="0" w:leftChars="0"/>
                    <w:jc w:val="center"/>
                    <w:rPr>
                      <w:rFonts w:hint="default" w:ascii="Times New Roman" w:hAnsi="Times New Roman" w:cs="Times New Roman"/>
                      <w:bCs/>
                      <w:color w:val="auto"/>
                      <w:sz w:val="21"/>
                      <w:szCs w:val="21"/>
                    </w:rPr>
                  </w:pPr>
                  <w:r>
                    <w:rPr>
                      <w:rFonts w:hint="eastAsia" w:cs="Times New Roman"/>
                      <w:color w:val="auto"/>
                      <w:kern w:val="2"/>
                      <w:sz w:val="21"/>
                      <w:szCs w:val="24"/>
                      <w:lang w:val="en-US" w:eastAsia="zh-CN" w:bidi="ar-SA"/>
                    </w:rPr>
                    <w:t>0.2t/a</w:t>
                  </w:r>
                </w:p>
              </w:tc>
              <w:tc>
                <w:tcPr>
                  <w:tcW w:w="1036" w:type="dxa"/>
                  <w:vAlign w:val="center"/>
                </w:tcPr>
                <w:p w14:paraId="7F41880C">
                  <w:pPr>
                    <w:ind w:left="0" w:lef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分类管理，制定危废台账</w:t>
                  </w:r>
                </w:p>
              </w:tc>
            </w:tr>
          </w:tbl>
          <w:p w14:paraId="51D3F953">
            <w:pPr>
              <w:widowControl w:val="0"/>
              <w:wordWrap/>
              <w:autoSpaceDE w:val="0"/>
              <w:autoSpaceDN w:val="0"/>
              <w:adjustRightInd w:val="0"/>
              <w:snapToGrid w:val="0"/>
              <w:spacing w:after="0" w:line="360" w:lineRule="auto"/>
              <w:jc w:val="both"/>
              <w:textAlignment w:val="baseline"/>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4.4.2固废管理要求</w:t>
            </w:r>
          </w:p>
          <w:p w14:paraId="1FB0DFB0">
            <w:pPr>
              <w:pStyle w:val="5"/>
              <w:numPr>
                <w:ilvl w:val="0"/>
                <w:numId w:val="0"/>
              </w:numPr>
              <w:spacing w:line="360" w:lineRule="auto"/>
              <w:ind w:firstLine="210" w:firstLineChars="10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 xml:space="preserve">1）一般工业固废处置措施 </w:t>
            </w:r>
          </w:p>
          <w:p w14:paraId="248DD1BF">
            <w:pPr>
              <w:pStyle w:val="5"/>
              <w:numPr>
                <w:ilvl w:val="0"/>
                <w:numId w:val="0"/>
              </w:numPr>
              <w:spacing w:line="360" w:lineRule="auto"/>
              <w:ind w:firstLine="210" w:firstLineChars="10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 xml:space="preserve">①临时堆放场应选在防渗性能好的地基上天然基础层地表距地下水位的距离不得小于 1.5m。临时堆放场四周应建有围墙，防止固废流失造成污染。 </w:t>
            </w:r>
          </w:p>
          <w:p w14:paraId="2CF4114D">
            <w:pPr>
              <w:pStyle w:val="5"/>
              <w:numPr>
                <w:ilvl w:val="0"/>
                <w:numId w:val="0"/>
              </w:numPr>
              <w:spacing w:line="360" w:lineRule="auto"/>
              <w:ind w:firstLine="210" w:firstLineChars="10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 xml:space="preserve">②临时堆放场应建有防雨淋、防渗透措施。 </w:t>
            </w:r>
          </w:p>
          <w:p w14:paraId="1E568062">
            <w:pPr>
              <w:pStyle w:val="5"/>
              <w:numPr>
                <w:ilvl w:val="0"/>
                <w:numId w:val="0"/>
              </w:numPr>
              <w:spacing w:line="360" w:lineRule="auto"/>
              <w:ind w:firstLine="210" w:firstLineChars="10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 xml:space="preserve">③为了便于管理，临时堆放场应按 GB15562.2-1995《环境保护图形标识—固体废物贮存 </w:t>
            </w:r>
          </w:p>
          <w:p w14:paraId="10548075">
            <w:pPr>
              <w:pStyle w:val="5"/>
              <w:numPr>
                <w:ilvl w:val="0"/>
                <w:numId w:val="0"/>
              </w:numPr>
              <w:spacing w:line="36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 xml:space="preserve">（处置）场》设置环境保护图形标志。 </w:t>
            </w:r>
          </w:p>
          <w:p w14:paraId="786C8281">
            <w:pPr>
              <w:pStyle w:val="5"/>
              <w:numPr>
                <w:ilvl w:val="0"/>
                <w:numId w:val="0"/>
              </w:numPr>
              <w:spacing w:line="360" w:lineRule="auto"/>
              <w:ind w:firstLine="210" w:firstLineChars="10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项目一般固体废物的处理措施可行，可以避免固体废物对厂址周围地下水和土壤环境的污染。</w:t>
            </w:r>
          </w:p>
          <w:p w14:paraId="1734DD45">
            <w:pPr>
              <w:pStyle w:val="5"/>
              <w:numPr>
                <w:ilvl w:val="0"/>
                <w:numId w:val="0"/>
              </w:numPr>
              <w:spacing w:line="360" w:lineRule="auto"/>
              <w:ind w:firstLine="210" w:firstLineChars="10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 xml:space="preserve">2）危险废物管理和危废间建设要求 </w:t>
            </w:r>
          </w:p>
          <w:p w14:paraId="12838B9F">
            <w:pPr>
              <w:pStyle w:val="5"/>
              <w:numPr>
                <w:ilvl w:val="0"/>
                <w:numId w:val="0"/>
              </w:numPr>
              <w:spacing w:line="360" w:lineRule="auto"/>
              <w:ind w:firstLine="210" w:firstLineChars="10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 xml:space="preserve">①规范化危废间建设要求 </w:t>
            </w:r>
          </w:p>
          <w:p w14:paraId="3504B952">
            <w:pPr>
              <w:pStyle w:val="5"/>
              <w:numPr>
                <w:ilvl w:val="0"/>
                <w:numId w:val="0"/>
              </w:numPr>
              <w:spacing w:line="360" w:lineRule="auto"/>
              <w:ind w:firstLine="210" w:firstLineChars="10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 xml:space="preserve">1、危险废物临时贮存场所的地面和裙脚要用坚固、防渗的材料建造； </w:t>
            </w:r>
          </w:p>
          <w:p w14:paraId="4765D6DD">
            <w:pPr>
              <w:pStyle w:val="5"/>
              <w:numPr>
                <w:ilvl w:val="0"/>
                <w:numId w:val="0"/>
              </w:numPr>
              <w:spacing w:line="360" w:lineRule="auto"/>
              <w:ind w:firstLine="210" w:firstLineChars="10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 xml:space="preserve">2、贮存设施应注意安全照明等问题；应配备通讯设备、照明设施、安全防护服装及共聚， </w:t>
            </w:r>
          </w:p>
          <w:p w14:paraId="3F8AD943">
            <w:pPr>
              <w:pStyle w:val="5"/>
              <w:numPr>
                <w:ilvl w:val="0"/>
                <w:numId w:val="0"/>
              </w:numPr>
              <w:spacing w:line="36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 xml:space="preserve">并设有报警装置和应急防护设施； </w:t>
            </w:r>
          </w:p>
          <w:p w14:paraId="1FBA0DE6">
            <w:pPr>
              <w:pStyle w:val="5"/>
              <w:numPr>
                <w:ilvl w:val="0"/>
                <w:numId w:val="0"/>
              </w:numPr>
              <w:spacing w:line="360" w:lineRule="auto"/>
              <w:ind w:firstLine="210" w:firstLineChars="10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 xml:space="preserve">3、不相容的危险废物分开存放，并设有隔离间；危废间地面进行防渗处理，具体设计原则参见《危险废物贮存污染控制标准》（GB18597-2023）。 </w:t>
            </w:r>
          </w:p>
          <w:p w14:paraId="2F1B8FD2">
            <w:pPr>
              <w:pStyle w:val="5"/>
              <w:numPr>
                <w:ilvl w:val="0"/>
                <w:numId w:val="0"/>
              </w:numPr>
              <w:spacing w:line="360" w:lineRule="auto"/>
              <w:ind w:firstLine="210" w:firstLineChars="10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 xml:space="preserve">②危险废物分类收集及贮存要求 </w:t>
            </w:r>
          </w:p>
          <w:p w14:paraId="4C82BD1F">
            <w:pPr>
              <w:pStyle w:val="5"/>
              <w:numPr>
                <w:ilvl w:val="0"/>
                <w:numId w:val="0"/>
              </w:numPr>
              <w:spacing w:line="360" w:lineRule="auto"/>
              <w:ind w:firstLine="210" w:firstLineChars="10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 xml:space="preserve">1、危险废物在收集时，应清楚废物的类别及主要成份，以方便委托处理单位处理，根据危险废物的性质和形态，可采用不同大小和不同材质的容器进行包装，所有包装和容器必须设置危险废物识别标志，并经过周密检查，严防在装载、搬移或运输途中出现渗漏、溢出、抛洒或挥发等情况。 </w:t>
            </w:r>
          </w:p>
          <w:p w14:paraId="103B3535">
            <w:pPr>
              <w:pStyle w:val="5"/>
              <w:numPr>
                <w:ilvl w:val="0"/>
                <w:numId w:val="0"/>
              </w:numPr>
              <w:spacing w:line="360" w:lineRule="auto"/>
              <w:ind w:firstLine="210" w:firstLineChars="10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2、按《环境保护图形标识－－固体废物贮存（处置）场》</w:t>
            </w:r>
            <w:r>
              <w:rPr>
                <w:rFonts w:hint="eastAsia"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GB15562.2</w:t>
            </w:r>
            <w:r>
              <w:rPr>
                <w:rFonts w:hint="eastAsia" w:ascii="Times New Roman" w:hAnsi="Times New Roman" w:eastAsia="宋体" w:cs="Times New Roman"/>
                <w:b w:val="0"/>
                <w:bCs w:val="0"/>
                <w:color w:val="auto"/>
                <w:sz w:val="21"/>
                <w:szCs w:val="21"/>
                <w:lang w:val="en-US" w:eastAsia="zh-CN"/>
              </w:rPr>
              <w:t>-1995）</w:t>
            </w:r>
            <w:r>
              <w:rPr>
                <w:rFonts w:hint="eastAsia" w:cs="Times New Roman"/>
                <w:b w:val="0"/>
                <w:bCs w:val="0"/>
                <w:color w:val="auto"/>
                <w:sz w:val="21"/>
                <w:szCs w:val="21"/>
                <w:lang w:val="en-US" w:eastAsia="zh-CN"/>
              </w:rPr>
              <w:t>及修改单</w:t>
            </w:r>
            <w:r>
              <w:rPr>
                <w:rFonts w:hint="default" w:ascii="Times New Roman" w:hAnsi="Times New Roman" w:eastAsia="宋体" w:cs="Times New Roman"/>
                <w:b w:val="0"/>
                <w:bCs w:val="0"/>
                <w:color w:val="auto"/>
                <w:sz w:val="21"/>
                <w:szCs w:val="21"/>
                <w:lang w:val="en-US" w:eastAsia="zh-CN"/>
              </w:rPr>
              <w:t xml:space="preserve">在收集场所醒目的地方设置危险废物警告标识； </w:t>
            </w:r>
          </w:p>
          <w:p w14:paraId="7D4D14A0">
            <w:pPr>
              <w:pStyle w:val="5"/>
              <w:numPr>
                <w:ilvl w:val="0"/>
                <w:numId w:val="0"/>
              </w:numPr>
              <w:spacing w:line="360" w:lineRule="auto"/>
              <w:ind w:firstLine="210" w:firstLineChars="10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 xml:space="preserve">3、由专人负责管理，危险固废按不同名录分类分区堆放，并做好隔离、防水、防晒、防雨、防渗、防火处理。 </w:t>
            </w:r>
          </w:p>
          <w:p w14:paraId="6C3DC11D">
            <w:pPr>
              <w:pStyle w:val="5"/>
              <w:numPr>
                <w:ilvl w:val="0"/>
                <w:numId w:val="0"/>
              </w:numPr>
              <w:spacing w:line="360" w:lineRule="auto"/>
              <w:ind w:firstLine="210" w:firstLineChars="10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 xml:space="preserve">4、贮存区内禁止混放不相容危险废物；禁止危险废物混入非危险废物中贮存；危险废物按种类分别存放，且不同类废物间有明显的间隔（如过道等）。 </w:t>
            </w:r>
          </w:p>
          <w:p w14:paraId="6B7BFD6B">
            <w:pPr>
              <w:pStyle w:val="5"/>
              <w:numPr>
                <w:ilvl w:val="0"/>
                <w:numId w:val="0"/>
              </w:numPr>
              <w:spacing w:line="360" w:lineRule="auto"/>
              <w:ind w:firstLine="210" w:firstLineChars="10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 xml:space="preserve">5、危险废物的收集包装要求 </w:t>
            </w:r>
          </w:p>
          <w:p w14:paraId="1DED5FC8">
            <w:pPr>
              <w:pStyle w:val="5"/>
              <w:numPr>
                <w:ilvl w:val="0"/>
                <w:numId w:val="0"/>
              </w:numPr>
              <w:spacing w:line="360" w:lineRule="auto"/>
              <w:ind w:firstLine="210" w:firstLineChars="10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 xml:space="preserve">A 应使用符合标准的容器盛装危险废物，容器及其材质应满足相应的强度要求； </w:t>
            </w:r>
          </w:p>
          <w:p w14:paraId="5201501D">
            <w:pPr>
              <w:pStyle w:val="5"/>
              <w:numPr>
                <w:ilvl w:val="0"/>
                <w:numId w:val="0"/>
              </w:numPr>
              <w:spacing w:line="360" w:lineRule="auto"/>
              <w:ind w:firstLine="210" w:firstLineChars="10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 xml:space="preserve">B 装载危险废物的容器，其材质和衬里要与危险废物相容，并且保留足够的空间。 </w:t>
            </w:r>
          </w:p>
          <w:p w14:paraId="32AB024E">
            <w:pPr>
              <w:pStyle w:val="5"/>
              <w:numPr>
                <w:ilvl w:val="0"/>
                <w:numId w:val="0"/>
              </w:numPr>
              <w:spacing w:line="360" w:lineRule="auto"/>
              <w:ind w:firstLine="210" w:firstLineChars="100"/>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 xml:space="preserve">④危险废物标签应标明以下信息：主要化学成分或危险废物名称、数量、物理形态、危险类别、安全措施以及危废产生单位名称、地址、联系人及电话。 </w:t>
            </w:r>
          </w:p>
          <w:p w14:paraId="49416DEA">
            <w:pPr>
              <w:pStyle w:val="5"/>
              <w:numPr>
                <w:ilvl w:val="0"/>
                <w:numId w:val="0"/>
              </w:numPr>
              <w:spacing w:line="360" w:lineRule="auto"/>
              <w:ind w:firstLine="210" w:firstLineChars="100"/>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 xml:space="preserve">③危废管理措施 </w:t>
            </w:r>
          </w:p>
          <w:p w14:paraId="1C4D43A0">
            <w:pPr>
              <w:pStyle w:val="5"/>
              <w:numPr>
                <w:ilvl w:val="0"/>
                <w:numId w:val="0"/>
              </w:numPr>
              <w:spacing w:line="360" w:lineRule="auto"/>
              <w:ind w:firstLine="210" w:firstLineChars="100"/>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 xml:space="preserve">1、由专门人员负责危废的日常收集和管理，对任何进出临时贮存场所的危废都要记录在 案，做好台账； </w:t>
            </w:r>
          </w:p>
          <w:p w14:paraId="5F3B4933">
            <w:pPr>
              <w:pStyle w:val="5"/>
              <w:numPr>
                <w:ilvl w:val="0"/>
                <w:numId w:val="0"/>
              </w:numPr>
              <w:spacing w:line="360" w:lineRule="auto"/>
              <w:ind w:firstLine="210" w:firstLineChars="100"/>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 xml:space="preserve">2、危废临时贮存场所周围要设置防护栅栏，并设置警示标志。贮存所内配备通讯设备、照明设备、安全防护服装及工具，并有应急防护措施； </w:t>
            </w:r>
          </w:p>
          <w:p w14:paraId="6D80AD8E">
            <w:pPr>
              <w:pStyle w:val="5"/>
              <w:numPr>
                <w:ilvl w:val="0"/>
                <w:numId w:val="0"/>
              </w:numPr>
              <w:spacing w:line="360" w:lineRule="auto"/>
              <w:ind w:firstLine="210" w:firstLineChars="100"/>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 xml:space="preserve">3、危险废物的贮存和转运应严格按照《危险废物贮存污染控制标准》（GB18597-2023）和《危险废物转移管理办法》要求执行。建设单位应强化废物产生、收集、贮放各环节 </w:t>
            </w:r>
          </w:p>
          <w:p w14:paraId="64565A2B">
            <w:pPr>
              <w:pStyle w:val="5"/>
              <w:numPr>
                <w:ilvl w:val="0"/>
                <w:numId w:val="0"/>
              </w:numPr>
              <w:spacing w:line="360" w:lineRule="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 xml:space="preserve">的管理，各种固废按照类别分类存放，杜绝固废在厂区内散失、渗漏，达到无害化的目的， </w:t>
            </w:r>
          </w:p>
          <w:p w14:paraId="2A576588">
            <w:pPr>
              <w:pStyle w:val="5"/>
              <w:numPr>
                <w:ilvl w:val="0"/>
                <w:numId w:val="0"/>
              </w:numPr>
              <w:spacing w:line="360" w:lineRule="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 xml:space="preserve">避免产生二次污染。 </w:t>
            </w:r>
          </w:p>
          <w:p w14:paraId="3BF76E68">
            <w:pPr>
              <w:pStyle w:val="5"/>
              <w:numPr>
                <w:ilvl w:val="0"/>
                <w:numId w:val="0"/>
              </w:numPr>
              <w:spacing w:line="360" w:lineRule="auto"/>
              <w:ind w:firstLine="210" w:firstLineChars="100"/>
              <w:rPr>
                <w:rFonts w:hint="default" w:ascii="Times New Roman" w:hAnsi="Times New Roman"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危险废物的运输应采取危险废物转移“电子联单”制度，保证运输安全，防止非法转移和非法处置，保证危险废物的安全监控，防止危险废物污染事故发生。</w:t>
            </w:r>
          </w:p>
          <w:p w14:paraId="4F00C183">
            <w:pPr>
              <w:pStyle w:val="5"/>
              <w:numPr>
                <w:ilvl w:val="0"/>
                <w:numId w:val="0"/>
              </w:numPr>
              <w:spacing w:line="360" w:lineRule="auto"/>
              <w:rPr>
                <w:rFonts w:hint="default" w:ascii="Times New Roman" w:hAnsi="Times New Roman" w:eastAsia="宋体" w:cs="Times New Roman"/>
                <w:b/>
                <w:bCs/>
                <w:color w:val="auto"/>
                <w:kern w:val="2"/>
                <w:sz w:val="21"/>
                <w:szCs w:val="24"/>
                <w:lang w:val="en-US" w:eastAsia="zh-CN" w:bidi="ar-SA"/>
              </w:rPr>
            </w:pPr>
            <w:r>
              <w:rPr>
                <w:rFonts w:hint="default" w:ascii="Times New Roman" w:hAnsi="Times New Roman" w:eastAsia="宋体" w:cs="Times New Roman"/>
                <w:b/>
                <w:bCs/>
                <w:color w:val="auto"/>
                <w:kern w:val="2"/>
                <w:sz w:val="21"/>
                <w:szCs w:val="24"/>
                <w:lang w:val="en-US" w:eastAsia="zh-CN" w:bidi="ar-SA"/>
              </w:rPr>
              <w:t>4.5地下水、土壤环境影响分析</w:t>
            </w:r>
          </w:p>
          <w:p w14:paraId="5C08CA47">
            <w:pPr>
              <w:widowControl w:val="0"/>
              <w:wordWrap/>
              <w:autoSpaceDE w:val="0"/>
              <w:autoSpaceDN w:val="0"/>
              <w:adjustRightInd w:val="0"/>
              <w:snapToGrid w:val="0"/>
              <w:spacing w:after="0" w:line="360" w:lineRule="auto"/>
              <w:ind w:left="0" w:leftChars="0" w:firstLine="211" w:firstLineChars="100"/>
              <w:jc w:val="both"/>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b/>
                <w:bCs/>
                <w:color w:val="auto"/>
                <w:lang w:val="en-US" w:eastAsia="zh-CN"/>
              </w:rPr>
              <w:t>地下水环境</w:t>
            </w:r>
            <w:r>
              <w:rPr>
                <w:rFonts w:hint="default" w:ascii="Times New Roman" w:hAnsi="Times New Roman" w:eastAsia="宋体" w:cs="Times New Roman"/>
                <w:color w:val="auto"/>
                <w:lang w:val="en-US" w:eastAsia="zh-CN"/>
              </w:rPr>
              <w:t xml:space="preserve">：本项目生活用水全部采用自来水，不取用地下水，项目对区域地下水环境可能造成影响的污染源主要是化粪池、危废暂存间。主要影响途径为化粪池、危废暂存间场地、污水管网系统堵塞、管道破裂破损情况下等污水下渗对地下水造成的污染。 </w:t>
            </w:r>
          </w:p>
          <w:p w14:paraId="11E10578">
            <w:pPr>
              <w:widowControl w:val="0"/>
              <w:wordWrap/>
              <w:autoSpaceDE w:val="0"/>
              <w:autoSpaceDN w:val="0"/>
              <w:adjustRightInd w:val="0"/>
              <w:snapToGrid w:val="0"/>
              <w:spacing w:after="0" w:line="360" w:lineRule="auto"/>
              <w:ind w:left="0" w:leftChars="0" w:firstLine="211" w:firstLineChars="100"/>
              <w:jc w:val="both"/>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b/>
                <w:bCs/>
                <w:color w:val="auto"/>
                <w:lang w:val="en-US" w:eastAsia="zh-CN"/>
              </w:rPr>
              <w:t>土壤环境</w:t>
            </w:r>
            <w:r>
              <w:rPr>
                <w:rFonts w:hint="default" w:ascii="Times New Roman" w:hAnsi="Times New Roman" w:eastAsia="宋体" w:cs="Times New Roman"/>
                <w:color w:val="auto"/>
                <w:lang w:val="en-US" w:eastAsia="zh-CN"/>
              </w:rPr>
              <w:t>：项目对区域土壤环境可能造成影响的污染源主要是生产产生的化粪池、危废暂存间。主要影响途径为</w:t>
            </w:r>
            <w:r>
              <w:rPr>
                <w:rFonts w:hint="eastAsia" w:cs="Times New Roman"/>
                <w:color w:val="auto"/>
                <w:lang w:val="en-US" w:eastAsia="zh-CN"/>
              </w:rPr>
              <w:t>废气</w:t>
            </w:r>
            <w:r>
              <w:rPr>
                <w:rFonts w:hint="default" w:ascii="Times New Roman" w:hAnsi="Times New Roman" w:eastAsia="宋体" w:cs="Times New Roman"/>
                <w:color w:val="auto"/>
                <w:lang w:val="en-US" w:eastAsia="zh-CN"/>
              </w:rPr>
              <w:t xml:space="preserve">大气沉降影响，以及废水设施及排放管道发生泄漏和危险废物贮存、运输过程中发生泄漏或渗漏，污染因子受土壤的截留作用，因而改变土壤理化性质，影响植物的生长和发育。 </w:t>
            </w:r>
          </w:p>
          <w:p w14:paraId="567F27C1">
            <w:pPr>
              <w:widowControl w:val="0"/>
              <w:wordWrap/>
              <w:autoSpaceDE w:val="0"/>
              <w:autoSpaceDN w:val="0"/>
              <w:adjustRightInd w:val="0"/>
              <w:snapToGrid w:val="0"/>
              <w:spacing w:after="0" w:line="360" w:lineRule="auto"/>
              <w:ind w:left="0" w:leftChars="0" w:firstLine="211" w:firstLineChars="100"/>
              <w:jc w:val="both"/>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b/>
                <w:bCs/>
                <w:color w:val="auto"/>
                <w:lang w:val="en-US" w:eastAsia="zh-CN"/>
              </w:rPr>
              <w:t>污染防范措施</w:t>
            </w:r>
            <w:r>
              <w:rPr>
                <w:rFonts w:hint="default" w:ascii="Times New Roman" w:hAnsi="Times New Roman" w:eastAsia="宋体" w:cs="Times New Roman"/>
                <w:color w:val="auto"/>
                <w:lang w:val="en-US" w:eastAsia="zh-CN"/>
              </w:rPr>
              <w:t xml:space="preserve">：（1）重点污染区防渗措施为：危险废物暂存间涂环氧树脂涂层； </w:t>
            </w:r>
          </w:p>
          <w:p w14:paraId="08A5204A">
            <w:pPr>
              <w:widowControl w:val="0"/>
              <w:wordWrap/>
              <w:autoSpaceDE w:val="0"/>
              <w:autoSpaceDN w:val="0"/>
              <w:adjustRightInd w:val="0"/>
              <w:snapToGrid w:val="0"/>
              <w:spacing w:after="0" w:line="360" w:lineRule="auto"/>
              <w:ind w:left="0" w:leftChars="0" w:firstLine="210" w:firstLineChars="100"/>
              <w:jc w:val="both"/>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 xml:space="preserve">（2）一般污染区防渗措施：化粪池地面采取防渗水泥固化。同时要做好以上场所的防雨措施，防止雨水浸蚀造成地下水的污染； </w:t>
            </w:r>
          </w:p>
          <w:p w14:paraId="176551FC">
            <w:pPr>
              <w:widowControl w:val="0"/>
              <w:wordWrap/>
              <w:autoSpaceDE w:val="0"/>
              <w:autoSpaceDN w:val="0"/>
              <w:adjustRightInd w:val="0"/>
              <w:snapToGrid w:val="0"/>
              <w:spacing w:after="0" w:line="360" w:lineRule="auto"/>
              <w:ind w:left="0" w:leftChars="0" w:firstLine="210" w:firstLineChars="100"/>
              <w:jc w:val="both"/>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 xml:space="preserve">（3）污水管网系统堵塞、管道破裂、破损情况下等污水下渗可能会对地下水造成污染，但这种情况发生的几率很小，其避免措施是：在污水管道设计中，要选择适当的设计流速和充满度，防止污泥沉积；选择合适的防腐管材，注意其封闭性，防止污水“跑、冒、滴、漏”；制定严格的污水管网维修制度；建设单位应严禁固体废物排入下水管道，环保部门应与市政部门密切配合，强化监测与管理工作； </w:t>
            </w:r>
          </w:p>
          <w:p w14:paraId="6E618B46">
            <w:pPr>
              <w:widowControl w:val="0"/>
              <w:wordWrap/>
              <w:autoSpaceDE w:val="0"/>
              <w:autoSpaceDN w:val="0"/>
              <w:adjustRightInd w:val="0"/>
              <w:snapToGrid w:val="0"/>
              <w:spacing w:after="0" w:line="360" w:lineRule="auto"/>
              <w:ind w:left="0" w:leftChars="0" w:firstLine="210" w:firstLineChars="100"/>
              <w:jc w:val="both"/>
              <w:textAlignment w:val="baseline"/>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 xml:space="preserve">（4）加强废气环保设施管理，保证废气达标排放，减少大气沉降对地面土壤的影响；  </w:t>
            </w:r>
          </w:p>
          <w:p w14:paraId="024459A3">
            <w:pPr>
              <w:widowControl/>
              <w:adjustRightInd/>
              <w:snapToGrid/>
              <w:spacing w:line="360" w:lineRule="auto"/>
              <w:ind w:firstLine="211" w:firstLineChars="100"/>
              <w:jc w:val="both"/>
              <w:textAlignment w:val="auto"/>
              <w:rPr>
                <w:rFonts w:hint="default"/>
                <w:lang w:val="en-US" w:eastAsia="zh-CN"/>
              </w:rPr>
            </w:pPr>
            <w:r>
              <w:rPr>
                <w:rFonts w:hint="default" w:ascii="Times New Roman" w:hAnsi="Times New Roman" w:eastAsia="宋体" w:cs="Times New Roman"/>
                <w:b/>
                <w:bCs/>
                <w:color w:val="auto"/>
                <w:lang w:val="en-US" w:eastAsia="zh-CN"/>
              </w:rPr>
              <w:t>跟踪监测要求：</w:t>
            </w:r>
            <w:r>
              <w:rPr>
                <w:rFonts w:hint="eastAsia"/>
                <w:color w:val="auto"/>
                <w:highlight w:val="none"/>
                <w:lang w:val="en-US" w:eastAsia="zh-CN"/>
              </w:rPr>
              <w:t>根据《环境影响评价技术导则地下水环境》（HJ610-2016），本项目地下水环境影响评价项目类别为Ⅳ类，项目位于莆田市秀屿区东庄镇，所在地地下水环境不属于集中式饮用水源地准保护区，也不属于热水、矿泉水、温泉等特殊地下水资源保护区等，地下水环境敏感程度为不敏感，不存在污染途径。根据导则，判断项目可不开展地下水环境影响评价工作，可不开展环境质量现状调查。</w:t>
            </w:r>
            <w:r>
              <w:rPr>
                <w:rFonts w:hint="eastAsia" w:ascii="Times New Roman" w:hAnsi="Times New Roman" w:eastAsia="宋体" w:cs="Times New Roman"/>
                <w:color w:val="auto"/>
                <w:lang w:val="en-US" w:eastAsia="zh-CN"/>
              </w:rPr>
              <w:t>根据《环境影响评价技术导则土壤环境（试行）》（</w:t>
            </w:r>
            <w:r>
              <w:rPr>
                <w:rFonts w:hint="default" w:ascii="Times New Roman" w:hAnsi="Times New Roman" w:eastAsia="宋体" w:cs="Times New Roman"/>
                <w:color w:val="auto"/>
                <w:lang w:val="en-US" w:eastAsia="zh-CN"/>
              </w:rPr>
              <w:t>HJ964-2018</w:t>
            </w:r>
            <w:r>
              <w:rPr>
                <w:rFonts w:hint="eastAsia" w:ascii="Times New Roman" w:hAnsi="Times New Roman" w:eastAsia="宋体" w:cs="Times New Roman"/>
                <w:color w:val="auto"/>
                <w:lang w:val="en-US" w:eastAsia="zh-CN"/>
              </w:rPr>
              <w:t xml:space="preserve">）中的附录 </w:t>
            </w:r>
            <w:r>
              <w:rPr>
                <w:rFonts w:hint="default" w:ascii="Times New Roman" w:hAnsi="Times New Roman" w:eastAsia="宋体" w:cs="Times New Roman"/>
                <w:color w:val="auto"/>
                <w:lang w:val="en-US" w:eastAsia="zh-CN"/>
              </w:rPr>
              <w:t>A</w:t>
            </w:r>
            <w:r>
              <w:rPr>
                <w:rFonts w:hint="eastAsia" w:ascii="Times New Roman" w:hAnsi="Times New Roman" w:eastAsia="宋体" w:cs="Times New Roman"/>
                <w:color w:val="auto"/>
                <w:lang w:val="en-US" w:eastAsia="zh-CN"/>
              </w:rPr>
              <w:t>，该项目的土壤环境影响评价项目类别为</w:t>
            </w:r>
            <w:r>
              <w:rPr>
                <w:rFonts w:hint="eastAsia"/>
                <w:color w:val="auto"/>
                <w:highlight w:val="none"/>
                <w:lang w:val="en-US" w:eastAsia="zh-CN"/>
              </w:rPr>
              <w:t>Ⅲ类</w:t>
            </w:r>
            <w:r>
              <w:rPr>
                <w:rFonts w:hint="eastAsia" w:ascii="Times New Roman" w:hAnsi="Times New Roman" w:eastAsia="宋体" w:cs="Times New Roman"/>
                <w:color w:val="auto"/>
                <w:lang w:val="en-US" w:eastAsia="zh-CN"/>
              </w:rPr>
              <w:t>；项目位于</w:t>
            </w:r>
            <w:r>
              <w:rPr>
                <w:rFonts w:hint="eastAsia"/>
                <w:color w:val="auto"/>
                <w:highlight w:val="none"/>
                <w:lang w:val="en-US" w:eastAsia="zh-CN"/>
              </w:rPr>
              <w:t>莆田市秀屿区东庄镇</w:t>
            </w:r>
            <w:r>
              <w:rPr>
                <w:rFonts w:hint="eastAsia" w:ascii="Times New Roman" w:hAnsi="Times New Roman" w:eastAsia="宋体" w:cs="Times New Roman"/>
                <w:color w:val="auto"/>
                <w:lang w:val="en-US" w:eastAsia="zh-CN"/>
              </w:rPr>
              <w:t>，所在地土壤环境为不敏感区；项目占地规模为</w:t>
            </w:r>
            <w:r>
              <w:rPr>
                <w:rFonts w:hint="eastAsia" w:cs="Times New Roman"/>
                <w:color w:val="auto"/>
                <w:szCs w:val="21"/>
                <w:lang w:val="en-US" w:eastAsia="zh-CN"/>
              </w:rPr>
              <w:t>3000</w:t>
            </w:r>
            <w:r>
              <w:rPr>
                <w:rFonts w:hint="default" w:ascii="Times New Roman" w:hAnsi="Times New Roman" w:eastAsia="宋体" w:cs="Times New Roman"/>
                <w:color w:val="auto"/>
                <w:lang w:val="en-US" w:eastAsia="zh-CN"/>
              </w:rPr>
              <w:t>m</w:t>
            </w:r>
            <w:r>
              <w:rPr>
                <w:rFonts w:hint="default" w:ascii="Times New Roman" w:hAnsi="Times New Roman" w:eastAsia="宋体" w:cs="Times New Roman"/>
                <w:color w:val="auto"/>
                <w:vertAlign w:val="superscript"/>
                <w:lang w:val="en-US" w:eastAsia="zh-CN"/>
              </w:rPr>
              <w:t>2</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5hm</w:t>
            </w:r>
            <w:r>
              <w:rPr>
                <w:rFonts w:hint="default" w:ascii="Times New Roman" w:hAnsi="Times New Roman" w:eastAsia="宋体" w:cs="Times New Roman"/>
                <w:color w:val="auto"/>
                <w:vertAlign w:val="superscript"/>
                <w:lang w:val="en-US" w:eastAsia="zh-CN"/>
              </w:rPr>
              <w:t>2</w:t>
            </w:r>
            <w:r>
              <w:rPr>
                <w:rFonts w:hint="eastAsia" w:ascii="Times New Roman" w:hAnsi="Times New Roman" w:eastAsia="宋体" w:cs="Times New Roman"/>
                <w:color w:val="auto"/>
                <w:lang w:val="en-US" w:eastAsia="zh-CN"/>
              </w:rPr>
              <w:t>），属于小型占地规模，</w:t>
            </w:r>
            <w:r>
              <w:rPr>
                <w:rFonts w:hint="eastAsia"/>
                <w:color w:val="auto"/>
                <w:highlight w:val="none"/>
                <w:lang w:val="en-US" w:eastAsia="zh-CN"/>
              </w:rPr>
              <w:t>根据导则，判断项目</w:t>
            </w:r>
            <w:r>
              <w:rPr>
                <w:rFonts w:hint="eastAsia" w:ascii="Times New Roman" w:hAnsi="Times New Roman" w:cs="Times New Roman"/>
                <w:color w:val="auto"/>
                <w:lang w:val="en-US" w:eastAsia="zh-CN"/>
              </w:rPr>
              <w:t>可不开展土壤环境影响评价工作。</w:t>
            </w:r>
          </w:p>
          <w:p w14:paraId="5725F5A2">
            <w:pPr>
              <w:pStyle w:val="5"/>
              <w:spacing w:line="360" w:lineRule="auto"/>
              <w:rPr>
                <w:rFonts w:hint="default" w:ascii="Times New Roman" w:hAnsi="Times New Roman" w:cs="Times New Roman"/>
                <w:b/>
                <w:bCs/>
                <w:color w:val="auto"/>
                <w:kern w:val="2"/>
                <w:sz w:val="21"/>
                <w:szCs w:val="24"/>
                <w:lang w:val="en-US" w:eastAsia="zh-CN" w:bidi="ar-SA"/>
              </w:rPr>
            </w:pPr>
            <w:r>
              <w:rPr>
                <w:rFonts w:hint="default" w:ascii="Times New Roman" w:hAnsi="Times New Roman" w:cs="Times New Roman"/>
                <w:b/>
                <w:bCs/>
                <w:color w:val="auto"/>
                <w:kern w:val="2"/>
                <w:sz w:val="21"/>
                <w:szCs w:val="24"/>
                <w:lang w:val="en-US" w:eastAsia="zh-CN" w:bidi="ar-SA"/>
              </w:rPr>
              <w:t>4.6环境风险分析</w:t>
            </w:r>
          </w:p>
          <w:p w14:paraId="3478B60A">
            <w:pPr>
              <w:adjustRightInd w:val="0"/>
              <w:snapToGrid w:val="0"/>
              <w:spacing w:line="360" w:lineRule="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b/>
                <w:bCs/>
                <w:color w:val="auto"/>
                <w:kern w:val="2"/>
                <w:sz w:val="21"/>
                <w:szCs w:val="24"/>
                <w:lang w:val="en-US" w:eastAsia="zh-CN" w:bidi="ar-SA"/>
              </w:rPr>
              <w:t>4.6</w:t>
            </w:r>
            <w:r>
              <w:rPr>
                <w:rFonts w:hint="eastAsia" w:ascii="Times New Roman" w:hAnsi="Times New Roman" w:cs="Times New Roman"/>
                <w:b/>
                <w:bCs/>
                <w:color w:val="auto"/>
                <w:kern w:val="2"/>
                <w:sz w:val="21"/>
                <w:szCs w:val="24"/>
                <w:lang w:val="en-US" w:eastAsia="zh-CN" w:bidi="ar-SA"/>
              </w:rPr>
              <w:t>.1环境风险物质与风险源分布</w:t>
            </w:r>
          </w:p>
          <w:p w14:paraId="03BA7D53">
            <w:pPr>
              <w:adjustRightInd w:val="0"/>
              <w:snapToGrid w:val="0"/>
              <w:spacing w:line="360" w:lineRule="auto"/>
              <w:ind w:firstLine="210" w:firstLineChars="100"/>
              <w:rPr>
                <w:rFonts w:hint="default" w:ascii="Times New Roman" w:hAnsi="Times New Roman" w:eastAsia="宋体" w:cs="Times New Roman"/>
                <w:b/>
                <w:bCs/>
                <w:color w:val="auto"/>
                <w:kern w:val="2"/>
                <w:sz w:val="21"/>
                <w:szCs w:val="21"/>
              </w:rPr>
            </w:pPr>
            <w:r>
              <w:rPr>
                <w:rFonts w:hint="eastAsia" w:cs="Times New Roman"/>
                <w:color w:val="auto"/>
                <w:kern w:val="2"/>
                <w:sz w:val="21"/>
                <w:szCs w:val="24"/>
                <w:lang w:val="en-US" w:eastAsia="zh-CN" w:bidi="ar-SA"/>
              </w:rPr>
              <w:t>对照</w:t>
            </w:r>
            <w:r>
              <w:rPr>
                <w:rFonts w:hint="default" w:ascii="Times New Roman" w:hAnsi="Times New Roman" w:eastAsia="宋体" w:cs="Times New Roman"/>
                <w:color w:val="auto"/>
                <w:kern w:val="2"/>
                <w:sz w:val="21"/>
                <w:szCs w:val="24"/>
                <w:lang w:val="en-US" w:eastAsia="zh-CN" w:bidi="ar-SA"/>
              </w:rPr>
              <w:t>《建设项目环境风险评价技术导则》（HJ 169-2018）附录B中表B. 1及表 B.2 和《危险化学品重大危险源辨识》（GB18218-2018）中的危险物质及临界量，项目风险物质为</w:t>
            </w:r>
            <w:r>
              <w:rPr>
                <w:rFonts w:hint="eastAsia" w:cs="Times New Roman"/>
                <w:color w:val="auto"/>
                <w:kern w:val="2"/>
                <w:sz w:val="21"/>
                <w:szCs w:val="24"/>
                <w:lang w:val="en-US" w:eastAsia="zh-CN" w:bidi="ar-SA"/>
              </w:rPr>
              <w:t>废</w:t>
            </w:r>
            <w:r>
              <w:rPr>
                <w:rFonts w:hint="default" w:ascii="Times New Roman" w:hAnsi="Times New Roman" w:eastAsia="宋体" w:cs="Times New Roman"/>
                <w:color w:val="auto"/>
                <w:kern w:val="2"/>
                <w:sz w:val="21"/>
                <w:szCs w:val="24"/>
                <w:lang w:val="en-US" w:eastAsia="zh-CN" w:bidi="ar-SA"/>
              </w:rPr>
              <w:t>润滑油</w:t>
            </w:r>
            <w:r>
              <w:rPr>
                <w:rFonts w:hint="eastAsia" w:cs="Times New Roman"/>
                <w:color w:val="auto"/>
                <w:kern w:val="2"/>
                <w:sz w:val="21"/>
                <w:szCs w:val="24"/>
                <w:lang w:val="en-US" w:eastAsia="zh-CN" w:bidi="ar-SA"/>
              </w:rPr>
              <w:t>。</w:t>
            </w:r>
          </w:p>
          <w:p w14:paraId="037E9FB8">
            <w:pPr>
              <w:pStyle w:val="12"/>
              <w:spacing w:line="240" w:lineRule="auto"/>
              <w:ind w:left="0" w:leftChars="0" w:right="0" w:firstLine="0"/>
              <w:jc w:val="center"/>
              <w:rPr>
                <w:rFonts w:hint="eastAsia" w:cs="Times New Roman"/>
                <w:color w:val="auto"/>
                <w:kern w:val="2"/>
                <w:sz w:val="21"/>
                <w:szCs w:val="24"/>
                <w:lang w:val="en-US" w:eastAsia="zh-CN" w:bidi="ar-SA"/>
              </w:rPr>
            </w:pPr>
            <w:r>
              <w:rPr>
                <w:rFonts w:hint="default" w:ascii="Times New Roman" w:hAnsi="Times New Roman" w:eastAsia="宋体" w:cs="Times New Roman"/>
                <w:b/>
                <w:bCs/>
                <w:color w:val="auto"/>
                <w:kern w:val="2"/>
                <w:sz w:val="21"/>
                <w:szCs w:val="21"/>
              </w:rPr>
              <w:t>表</w:t>
            </w:r>
            <w:r>
              <w:rPr>
                <w:rFonts w:hint="default" w:ascii="Times New Roman" w:hAnsi="Times New Roman" w:eastAsia="宋体" w:cs="Times New Roman"/>
                <w:b/>
                <w:bCs/>
                <w:color w:val="auto"/>
                <w:kern w:val="2"/>
                <w:sz w:val="21"/>
                <w:szCs w:val="21"/>
                <w:lang w:val="en-US" w:eastAsia="zh-CN"/>
              </w:rPr>
              <w:t>4-</w:t>
            </w:r>
            <w:r>
              <w:rPr>
                <w:rFonts w:hint="eastAsia" w:ascii="Times New Roman" w:eastAsia="宋体" w:cs="Times New Roman"/>
                <w:b/>
                <w:bCs/>
                <w:color w:val="auto"/>
                <w:kern w:val="2"/>
                <w:sz w:val="21"/>
                <w:szCs w:val="21"/>
                <w:lang w:val="en-US" w:eastAsia="zh-CN"/>
              </w:rPr>
              <w:t>17</w:t>
            </w:r>
            <w:r>
              <w:rPr>
                <w:rFonts w:hint="default" w:ascii="Times New Roman" w:hAnsi="Times New Roman" w:eastAsia="宋体" w:cs="Times New Roman"/>
                <w:b/>
                <w:bCs/>
                <w:color w:val="auto"/>
                <w:kern w:val="2"/>
                <w:sz w:val="21"/>
                <w:szCs w:val="21"/>
              </w:rPr>
              <w:t xml:space="preserve"> 环境风险物质数量和分布情况</w:t>
            </w:r>
          </w:p>
          <w:tbl>
            <w:tblPr>
              <w:tblStyle w:val="84"/>
              <w:tblW w:w="84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05"/>
              <w:gridCol w:w="1550"/>
              <w:gridCol w:w="2184"/>
              <w:gridCol w:w="1164"/>
              <w:gridCol w:w="1415"/>
              <w:gridCol w:w="1379"/>
            </w:tblGrid>
            <w:tr w14:paraId="6E007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805" w:type="dxa"/>
                  <w:vAlign w:val="center"/>
                </w:tcPr>
                <w:p w14:paraId="719E264D">
                  <w:pPr>
                    <w:ind w:left="0" w:lef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序号</w:t>
                  </w:r>
                </w:p>
              </w:tc>
              <w:tc>
                <w:tcPr>
                  <w:tcW w:w="1550" w:type="dxa"/>
                  <w:vAlign w:val="center"/>
                </w:tcPr>
                <w:p w14:paraId="22FBA704">
                  <w:pPr>
                    <w:ind w:left="0" w:lef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危险物质</w:t>
                  </w:r>
                </w:p>
              </w:tc>
              <w:tc>
                <w:tcPr>
                  <w:tcW w:w="2184" w:type="dxa"/>
                  <w:vAlign w:val="center"/>
                </w:tcPr>
                <w:p w14:paraId="68A4B20E">
                  <w:pPr>
                    <w:ind w:left="0" w:lef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识别结果</w:t>
                  </w:r>
                </w:p>
              </w:tc>
              <w:tc>
                <w:tcPr>
                  <w:tcW w:w="1164" w:type="dxa"/>
                  <w:vAlign w:val="center"/>
                </w:tcPr>
                <w:p w14:paraId="649DFEF9">
                  <w:pPr>
                    <w:ind w:left="0" w:lef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临界量（t）</w:t>
                  </w:r>
                </w:p>
              </w:tc>
              <w:tc>
                <w:tcPr>
                  <w:tcW w:w="1415" w:type="dxa"/>
                  <w:vAlign w:val="center"/>
                </w:tcPr>
                <w:p w14:paraId="52F30266">
                  <w:pPr>
                    <w:ind w:left="0" w:lef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最大存在量（t）</w:t>
                  </w:r>
                </w:p>
              </w:tc>
              <w:tc>
                <w:tcPr>
                  <w:tcW w:w="1379" w:type="dxa"/>
                  <w:vAlign w:val="center"/>
                </w:tcPr>
                <w:p w14:paraId="1E4C3386">
                  <w:pPr>
                    <w:ind w:left="0" w:lef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Q 值</w:t>
                  </w:r>
                </w:p>
              </w:tc>
            </w:tr>
            <w:tr w14:paraId="2E7E3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805" w:type="dxa"/>
                  <w:vAlign w:val="center"/>
                </w:tcPr>
                <w:p w14:paraId="57349357">
                  <w:pPr>
                    <w:ind w:left="0" w:lef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w:t>
                  </w:r>
                </w:p>
              </w:tc>
              <w:tc>
                <w:tcPr>
                  <w:tcW w:w="1550" w:type="dxa"/>
                  <w:vAlign w:val="center"/>
                </w:tcPr>
                <w:p w14:paraId="1A16E3A3">
                  <w:pPr>
                    <w:ind w:left="0" w:leftChars="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废</w:t>
                  </w:r>
                  <w:r>
                    <w:rPr>
                      <w:rFonts w:hint="default" w:ascii="Times New Roman" w:hAnsi="Times New Roman" w:eastAsia="宋体" w:cs="Times New Roman"/>
                      <w:bCs/>
                      <w:color w:val="auto"/>
                      <w:sz w:val="21"/>
                      <w:szCs w:val="21"/>
                      <w:lang w:val="en-US" w:eastAsia="zh-CN"/>
                    </w:rPr>
                    <w:t>润滑油</w:t>
                  </w:r>
                </w:p>
              </w:tc>
              <w:tc>
                <w:tcPr>
                  <w:tcW w:w="2184" w:type="dxa"/>
                  <w:vAlign w:val="center"/>
                </w:tcPr>
                <w:p w14:paraId="78634236">
                  <w:pPr>
                    <w:ind w:left="0" w:lef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HJ169-2018 表B. 1中的第381项油类物质</w:t>
                  </w:r>
                </w:p>
              </w:tc>
              <w:tc>
                <w:tcPr>
                  <w:tcW w:w="1164" w:type="dxa"/>
                  <w:vAlign w:val="center"/>
                </w:tcPr>
                <w:p w14:paraId="24925CC4">
                  <w:pPr>
                    <w:ind w:left="0" w:lef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2500</w:t>
                  </w:r>
                </w:p>
              </w:tc>
              <w:tc>
                <w:tcPr>
                  <w:tcW w:w="1415" w:type="dxa"/>
                  <w:vAlign w:val="center"/>
                </w:tcPr>
                <w:p w14:paraId="2C11B699">
                  <w:pPr>
                    <w:ind w:left="0" w:leftChars="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0.2</w:t>
                  </w:r>
                </w:p>
              </w:tc>
              <w:tc>
                <w:tcPr>
                  <w:tcW w:w="1379" w:type="dxa"/>
                  <w:vAlign w:val="center"/>
                </w:tcPr>
                <w:p w14:paraId="2A1650E6">
                  <w:pPr>
                    <w:ind w:left="0" w:leftChars="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0.00008</w:t>
                  </w:r>
                </w:p>
              </w:tc>
            </w:tr>
          </w:tbl>
          <w:p w14:paraId="5F69F81E">
            <w:pPr>
              <w:adjustRightInd w:val="0"/>
              <w:snapToGrid w:val="0"/>
              <w:spacing w:line="360" w:lineRule="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b/>
                <w:bCs/>
                <w:color w:val="auto"/>
                <w:kern w:val="2"/>
                <w:sz w:val="21"/>
                <w:szCs w:val="24"/>
                <w:lang w:val="en-US" w:eastAsia="zh-CN" w:bidi="ar-SA"/>
              </w:rPr>
              <w:t>4.6</w:t>
            </w:r>
            <w:r>
              <w:rPr>
                <w:rFonts w:hint="eastAsia" w:ascii="Times New Roman" w:hAnsi="Times New Roman" w:cs="Times New Roman"/>
                <w:b/>
                <w:bCs/>
                <w:color w:val="auto"/>
                <w:kern w:val="2"/>
                <w:sz w:val="21"/>
                <w:szCs w:val="24"/>
                <w:lang w:val="en-US" w:eastAsia="zh-CN" w:bidi="ar-SA"/>
              </w:rPr>
              <w:t>.2</w:t>
            </w:r>
            <w:r>
              <w:rPr>
                <w:b/>
                <w:bCs/>
                <w:spacing w:val="5"/>
              </w:rPr>
              <w:t>风险潜势初判</w:t>
            </w:r>
          </w:p>
          <w:p w14:paraId="656B02B6">
            <w:pPr>
              <w:adjustRightInd w:val="0"/>
              <w:snapToGrid w:val="0"/>
              <w:spacing w:line="360" w:lineRule="auto"/>
              <w:ind w:firstLine="210" w:firstLineChars="100"/>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根据表4-17，本项目 Q=0.00008＜1 ，根据《建设项目环境风险评价技术导则》（HJ 169-2018）附录C C. 1. 1 ：当 Q＜1 时，该项目环境风险潜势为Ⅰ。</w:t>
            </w:r>
          </w:p>
          <w:p w14:paraId="26547D75">
            <w:pPr>
              <w:adjustRightInd w:val="0"/>
              <w:snapToGrid w:val="0"/>
              <w:spacing w:line="360" w:lineRule="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b/>
                <w:bCs/>
                <w:color w:val="auto"/>
                <w:kern w:val="2"/>
                <w:sz w:val="21"/>
                <w:szCs w:val="24"/>
                <w:lang w:val="en-US" w:eastAsia="zh-CN" w:bidi="ar-SA"/>
              </w:rPr>
              <w:t>4.6</w:t>
            </w:r>
            <w:r>
              <w:rPr>
                <w:rFonts w:hint="eastAsia" w:ascii="Times New Roman" w:hAnsi="Times New Roman" w:cs="Times New Roman"/>
                <w:b/>
                <w:bCs/>
                <w:color w:val="auto"/>
                <w:kern w:val="2"/>
                <w:sz w:val="21"/>
                <w:szCs w:val="24"/>
                <w:lang w:val="en-US" w:eastAsia="zh-CN" w:bidi="ar-SA"/>
              </w:rPr>
              <w:t>.3</w:t>
            </w:r>
            <w:r>
              <w:rPr>
                <w:b/>
                <w:bCs/>
                <w:spacing w:val="4"/>
              </w:rPr>
              <w:t>评价等级</w:t>
            </w:r>
          </w:p>
          <w:p w14:paraId="4FDF4A85">
            <w:pPr>
              <w:adjustRightInd w:val="0"/>
              <w:snapToGrid w:val="0"/>
              <w:spacing w:line="360" w:lineRule="auto"/>
              <w:ind w:firstLine="210" w:firstLineChars="100"/>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项目环境风险潜势划分为Ⅰ，因此根据《建设项 目环境风险评价技术导则》 （HJ169-2018） 表1评价工作等级划分，项目环境风险评价工作等级为简单分析。</w:t>
            </w:r>
          </w:p>
          <w:p w14:paraId="1B5872FA">
            <w:pPr>
              <w:adjustRightInd w:val="0"/>
              <w:snapToGrid w:val="0"/>
              <w:spacing w:line="360" w:lineRule="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b/>
                <w:bCs/>
                <w:color w:val="auto"/>
                <w:kern w:val="2"/>
                <w:sz w:val="21"/>
                <w:szCs w:val="24"/>
                <w:lang w:val="en-US" w:eastAsia="zh-CN" w:bidi="ar-SA"/>
              </w:rPr>
              <w:t>4.6</w:t>
            </w:r>
            <w:r>
              <w:rPr>
                <w:rFonts w:hint="eastAsia" w:ascii="Times New Roman" w:hAnsi="Times New Roman" w:cs="Times New Roman"/>
                <w:b/>
                <w:bCs/>
                <w:color w:val="auto"/>
                <w:kern w:val="2"/>
                <w:sz w:val="21"/>
                <w:szCs w:val="24"/>
                <w:lang w:val="en-US" w:eastAsia="zh-CN" w:bidi="ar-SA"/>
              </w:rPr>
              <w:t>.4环境风险识别</w:t>
            </w:r>
          </w:p>
          <w:p w14:paraId="0319F676">
            <w:pPr>
              <w:adjustRightInd w:val="0"/>
              <w:snapToGrid w:val="0"/>
              <w:spacing w:line="360" w:lineRule="auto"/>
              <w:ind w:firstLine="210" w:firstLineChars="100"/>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（1）物质危险性识别</w:t>
            </w:r>
          </w:p>
          <w:p w14:paraId="6D24E59B">
            <w:pPr>
              <w:adjustRightInd w:val="0"/>
              <w:snapToGrid w:val="0"/>
              <w:spacing w:line="360" w:lineRule="auto"/>
              <w:ind w:firstLine="210" w:firstLineChars="100"/>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项目产生的废润滑油等属于危险物质。</w:t>
            </w:r>
          </w:p>
          <w:p w14:paraId="67820F7D">
            <w:pPr>
              <w:adjustRightInd w:val="0"/>
              <w:snapToGrid w:val="0"/>
              <w:spacing w:line="360" w:lineRule="auto"/>
              <w:ind w:firstLine="210" w:firstLineChars="100"/>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（2）生产系统危险性识别</w:t>
            </w:r>
          </w:p>
          <w:p w14:paraId="3C219B02">
            <w:pPr>
              <w:adjustRightInd w:val="0"/>
              <w:snapToGrid w:val="0"/>
              <w:spacing w:line="360" w:lineRule="auto"/>
              <w:ind w:firstLine="210" w:firstLineChars="100"/>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生产系统危险性识别，包括主要生产装置、储运设施、公用工程和辅助加工设施，以及环境保护设施等。</w:t>
            </w:r>
          </w:p>
          <w:p w14:paraId="6F22F492">
            <w:pPr>
              <w:adjustRightInd w:val="0"/>
              <w:snapToGrid w:val="0"/>
              <w:spacing w:line="360" w:lineRule="auto"/>
              <w:ind w:firstLine="210" w:firstLineChars="100"/>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（3）危险物质向环境转移途径的识别</w:t>
            </w:r>
          </w:p>
          <w:p w14:paraId="4A551551">
            <w:pPr>
              <w:adjustRightInd w:val="0"/>
              <w:snapToGrid w:val="0"/>
              <w:spacing w:line="360" w:lineRule="auto"/>
              <w:ind w:firstLine="210" w:firstLineChars="100"/>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根据项目物质危险性识别以及生产系统危险性识别，项目风险事故发生对环境的影响 途径见表4-1</w:t>
            </w:r>
            <w:r>
              <w:rPr>
                <w:rFonts w:hint="eastAsia" w:cs="Times New Roman"/>
                <w:color w:val="auto"/>
                <w:kern w:val="2"/>
                <w:sz w:val="21"/>
                <w:szCs w:val="24"/>
                <w:lang w:val="en-US" w:eastAsia="zh-CN" w:bidi="ar-SA"/>
              </w:rPr>
              <w:t>8</w:t>
            </w:r>
            <w:r>
              <w:rPr>
                <w:rFonts w:hint="eastAsia" w:ascii="Times New Roman" w:hAnsi="Times New Roman" w:eastAsia="宋体" w:cs="Times New Roman"/>
                <w:color w:val="auto"/>
                <w:kern w:val="2"/>
                <w:sz w:val="21"/>
                <w:szCs w:val="24"/>
                <w:lang w:val="en-US" w:eastAsia="zh-CN" w:bidi="ar-SA"/>
              </w:rPr>
              <w:t>。</w:t>
            </w:r>
          </w:p>
          <w:p w14:paraId="78736C82">
            <w:pPr>
              <w:pStyle w:val="12"/>
              <w:spacing w:line="240" w:lineRule="auto"/>
              <w:ind w:left="0" w:leftChars="0" w:right="0" w:firstLine="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b/>
                <w:bCs/>
                <w:color w:val="auto"/>
                <w:kern w:val="2"/>
                <w:sz w:val="21"/>
                <w:szCs w:val="21"/>
              </w:rPr>
              <w:t>表</w:t>
            </w:r>
            <w:r>
              <w:rPr>
                <w:rFonts w:hint="default" w:ascii="Times New Roman" w:hAnsi="Times New Roman" w:eastAsia="宋体" w:cs="Times New Roman"/>
                <w:b/>
                <w:bCs/>
                <w:color w:val="auto"/>
                <w:kern w:val="2"/>
                <w:sz w:val="21"/>
                <w:szCs w:val="21"/>
                <w:lang w:val="en-US" w:eastAsia="zh-CN"/>
              </w:rPr>
              <w:t>4-</w:t>
            </w:r>
            <w:r>
              <w:rPr>
                <w:rFonts w:hint="eastAsia" w:ascii="Times New Roman" w:eastAsia="宋体" w:cs="Times New Roman"/>
                <w:b/>
                <w:bCs/>
                <w:color w:val="auto"/>
                <w:kern w:val="2"/>
                <w:sz w:val="21"/>
                <w:szCs w:val="21"/>
                <w:lang w:val="en-US" w:eastAsia="zh-CN"/>
              </w:rPr>
              <w:t>18</w:t>
            </w:r>
            <w:r>
              <w:rPr>
                <w:rFonts w:hint="default" w:ascii="Times New Roman" w:hAnsi="Times New Roman" w:eastAsia="宋体" w:cs="Times New Roman"/>
                <w:b/>
                <w:bCs/>
                <w:color w:val="auto"/>
                <w:kern w:val="2"/>
                <w:sz w:val="21"/>
                <w:szCs w:val="21"/>
              </w:rPr>
              <w:t xml:space="preserve"> 项目风险事故发生对环境的影响途径</w:t>
            </w:r>
          </w:p>
          <w:tbl>
            <w:tblPr>
              <w:tblStyle w:val="84"/>
              <w:tblW w:w="830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9"/>
              <w:gridCol w:w="823"/>
              <w:gridCol w:w="2324"/>
              <w:gridCol w:w="3127"/>
              <w:gridCol w:w="1529"/>
            </w:tblGrid>
            <w:tr w14:paraId="544B32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jc w:val="center"/>
              </w:trPr>
              <w:tc>
                <w:tcPr>
                  <w:tcW w:w="499" w:type="dxa"/>
                  <w:tcBorders>
                    <w:top w:val="single" w:color="000000" w:sz="10" w:space="0"/>
                  </w:tcBorders>
                  <w:vAlign w:val="center"/>
                </w:tcPr>
                <w:p w14:paraId="072AEB53">
                  <w:pPr>
                    <w:ind w:left="0" w:lef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序号</w:t>
                  </w:r>
                </w:p>
              </w:tc>
              <w:tc>
                <w:tcPr>
                  <w:tcW w:w="823" w:type="dxa"/>
                  <w:tcBorders>
                    <w:top w:val="single" w:color="000000" w:sz="10" w:space="0"/>
                  </w:tcBorders>
                  <w:vAlign w:val="center"/>
                </w:tcPr>
                <w:p w14:paraId="7AAD2F3E">
                  <w:pPr>
                    <w:ind w:left="0" w:lef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风险</w:t>
                  </w:r>
                </w:p>
                <w:p w14:paraId="641DB3A8">
                  <w:pPr>
                    <w:ind w:left="0" w:lef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单元</w:t>
                  </w:r>
                </w:p>
              </w:tc>
              <w:tc>
                <w:tcPr>
                  <w:tcW w:w="2324" w:type="dxa"/>
                  <w:tcBorders>
                    <w:top w:val="single" w:color="000000" w:sz="10" w:space="0"/>
                  </w:tcBorders>
                  <w:vAlign w:val="center"/>
                </w:tcPr>
                <w:p w14:paraId="28A2207C">
                  <w:pPr>
                    <w:ind w:left="0" w:lef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环境风险类型</w:t>
                  </w:r>
                </w:p>
              </w:tc>
              <w:tc>
                <w:tcPr>
                  <w:tcW w:w="3127" w:type="dxa"/>
                  <w:tcBorders>
                    <w:top w:val="single" w:color="000000" w:sz="10" w:space="0"/>
                  </w:tcBorders>
                  <w:vAlign w:val="center"/>
                </w:tcPr>
                <w:p w14:paraId="41C02766">
                  <w:pPr>
                    <w:ind w:left="0" w:lef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影响途径</w:t>
                  </w:r>
                </w:p>
              </w:tc>
              <w:tc>
                <w:tcPr>
                  <w:tcW w:w="1529" w:type="dxa"/>
                  <w:tcBorders>
                    <w:top w:val="single" w:color="000000" w:sz="10" w:space="0"/>
                  </w:tcBorders>
                  <w:vAlign w:val="center"/>
                </w:tcPr>
                <w:p w14:paraId="4DFFB211">
                  <w:pPr>
                    <w:ind w:left="0" w:lef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可能受影响的环 境敏感目标</w:t>
                  </w:r>
                </w:p>
              </w:tc>
            </w:tr>
            <w:tr w14:paraId="54FE28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jc w:val="center"/>
              </w:trPr>
              <w:tc>
                <w:tcPr>
                  <w:tcW w:w="499" w:type="dxa"/>
                  <w:vMerge w:val="restart"/>
                  <w:tcBorders>
                    <w:bottom w:val="nil"/>
                  </w:tcBorders>
                  <w:vAlign w:val="center"/>
                </w:tcPr>
                <w:p w14:paraId="579E6FA9">
                  <w:pPr>
                    <w:ind w:left="0" w:leftChars="0"/>
                    <w:jc w:val="center"/>
                    <w:rPr>
                      <w:rFonts w:hint="default" w:ascii="Times New Roman" w:hAnsi="Times New Roman" w:eastAsia="宋体" w:cs="Times New Roman"/>
                      <w:bCs/>
                      <w:color w:val="auto"/>
                      <w:sz w:val="21"/>
                      <w:szCs w:val="21"/>
                      <w:lang w:val="en-US" w:eastAsia="zh-CN"/>
                    </w:rPr>
                  </w:pPr>
                </w:p>
                <w:p w14:paraId="5F428AFE">
                  <w:pPr>
                    <w:ind w:left="0" w:leftChars="0"/>
                    <w:jc w:val="center"/>
                    <w:rPr>
                      <w:rFonts w:hint="default" w:ascii="Times New Roman" w:hAnsi="Times New Roman" w:eastAsia="宋体" w:cs="Times New Roman"/>
                      <w:bCs/>
                      <w:color w:val="auto"/>
                      <w:sz w:val="21"/>
                      <w:szCs w:val="21"/>
                      <w:lang w:val="en-US" w:eastAsia="zh-CN"/>
                    </w:rPr>
                  </w:pPr>
                </w:p>
                <w:p w14:paraId="62967E8F">
                  <w:pPr>
                    <w:ind w:left="0" w:leftChars="0"/>
                    <w:jc w:val="center"/>
                    <w:rPr>
                      <w:rFonts w:hint="default" w:ascii="Times New Roman" w:hAnsi="Times New Roman" w:eastAsia="宋体" w:cs="Times New Roman"/>
                      <w:bCs/>
                      <w:color w:val="auto"/>
                      <w:sz w:val="21"/>
                      <w:szCs w:val="21"/>
                      <w:lang w:val="en-US" w:eastAsia="zh-CN"/>
                    </w:rPr>
                  </w:pPr>
                </w:p>
                <w:p w14:paraId="172D10AB">
                  <w:pPr>
                    <w:ind w:left="0" w:lef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w:t>
                  </w:r>
                </w:p>
              </w:tc>
              <w:tc>
                <w:tcPr>
                  <w:tcW w:w="823" w:type="dxa"/>
                  <w:vMerge w:val="restart"/>
                  <w:tcBorders>
                    <w:bottom w:val="nil"/>
                  </w:tcBorders>
                  <w:vAlign w:val="center"/>
                </w:tcPr>
                <w:p w14:paraId="261251C0">
                  <w:pPr>
                    <w:ind w:left="0" w:leftChars="0"/>
                    <w:jc w:val="center"/>
                    <w:rPr>
                      <w:rFonts w:hint="default" w:ascii="Times New Roman" w:hAnsi="Times New Roman" w:eastAsia="宋体" w:cs="Times New Roman"/>
                      <w:bCs/>
                      <w:color w:val="auto"/>
                      <w:sz w:val="21"/>
                      <w:szCs w:val="21"/>
                      <w:lang w:val="en-US" w:eastAsia="zh-CN"/>
                    </w:rPr>
                  </w:pPr>
                </w:p>
                <w:p w14:paraId="7CC19860">
                  <w:pPr>
                    <w:ind w:left="0" w:leftChars="0"/>
                    <w:jc w:val="center"/>
                    <w:rPr>
                      <w:rFonts w:hint="default" w:ascii="Times New Roman" w:hAnsi="Times New Roman" w:eastAsia="宋体" w:cs="Times New Roman"/>
                      <w:bCs/>
                      <w:color w:val="auto"/>
                      <w:sz w:val="21"/>
                      <w:szCs w:val="21"/>
                      <w:lang w:val="en-US" w:eastAsia="zh-CN"/>
                    </w:rPr>
                  </w:pPr>
                </w:p>
                <w:p w14:paraId="2900B01B">
                  <w:pPr>
                    <w:ind w:left="0" w:leftChars="0"/>
                    <w:jc w:val="center"/>
                    <w:rPr>
                      <w:rFonts w:hint="default" w:ascii="Times New Roman" w:hAnsi="Times New Roman" w:eastAsia="宋体" w:cs="Times New Roman"/>
                      <w:bCs/>
                      <w:color w:val="auto"/>
                      <w:sz w:val="21"/>
                      <w:szCs w:val="21"/>
                      <w:lang w:val="en-US" w:eastAsia="zh-CN"/>
                    </w:rPr>
                  </w:pPr>
                </w:p>
                <w:p w14:paraId="37FB51BC">
                  <w:pPr>
                    <w:ind w:left="0" w:lef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生产</w:t>
                  </w:r>
                </w:p>
                <w:p w14:paraId="1268416D">
                  <w:pPr>
                    <w:ind w:left="0" w:lef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车间</w:t>
                  </w:r>
                </w:p>
              </w:tc>
              <w:tc>
                <w:tcPr>
                  <w:tcW w:w="2324" w:type="dxa"/>
                  <w:vAlign w:val="center"/>
                </w:tcPr>
                <w:p w14:paraId="1BE59E15">
                  <w:pPr>
                    <w:ind w:left="0" w:lef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润滑油遇明火或高温引发火灾</w:t>
                  </w:r>
                </w:p>
              </w:tc>
              <w:tc>
                <w:tcPr>
                  <w:tcW w:w="3127" w:type="dxa"/>
                  <w:vMerge w:val="restart"/>
                  <w:tcBorders>
                    <w:bottom w:val="nil"/>
                  </w:tcBorders>
                  <w:vAlign w:val="center"/>
                </w:tcPr>
                <w:p w14:paraId="0820A72D">
                  <w:pPr>
                    <w:ind w:left="0" w:lef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火灾引起的伴生、次生污染物排放，产生的消防废水不及时处理进入地表水、地下水或土壤；燃烧废气进入大气层，随降雨进入地表水</w:t>
                  </w:r>
                </w:p>
              </w:tc>
              <w:tc>
                <w:tcPr>
                  <w:tcW w:w="1529" w:type="dxa"/>
                  <w:vMerge w:val="restart"/>
                  <w:tcBorders>
                    <w:bottom w:val="nil"/>
                  </w:tcBorders>
                  <w:vAlign w:val="center"/>
                </w:tcPr>
                <w:p w14:paraId="63B11A31">
                  <w:pPr>
                    <w:ind w:left="0" w:leftChars="0"/>
                    <w:jc w:val="center"/>
                    <w:rPr>
                      <w:rFonts w:hint="default" w:ascii="Times New Roman" w:hAnsi="Times New Roman" w:eastAsia="宋体" w:cs="Times New Roman"/>
                      <w:bCs/>
                      <w:color w:val="auto"/>
                      <w:sz w:val="21"/>
                      <w:szCs w:val="21"/>
                      <w:lang w:val="en-US" w:eastAsia="zh-CN"/>
                    </w:rPr>
                  </w:pPr>
                </w:p>
                <w:p w14:paraId="7009FB90">
                  <w:pPr>
                    <w:ind w:left="0" w:lef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大气、地下水、地表水、土壤</w:t>
                  </w:r>
                </w:p>
              </w:tc>
            </w:tr>
            <w:tr w14:paraId="0A9462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499" w:type="dxa"/>
                  <w:vMerge w:val="continue"/>
                  <w:tcBorders>
                    <w:top w:val="nil"/>
                    <w:bottom w:val="nil"/>
                  </w:tcBorders>
                  <w:vAlign w:val="center"/>
                </w:tcPr>
                <w:p w14:paraId="4A1FEE99">
                  <w:pPr>
                    <w:ind w:left="0" w:leftChars="0"/>
                    <w:jc w:val="center"/>
                    <w:rPr>
                      <w:rFonts w:hint="default" w:ascii="Times New Roman" w:hAnsi="Times New Roman" w:eastAsia="宋体" w:cs="Times New Roman"/>
                      <w:bCs/>
                      <w:color w:val="auto"/>
                      <w:sz w:val="21"/>
                      <w:szCs w:val="21"/>
                      <w:lang w:val="en-US" w:eastAsia="zh-CN"/>
                    </w:rPr>
                  </w:pPr>
                </w:p>
              </w:tc>
              <w:tc>
                <w:tcPr>
                  <w:tcW w:w="823" w:type="dxa"/>
                  <w:vMerge w:val="continue"/>
                  <w:tcBorders>
                    <w:top w:val="nil"/>
                    <w:bottom w:val="nil"/>
                  </w:tcBorders>
                  <w:vAlign w:val="center"/>
                </w:tcPr>
                <w:p w14:paraId="196CD5E2">
                  <w:pPr>
                    <w:ind w:left="0" w:leftChars="0"/>
                    <w:jc w:val="center"/>
                    <w:rPr>
                      <w:rFonts w:hint="default" w:ascii="Times New Roman" w:hAnsi="Times New Roman" w:eastAsia="宋体" w:cs="Times New Roman"/>
                      <w:bCs/>
                      <w:color w:val="auto"/>
                      <w:sz w:val="21"/>
                      <w:szCs w:val="21"/>
                      <w:lang w:val="en-US" w:eastAsia="zh-CN"/>
                    </w:rPr>
                  </w:pPr>
                </w:p>
              </w:tc>
              <w:tc>
                <w:tcPr>
                  <w:tcW w:w="2324" w:type="dxa"/>
                  <w:vAlign w:val="center"/>
                </w:tcPr>
                <w:p w14:paraId="3F7D108D">
                  <w:pPr>
                    <w:ind w:left="0" w:lef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操作不当或意外导致废塑料遇高温、火灾等引发的伴生/次生污染物排放</w:t>
                  </w:r>
                </w:p>
              </w:tc>
              <w:tc>
                <w:tcPr>
                  <w:tcW w:w="3127" w:type="dxa"/>
                  <w:vMerge w:val="continue"/>
                  <w:tcBorders>
                    <w:top w:val="nil"/>
                  </w:tcBorders>
                  <w:vAlign w:val="center"/>
                </w:tcPr>
                <w:p w14:paraId="7A71D96A">
                  <w:pPr>
                    <w:ind w:left="0" w:leftChars="0"/>
                    <w:jc w:val="center"/>
                    <w:rPr>
                      <w:rFonts w:hint="default" w:ascii="Times New Roman" w:hAnsi="Times New Roman" w:eastAsia="宋体" w:cs="Times New Roman"/>
                      <w:bCs/>
                      <w:color w:val="auto"/>
                      <w:sz w:val="21"/>
                      <w:szCs w:val="21"/>
                      <w:lang w:val="en-US" w:eastAsia="zh-CN"/>
                    </w:rPr>
                  </w:pPr>
                </w:p>
              </w:tc>
              <w:tc>
                <w:tcPr>
                  <w:tcW w:w="1529" w:type="dxa"/>
                  <w:vMerge w:val="continue"/>
                  <w:tcBorders>
                    <w:top w:val="nil"/>
                  </w:tcBorders>
                  <w:vAlign w:val="center"/>
                </w:tcPr>
                <w:p w14:paraId="370F11D4">
                  <w:pPr>
                    <w:ind w:left="0" w:leftChars="0"/>
                    <w:jc w:val="center"/>
                    <w:rPr>
                      <w:rFonts w:hint="default" w:ascii="Times New Roman" w:hAnsi="Times New Roman" w:eastAsia="宋体" w:cs="Times New Roman"/>
                      <w:bCs/>
                      <w:color w:val="auto"/>
                      <w:sz w:val="21"/>
                      <w:szCs w:val="21"/>
                      <w:lang w:val="en-US" w:eastAsia="zh-CN"/>
                    </w:rPr>
                  </w:pPr>
                </w:p>
              </w:tc>
            </w:tr>
            <w:tr w14:paraId="02E006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499" w:type="dxa"/>
                  <w:vMerge w:val="continue"/>
                  <w:tcBorders>
                    <w:top w:val="nil"/>
                  </w:tcBorders>
                  <w:vAlign w:val="center"/>
                </w:tcPr>
                <w:p w14:paraId="39D009DA">
                  <w:pPr>
                    <w:ind w:left="0" w:leftChars="0"/>
                    <w:jc w:val="center"/>
                    <w:rPr>
                      <w:rFonts w:hint="default" w:ascii="Times New Roman" w:hAnsi="Times New Roman" w:eastAsia="宋体" w:cs="Times New Roman"/>
                      <w:bCs/>
                      <w:color w:val="auto"/>
                      <w:sz w:val="21"/>
                      <w:szCs w:val="21"/>
                      <w:lang w:val="en-US" w:eastAsia="zh-CN"/>
                    </w:rPr>
                  </w:pPr>
                </w:p>
              </w:tc>
              <w:tc>
                <w:tcPr>
                  <w:tcW w:w="823" w:type="dxa"/>
                  <w:vMerge w:val="continue"/>
                  <w:tcBorders>
                    <w:top w:val="nil"/>
                  </w:tcBorders>
                  <w:vAlign w:val="center"/>
                </w:tcPr>
                <w:p w14:paraId="13CC56E5">
                  <w:pPr>
                    <w:ind w:left="0" w:leftChars="0"/>
                    <w:jc w:val="center"/>
                    <w:rPr>
                      <w:rFonts w:hint="default" w:ascii="Times New Roman" w:hAnsi="Times New Roman" w:eastAsia="宋体" w:cs="Times New Roman"/>
                      <w:bCs/>
                      <w:color w:val="auto"/>
                      <w:sz w:val="21"/>
                      <w:szCs w:val="21"/>
                      <w:lang w:val="en-US" w:eastAsia="zh-CN"/>
                    </w:rPr>
                  </w:pPr>
                </w:p>
              </w:tc>
              <w:tc>
                <w:tcPr>
                  <w:tcW w:w="2324" w:type="dxa"/>
                  <w:vAlign w:val="center"/>
                </w:tcPr>
                <w:p w14:paraId="556338A4">
                  <w:pPr>
                    <w:ind w:left="0" w:lef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润滑油因人工操作不当或其他不利因素下发生渗漏</w:t>
                  </w:r>
                </w:p>
              </w:tc>
              <w:tc>
                <w:tcPr>
                  <w:tcW w:w="3127" w:type="dxa"/>
                  <w:vAlign w:val="center"/>
                </w:tcPr>
                <w:p w14:paraId="4BC17EE2">
                  <w:pPr>
                    <w:ind w:left="0" w:lef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通过地面下渗到土壤、地下水；泄漏的风险物质挥发出的有害气体直接进入大气</w:t>
                  </w:r>
                </w:p>
              </w:tc>
              <w:tc>
                <w:tcPr>
                  <w:tcW w:w="1529" w:type="dxa"/>
                  <w:vAlign w:val="center"/>
                </w:tcPr>
                <w:p w14:paraId="195CC46B">
                  <w:pPr>
                    <w:ind w:left="0" w:lef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大气、地下水、土壤</w:t>
                  </w:r>
                </w:p>
              </w:tc>
            </w:tr>
            <w:tr w14:paraId="7B18FE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jc w:val="center"/>
              </w:trPr>
              <w:tc>
                <w:tcPr>
                  <w:tcW w:w="499" w:type="dxa"/>
                  <w:vAlign w:val="center"/>
                </w:tcPr>
                <w:p w14:paraId="4F45115B">
                  <w:pPr>
                    <w:ind w:left="0" w:leftChars="0"/>
                    <w:jc w:val="center"/>
                    <w:rPr>
                      <w:rFonts w:hint="default" w:ascii="Times New Roman" w:hAnsi="Times New Roman" w:eastAsia="宋体" w:cs="Times New Roman"/>
                      <w:bCs/>
                      <w:color w:val="auto"/>
                      <w:sz w:val="21"/>
                      <w:szCs w:val="21"/>
                      <w:lang w:val="en-US" w:eastAsia="zh-CN"/>
                    </w:rPr>
                  </w:pPr>
                </w:p>
                <w:p w14:paraId="4381AF1A">
                  <w:pPr>
                    <w:ind w:left="0" w:lef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w:t>
                  </w:r>
                </w:p>
              </w:tc>
              <w:tc>
                <w:tcPr>
                  <w:tcW w:w="823" w:type="dxa"/>
                  <w:vAlign w:val="center"/>
                </w:tcPr>
                <w:p w14:paraId="6856117A">
                  <w:pPr>
                    <w:ind w:left="0" w:lef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危废暂存间</w:t>
                  </w:r>
                </w:p>
              </w:tc>
              <w:tc>
                <w:tcPr>
                  <w:tcW w:w="2324" w:type="dxa"/>
                  <w:vAlign w:val="center"/>
                </w:tcPr>
                <w:p w14:paraId="1F265C6D">
                  <w:pPr>
                    <w:ind w:left="0" w:lef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废润滑油可燃危废遇明火或高温引发火灾</w:t>
                  </w:r>
                </w:p>
              </w:tc>
              <w:tc>
                <w:tcPr>
                  <w:tcW w:w="3127" w:type="dxa"/>
                  <w:vAlign w:val="center"/>
                </w:tcPr>
                <w:p w14:paraId="6780A50C">
                  <w:pPr>
                    <w:ind w:left="0" w:lef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火灾引起的伴生、次生污染物排放，产生的消防废水不及时处理进入地表水、地下水或土壤；燃烧废气进入大气层，随降雨进入地表水</w:t>
                  </w:r>
                </w:p>
              </w:tc>
              <w:tc>
                <w:tcPr>
                  <w:tcW w:w="1529" w:type="dxa"/>
                  <w:vAlign w:val="center"/>
                </w:tcPr>
                <w:p w14:paraId="788F1F6A">
                  <w:pPr>
                    <w:ind w:left="0" w:lef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大气、地下水、地表水、土壤</w:t>
                  </w:r>
                </w:p>
              </w:tc>
            </w:tr>
            <w:tr w14:paraId="75D3AE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 w:hRule="atLeast"/>
                <w:jc w:val="center"/>
              </w:trPr>
              <w:tc>
                <w:tcPr>
                  <w:tcW w:w="499" w:type="dxa"/>
                  <w:tcBorders>
                    <w:bottom w:val="single" w:color="000000" w:sz="10" w:space="0"/>
                  </w:tcBorders>
                  <w:vAlign w:val="center"/>
                </w:tcPr>
                <w:p w14:paraId="0BED5D4E">
                  <w:pPr>
                    <w:ind w:left="0" w:leftChars="0"/>
                    <w:jc w:val="center"/>
                    <w:rPr>
                      <w:rFonts w:hint="default" w:ascii="Times New Roman" w:hAnsi="Times New Roman" w:eastAsia="宋体" w:cs="Times New Roman"/>
                      <w:bCs/>
                      <w:color w:val="auto"/>
                      <w:sz w:val="21"/>
                      <w:szCs w:val="21"/>
                      <w:lang w:val="en-US" w:eastAsia="zh-CN"/>
                    </w:rPr>
                  </w:pPr>
                </w:p>
                <w:p w14:paraId="0FFA1586">
                  <w:pPr>
                    <w:ind w:left="0" w:lef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3</w:t>
                  </w:r>
                </w:p>
              </w:tc>
              <w:tc>
                <w:tcPr>
                  <w:tcW w:w="823" w:type="dxa"/>
                  <w:tcBorders>
                    <w:bottom w:val="single" w:color="000000" w:sz="10" w:space="0"/>
                  </w:tcBorders>
                  <w:vAlign w:val="center"/>
                </w:tcPr>
                <w:p w14:paraId="56DC8159">
                  <w:pPr>
                    <w:ind w:left="0" w:lef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废气处理设施</w:t>
                  </w:r>
                </w:p>
              </w:tc>
              <w:tc>
                <w:tcPr>
                  <w:tcW w:w="2324" w:type="dxa"/>
                  <w:tcBorders>
                    <w:bottom w:val="single" w:color="000000" w:sz="10" w:space="0"/>
                  </w:tcBorders>
                  <w:vAlign w:val="center"/>
                </w:tcPr>
                <w:p w14:paraId="2E2F2D5B">
                  <w:pPr>
                    <w:ind w:left="0" w:lef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集气系统或</w:t>
                  </w:r>
                  <w:r>
                    <w:rPr>
                      <w:rFonts w:hint="eastAsia" w:ascii="Times New Roman" w:hAnsi="Times New Roman" w:eastAsia="宋体" w:cs="Times New Roman"/>
                      <w:bCs/>
                      <w:color w:val="auto"/>
                      <w:sz w:val="21"/>
                      <w:szCs w:val="21"/>
                      <w:lang w:val="en-US" w:eastAsia="zh-CN"/>
                    </w:rPr>
                    <w:t>废气处理设施</w:t>
                  </w:r>
                  <w:r>
                    <w:rPr>
                      <w:rFonts w:hint="default" w:ascii="Times New Roman" w:hAnsi="Times New Roman" w:eastAsia="宋体" w:cs="Times New Roman"/>
                      <w:bCs/>
                      <w:color w:val="auto"/>
                      <w:sz w:val="21"/>
                      <w:szCs w:val="21"/>
                      <w:lang w:val="en-US" w:eastAsia="zh-CN"/>
                    </w:rPr>
                    <w:t>故障等非正常工况下，导致废气事故性排放</w:t>
                  </w:r>
                </w:p>
              </w:tc>
              <w:tc>
                <w:tcPr>
                  <w:tcW w:w="3127" w:type="dxa"/>
                  <w:tcBorders>
                    <w:bottom w:val="single" w:color="000000" w:sz="10" w:space="0"/>
                  </w:tcBorders>
                  <w:vAlign w:val="center"/>
                </w:tcPr>
                <w:p w14:paraId="13F95181">
                  <w:pPr>
                    <w:ind w:left="0" w:lef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废气未经收集处理，直接排入大气</w:t>
                  </w:r>
                </w:p>
              </w:tc>
              <w:tc>
                <w:tcPr>
                  <w:tcW w:w="1529" w:type="dxa"/>
                  <w:tcBorders>
                    <w:bottom w:val="single" w:color="000000" w:sz="10" w:space="0"/>
                  </w:tcBorders>
                  <w:vAlign w:val="center"/>
                </w:tcPr>
                <w:p w14:paraId="63164D1B">
                  <w:pPr>
                    <w:ind w:left="0" w:lef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大气</w:t>
                  </w:r>
                </w:p>
              </w:tc>
            </w:tr>
          </w:tbl>
          <w:p w14:paraId="4E650786">
            <w:pPr>
              <w:adjustRightInd w:val="0"/>
              <w:snapToGrid w:val="0"/>
              <w:spacing w:line="360" w:lineRule="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b/>
                <w:bCs/>
                <w:color w:val="auto"/>
                <w:kern w:val="2"/>
                <w:sz w:val="21"/>
                <w:szCs w:val="24"/>
                <w:lang w:val="en-US" w:eastAsia="zh-CN" w:bidi="ar-SA"/>
              </w:rPr>
              <w:t>4.6</w:t>
            </w:r>
            <w:r>
              <w:rPr>
                <w:rFonts w:hint="eastAsia" w:ascii="Times New Roman" w:hAnsi="Times New Roman" w:cs="Times New Roman"/>
                <w:b/>
                <w:bCs/>
                <w:color w:val="auto"/>
                <w:kern w:val="2"/>
                <w:sz w:val="21"/>
                <w:szCs w:val="24"/>
                <w:lang w:val="en-US" w:eastAsia="zh-CN" w:bidi="ar-SA"/>
              </w:rPr>
              <w:t>.5环境风险防范措施</w:t>
            </w:r>
          </w:p>
          <w:p w14:paraId="37A0D667">
            <w:pPr>
              <w:adjustRightInd w:val="0"/>
              <w:snapToGrid w:val="0"/>
              <w:spacing w:line="360" w:lineRule="auto"/>
              <w:ind w:firstLine="222" w:firstLineChars="100"/>
              <w:rPr>
                <w:rFonts w:hint="default" w:ascii="Times New Roman" w:hAnsi="Times New Roman" w:eastAsia="宋体" w:cs="Times New Roman"/>
                <w:b/>
                <w:bCs/>
                <w:color w:val="auto"/>
                <w:kern w:val="2"/>
                <w:sz w:val="21"/>
                <w:szCs w:val="21"/>
              </w:rPr>
            </w:pPr>
            <w:r>
              <w:rPr>
                <w:b w:val="0"/>
                <w:bCs w:val="0"/>
                <w:spacing w:val="6"/>
              </w:rPr>
              <w:t>项目风险防范措施汇总见表</w:t>
            </w:r>
            <w:r>
              <w:rPr>
                <w:b w:val="0"/>
                <w:bCs w:val="0"/>
                <w:spacing w:val="-26"/>
              </w:rPr>
              <w:t xml:space="preserve"> </w:t>
            </w:r>
            <w:r>
              <w:rPr>
                <w:rFonts w:ascii="Times New Roman" w:hAnsi="Times New Roman" w:eastAsia="Times New Roman" w:cs="Times New Roman"/>
                <w:b w:val="0"/>
                <w:bCs w:val="0"/>
                <w:spacing w:val="6"/>
              </w:rPr>
              <w:t>4-</w:t>
            </w:r>
            <w:r>
              <w:rPr>
                <w:rFonts w:hint="eastAsia" w:cs="Times New Roman"/>
                <w:b w:val="0"/>
                <w:bCs w:val="0"/>
                <w:spacing w:val="6"/>
                <w:lang w:val="en-US" w:eastAsia="zh-CN"/>
              </w:rPr>
              <w:t>19</w:t>
            </w:r>
            <w:r>
              <w:rPr>
                <w:b w:val="0"/>
                <w:bCs w:val="0"/>
                <w:spacing w:val="6"/>
              </w:rPr>
              <w:t>。</w:t>
            </w:r>
          </w:p>
          <w:p w14:paraId="4AC4A153">
            <w:pPr>
              <w:pStyle w:val="12"/>
              <w:spacing w:line="240" w:lineRule="auto"/>
              <w:ind w:left="0" w:leftChars="0" w:right="0" w:firstLine="0"/>
              <w:jc w:val="center"/>
              <w:rPr>
                <w:rFonts w:hint="default"/>
                <w:spacing w:val="6"/>
                <w:lang w:val="en-US" w:eastAsia="zh-CN"/>
              </w:rPr>
            </w:pPr>
            <w:r>
              <w:rPr>
                <w:rFonts w:hint="default" w:ascii="Times New Roman" w:hAnsi="Times New Roman" w:eastAsia="宋体" w:cs="Times New Roman"/>
                <w:b/>
                <w:bCs/>
                <w:color w:val="auto"/>
                <w:kern w:val="2"/>
                <w:sz w:val="21"/>
                <w:szCs w:val="21"/>
              </w:rPr>
              <w:t>表</w:t>
            </w:r>
            <w:r>
              <w:rPr>
                <w:rFonts w:hint="default" w:ascii="Times New Roman" w:hAnsi="Times New Roman" w:eastAsia="宋体" w:cs="Times New Roman"/>
                <w:b/>
                <w:bCs/>
                <w:color w:val="auto"/>
                <w:kern w:val="2"/>
                <w:sz w:val="21"/>
                <w:szCs w:val="21"/>
                <w:lang w:val="en-US" w:eastAsia="zh-CN"/>
              </w:rPr>
              <w:t>4-</w:t>
            </w:r>
            <w:r>
              <w:rPr>
                <w:rFonts w:hint="eastAsia" w:ascii="Times New Roman" w:eastAsia="宋体" w:cs="Times New Roman"/>
                <w:b/>
                <w:bCs/>
                <w:color w:val="auto"/>
                <w:kern w:val="2"/>
                <w:sz w:val="21"/>
                <w:szCs w:val="21"/>
                <w:lang w:val="en-US" w:eastAsia="zh-CN"/>
              </w:rPr>
              <w:t>19</w:t>
            </w:r>
            <w:r>
              <w:rPr>
                <w:rFonts w:hint="default" w:ascii="Times New Roman" w:hAnsi="Times New Roman" w:eastAsia="宋体" w:cs="Times New Roman"/>
                <w:b/>
                <w:bCs/>
                <w:color w:val="auto"/>
                <w:kern w:val="2"/>
                <w:sz w:val="21"/>
                <w:szCs w:val="21"/>
              </w:rPr>
              <w:t xml:space="preserve"> 项目风险事故防范措施</w:t>
            </w:r>
          </w:p>
          <w:tbl>
            <w:tblPr>
              <w:tblStyle w:val="84"/>
              <w:tblW w:w="830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24"/>
              <w:gridCol w:w="6878"/>
            </w:tblGrid>
            <w:tr w14:paraId="6F0F02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jc w:val="center"/>
              </w:trPr>
              <w:tc>
                <w:tcPr>
                  <w:tcW w:w="1424" w:type="dxa"/>
                  <w:tcBorders>
                    <w:top w:val="single" w:color="000000" w:sz="10" w:space="0"/>
                  </w:tcBorders>
                  <w:vAlign w:val="center"/>
                </w:tcPr>
                <w:p w14:paraId="00E98138">
                  <w:pPr>
                    <w:ind w:left="0" w:lef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事故类型</w:t>
                  </w:r>
                </w:p>
              </w:tc>
              <w:tc>
                <w:tcPr>
                  <w:tcW w:w="6878" w:type="dxa"/>
                  <w:tcBorders>
                    <w:top w:val="single" w:color="000000" w:sz="10" w:space="0"/>
                  </w:tcBorders>
                  <w:vAlign w:val="center"/>
                </w:tcPr>
                <w:p w14:paraId="306D447A">
                  <w:pPr>
                    <w:ind w:left="0" w:lef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风险事故防范措施</w:t>
                  </w:r>
                </w:p>
              </w:tc>
            </w:tr>
            <w:tr w14:paraId="7ADA5F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jc w:val="center"/>
              </w:trPr>
              <w:tc>
                <w:tcPr>
                  <w:tcW w:w="1424" w:type="dxa"/>
                  <w:vAlign w:val="center"/>
                </w:tcPr>
                <w:p w14:paraId="746FBEBA">
                  <w:pPr>
                    <w:ind w:left="0" w:lef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润滑油泄漏、或</w:t>
                  </w:r>
                </w:p>
                <w:p w14:paraId="1B4C4A95">
                  <w:pPr>
                    <w:ind w:left="0" w:lef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易燃易爆危化品火灾事故</w:t>
                  </w:r>
                </w:p>
              </w:tc>
              <w:tc>
                <w:tcPr>
                  <w:tcW w:w="6878" w:type="dxa"/>
                  <w:vAlign w:val="center"/>
                </w:tcPr>
                <w:p w14:paraId="03C7E985">
                  <w:pPr>
                    <w:ind w:left="0" w:lef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（1）车间地面进行硬化，地面加涂防渗地坪漆，液态危化品底部加垫防渗漏托盘。</w:t>
                  </w:r>
                </w:p>
                <w:p w14:paraId="2C6FF8A2">
                  <w:pPr>
                    <w:ind w:left="0" w:lef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（2）严禁在生产区域内吸烟和使用明火，防止可燃的物料遇明火发生火灾。</w:t>
                  </w:r>
                </w:p>
                <w:p w14:paraId="00369AD3">
                  <w:pPr>
                    <w:ind w:left="0" w:lef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（3）制定生产管理制度，安排专人专管，定期巡检车间生产情况，消除隐患，并定期组织职工开展原辅料泄漏以及车间火灾情况处置应急演练。</w:t>
                  </w:r>
                </w:p>
              </w:tc>
            </w:tr>
            <w:tr w14:paraId="6DCBEE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5" w:hRule="atLeast"/>
                <w:jc w:val="center"/>
              </w:trPr>
              <w:tc>
                <w:tcPr>
                  <w:tcW w:w="1424" w:type="dxa"/>
                  <w:vAlign w:val="center"/>
                </w:tcPr>
                <w:p w14:paraId="589D1A57">
                  <w:pPr>
                    <w:ind w:left="0" w:leftChars="0"/>
                    <w:jc w:val="center"/>
                    <w:rPr>
                      <w:rFonts w:hint="default" w:ascii="Times New Roman" w:hAnsi="Times New Roman" w:eastAsia="宋体" w:cs="Times New Roman"/>
                      <w:bCs/>
                      <w:color w:val="auto"/>
                      <w:sz w:val="21"/>
                      <w:szCs w:val="21"/>
                      <w:lang w:val="en-US" w:eastAsia="zh-CN"/>
                    </w:rPr>
                  </w:pPr>
                </w:p>
                <w:p w14:paraId="6B969F77">
                  <w:pPr>
                    <w:ind w:left="0" w:lef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危险废物泄漏、 火灾事故</w:t>
                  </w:r>
                </w:p>
              </w:tc>
              <w:tc>
                <w:tcPr>
                  <w:tcW w:w="6878" w:type="dxa"/>
                  <w:vAlign w:val="center"/>
                </w:tcPr>
                <w:p w14:paraId="1025F541">
                  <w:pPr>
                    <w:ind w:left="0" w:lef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（1）危废暂存间按照《危险废物贮存污染控制标准》（GB18597-2023）要求进行防雨、防淋、防腐防渗建设，并设置堵截渗漏的裙脚，盛装液态危废容器的底部加垫防渗托盘， 使用桶盛装危废时桶口需密封，使用袋子盛装危废时袋口需打结，防止危废泄漏。</w:t>
                  </w:r>
                </w:p>
                <w:p w14:paraId="60919055">
                  <w:pPr>
                    <w:ind w:left="0" w:lef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（2）严禁在危废暂存间内及附近区域使用明火，危废暂存间一般情况下需上锁，钥匙专人管理，管理人员需定期巡检，禁止闲杂人等进入。</w:t>
                  </w:r>
                </w:p>
                <w:p w14:paraId="77775D91">
                  <w:pPr>
                    <w:ind w:left="0" w:lef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（3）按时转运危险废物，禁止超量储存，避免因堆叠导致倾倒泄漏等突发事故发生。</w:t>
                  </w:r>
                </w:p>
              </w:tc>
            </w:tr>
            <w:tr w14:paraId="0CEF54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1" w:hRule="atLeast"/>
                <w:jc w:val="center"/>
              </w:trPr>
              <w:tc>
                <w:tcPr>
                  <w:tcW w:w="1424" w:type="dxa"/>
                  <w:tcBorders>
                    <w:bottom w:val="single" w:color="000000" w:sz="10" w:space="0"/>
                  </w:tcBorders>
                  <w:vAlign w:val="center"/>
                </w:tcPr>
                <w:p w14:paraId="37BDBFB5">
                  <w:pPr>
                    <w:ind w:left="0" w:leftChars="0"/>
                    <w:jc w:val="center"/>
                    <w:rPr>
                      <w:rFonts w:hint="default" w:ascii="Times New Roman" w:hAnsi="Times New Roman" w:eastAsia="宋体" w:cs="Times New Roman"/>
                      <w:bCs/>
                      <w:color w:val="auto"/>
                      <w:sz w:val="21"/>
                      <w:szCs w:val="21"/>
                      <w:lang w:val="en-US" w:eastAsia="zh-CN"/>
                    </w:rPr>
                  </w:pPr>
                </w:p>
                <w:p w14:paraId="1C4552BE">
                  <w:pPr>
                    <w:ind w:left="0" w:lef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废气非正常工 况排放事故</w:t>
                  </w:r>
                </w:p>
              </w:tc>
              <w:tc>
                <w:tcPr>
                  <w:tcW w:w="6878" w:type="dxa"/>
                  <w:tcBorders>
                    <w:bottom w:val="single" w:color="000000" w:sz="10" w:space="0"/>
                  </w:tcBorders>
                  <w:vAlign w:val="center"/>
                </w:tcPr>
                <w:p w14:paraId="6800480B">
                  <w:pPr>
                    <w:ind w:left="0" w:lef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（1）废气处理设施的相关操作人员应严格按照操作规程进行操作，每天一次对废气处 理设施进行巡检，如：管道是否发生泄漏、设施是否运行正常等，发现问题及时解决， 并做好巡检记录。</w:t>
                  </w:r>
                </w:p>
                <w:p w14:paraId="139E870B">
                  <w:pPr>
                    <w:ind w:left="0" w:lef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w:t>
                  </w:r>
                  <w:r>
                    <w:rPr>
                      <w:rFonts w:hint="eastAsia" w:ascii="Times New Roman" w:hAnsi="Times New Roman" w:eastAsia="宋体" w:cs="Times New Roman"/>
                      <w:bCs/>
                      <w:color w:val="auto"/>
                      <w:sz w:val="21"/>
                      <w:szCs w:val="21"/>
                      <w:lang w:val="en-US" w:eastAsia="zh-CN"/>
                    </w:rPr>
                    <w:t>2</w:t>
                  </w:r>
                  <w:r>
                    <w:rPr>
                      <w:rFonts w:hint="default" w:ascii="Times New Roman" w:hAnsi="Times New Roman" w:eastAsia="宋体" w:cs="Times New Roman"/>
                      <w:bCs/>
                      <w:color w:val="auto"/>
                      <w:sz w:val="21"/>
                      <w:szCs w:val="21"/>
                      <w:lang w:val="en-US" w:eastAsia="zh-CN"/>
                    </w:rPr>
                    <w:t>）定期安排施工单位进行维护，减少废气故障发生概率。</w:t>
                  </w:r>
                </w:p>
              </w:tc>
            </w:tr>
          </w:tbl>
          <w:p w14:paraId="2F3325FC">
            <w:pPr>
              <w:adjustRightInd w:val="0"/>
              <w:snapToGrid w:val="0"/>
              <w:spacing w:line="360" w:lineRule="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b/>
                <w:bCs/>
                <w:color w:val="auto"/>
                <w:kern w:val="2"/>
                <w:sz w:val="21"/>
                <w:szCs w:val="24"/>
                <w:lang w:val="en-US" w:eastAsia="zh-CN" w:bidi="ar-SA"/>
              </w:rPr>
              <w:t>4.6</w:t>
            </w:r>
            <w:r>
              <w:rPr>
                <w:rFonts w:hint="eastAsia" w:ascii="Times New Roman" w:hAnsi="Times New Roman" w:cs="Times New Roman"/>
                <w:b/>
                <w:bCs/>
                <w:color w:val="auto"/>
                <w:kern w:val="2"/>
                <w:sz w:val="21"/>
                <w:szCs w:val="24"/>
                <w:lang w:val="en-US" w:eastAsia="zh-CN" w:bidi="ar-SA"/>
              </w:rPr>
              <w:t>.6应急处置措施</w:t>
            </w:r>
          </w:p>
          <w:p w14:paraId="0E71FF99">
            <w:pPr>
              <w:adjustRightInd w:val="0"/>
              <w:snapToGrid w:val="0"/>
              <w:spacing w:line="360" w:lineRule="auto"/>
              <w:ind w:firstLine="210" w:firstLineChars="100"/>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（1）废润滑油泄漏事故应急处置措施</w:t>
            </w:r>
          </w:p>
          <w:p w14:paraId="6626B052">
            <w:pPr>
              <w:adjustRightInd w:val="0"/>
              <w:snapToGrid w:val="0"/>
              <w:spacing w:line="360" w:lineRule="auto"/>
              <w:ind w:firstLine="210" w:firstLineChars="100"/>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现场第一发现人员立即上报负责人，判断泄漏部位，穿戴好防护服，将泄漏桶放倒并将桶内剩余液体倒至其他空桶中，用沙土或其他吸附介质覆盖泄漏液，用铲子将其清理至收集器作为危废统一处理，并撤离污染区无关人员。若发生大量泄漏应立即切断电源且禁止一切火源热源，隔离泄露区，应急人员从上风向进入进行应急处置。</w:t>
            </w:r>
          </w:p>
          <w:p w14:paraId="1CD1CF8C">
            <w:pPr>
              <w:adjustRightInd w:val="0"/>
              <w:snapToGrid w:val="0"/>
              <w:spacing w:line="360" w:lineRule="auto"/>
              <w:ind w:firstLine="210" w:firstLineChars="100"/>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（2）火灾应急处置措施</w:t>
            </w:r>
          </w:p>
          <w:p w14:paraId="5E9CBAE4">
            <w:pPr>
              <w:adjustRightInd w:val="0"/>
              <w:snapToGrid w:val="0"/>
              <w:spacing w:line="360" w:lineRule="auto"/>
              <w:ind w:firstLine="210" w:firstLineChars="100"/>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当火灾事故发生时，小范围起火时，立即转移起火点周边的可燃物质，切断相关电源， 利用灭火器、沙土等灭火，特别是化学品贮存区周边。现场人员尽快撤离到上风口位置， 用湿毛巾捂住口鼻。当火势未能得到控制时，发现人员立即上报到负责人。应急人员穿戴好消防服、防护手套、呼吸防护器具，收集公司内所有能动用的灭火器、消防栓等对现场发生火灾进行控制。待消防队伍到达后，对外部救援部门汇报基本情况，积极配合消防队伍等外部救援部门进行抢险救援，采取相应灭火措施，抓住救援时机。</w:t>
            </w:r>
          </w:p>
          <w:p w14:paraId="135DFD58">
            <w:pPr>
              <w:adjustRightInd w:val="0"/>
              <w:snapToGrid w:val="0"/>
              <w:spacing w:line="360" w:lineRule="auto"/>
              <w:ind w:firstLine="210" w:firstLineChars="100"/>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（3）废气事故排放应急处置措施</w:t>
            </w:r>
          </w:p>
          <w:p w14:paraId="0A8AAE07">
            <w:pPr>
              <w:adjustRightInd w:val="0"/>
              <w:snapToGrid w:val="0"/>
              <w:spacing w:line="360" w:lineRule="auto"/>
              <w:ind w:firstLine="210" w:firstLineChars="100"/>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事故现场第一发现者发现废气事故排放后，立即向车间负责人报告。若事故仅为处理系统一般性故障或一时操作不当造成，短时间内车间可自行解决，可由车间负责人协调车间人员处理。若废气处理系统故障较为严重，无法在短时间内解决，车间负责人应暂停生产，并第一时间汇报应急办公室，由应急办公室联系废气外理设备厂家检修。为减少废气排放，防止废气进一步扩散，废气系统检修期间，暂停生产。</w:t>
            </w:r>
          </w:p>
          <w:p w14:paraId="5054E648">
            <w:pPr>
              <w:adjustRightInd w:val="0"/>
              <w:snapToGrid w:val="0"/>
              <w:spacing w:line="360" w:lineRule="auto"/>
              <w:rPr>
                <w:rFonts w:hint="default" w:ascii="Times New Roman" w:hAnsi="Times New Roman" w:cs="Times New Roman"/>
                <w:b/>
                <w:bCs/>
                <w:color w:val="auto"/>
                <w:kern w:val="2"/>
                <w:sz w:val="21"/>
                <w:szCs w:val="24"/>
                <w:lang w:val="en-US" w:eastAsia="zh-CN" w:bidi="ar-SA"/>
              </w:rPr>
            </w:pPr>
            <w:r>
              <w:rPr>
                <w:rFonts w:hint="default" w:ascii="Times New Roman" w:hAnsi="Times New Roman" w:cs="Times New Roman"/>
                <w:b/>
                <w:bCs/>
                <w:color w:val="auto"/>
                <w:kern w:val="2"/>
                <w:sz w:val="21"/>
                <w:szCs w:val="24"/>
                <w:lang w:val="en-US" w:eastAsia="zh-CN" w:bidi="ar-SA"/>
              </w:rPr>
              <w:t>4.6</w:t>
            </w:r>
            <w:r>
              <w:rPr>
                <w:rFonts w:hint="eastAsia" w:ascii="Times New Roman" w:hAnsi="Times New Roman" w:cs="Times New Roman"/>
                <w:b/>
                <w:bCs/>
                <w:color w:val="auto"/>
                <w:kern w:val="2"/>
                <w:sz w:val="21"/>
                <w:szCs w:val="24"/>
                <w:lang w:val="en-US" w:eastAsia="zh-CN" w:bidi="ar-SA"/>
              </w:rPr>
              <w:t>.7分析结论</w:t>
            </w:r>
          </w:p>
          <w:p w14:paraId="42844D88">
            <w:pPr>
              <w:adjustRightInd w:val="0"/>
              <w:snapToGrid w:val="0"/>
              <w:spacing w:line="360" w:lineRule="auto"/>
              <w:ind w:firstLine="210" w:firstLineChars="100"/>
              <w:rPr>
                <w:rFonts w:hint="default" w:ascii="Times New Roman" w:hAnsi="Times New Roman" w:cs="Times New Roman"/>
                <w:color w:val="FF0000"/>
                <w:lang w:val="en-US" w:eastAsia="zh-CN"/>
              </w:rPr>
            </w:pPr>
            <w:r>
              <w:rPr>
                <w:rFonts w:hint="default" w:ascii="Times New Roman" w:hAnsi="Times New Roman" w:eastAsia="宋体" w:cs="Times New Roman"/>
                <w:color w:val="auto"/>
                <w:kern w:val="2"/>
                <w:sz w:val="21"/>
                <w:szCs w:val="24"/>
                <w:lang w:val="en-US" w:eastAsia="zh-CN" w:bidi="ar-SA"/>
              </w:rPr>
              <w:t>综上分析，未构成重大危险源，项目环境风险潜势划分为 Ⅰ , 危险物质数量与临界量的比值</w:t>
            </w:r>
            <w:r>
              <w:rPr>
                <w:rFonts w:hint="eastAsia" w:ascii="Times New Roman" w:hAnsi="Times New Roman" w:eastAsia="宋体" w:cs="Times New Roman"/>
                <w:color w:val="auto"/>
                <w:kern w:val="2"/>
                <w:sz w:val="21"/>
                <w:szCs w:val="24"/>
                <w:lang w:val="en-US" w:eastAsia="zh-CN" w:bidi="ar-SA"/>
              </w:rPr>
              <w:t>0.00008</w:t>
            </w:r>
            <w:r>
              <w:rPr>
                <w:rFonts w:hint="default" w:ascii="Times New Roman" w:hAnsi="Times New Roman" w:eastAsia="宋体" w:cs="Times New Roman"/>
                <w:color w:val="auto"/>
                <w:kern w:val="2"/>
                <w:sz w:val="21"/>
                <w:szCs w:val="24"/>
                <w:lang w:val="en-US" w:eastAsia="zh-CN" w:bidi="ar-SA"/>
              </w:rPr>
              <w:t>＜1 ，环境风险评价工作等级为简单分析。根据可能发生的环境风险采取相应的环境风险防范措施，其风险水平可以接受。但一旦发生事故，对周围环境、人身、财产的影响较为明显，因此，建设单位应有高度的风险意识，全面严格的防范措施，做好事故预防，并制定出事故发生后的应急措施，防范于未然，做好安全生产和环境保护工作。在采取完善的环境风险防范措施后，本项目的环境风险对周围环境影响可防控。</w:t>
            </w:r>
          </w:p>
        </w:tc>
      </w:tr>
    </w:tbl>
    <w:p w14:paraId="5527D820">
      <w:pPr>
        <w:adjustRightInd w:val="0"/>
        <w:snapToGrid w:val="0"/>
        <w:spacing w:line="360" w:lineRule="auto"/>
        <w:rPr>
          <w:rFonts w:hint="default" w:ascii="Times New Roman" w:hAnsi="Times New Roman" w:eastAsia="宋体" w:cs="Times New Roman"/>
          <w:b/>
          <w:color w:val="FF0000"/>
          <w:kern w:val="0"/>
          <w:sz w:val="28"/>
          <w:szCs w:val="28"/>
        </w:rPr>
        <w:sectPr>
          <w:pgSz w:w="11907" w:h="16840"/>
          <w:pgMar w:top="1701" w:right="1531" w:bottom="2127" w:left="1531" w:header="851" w:footer="851" w:gutter="0"/>
          <w:pgNumType w:fmt="decimal"/>
          <w:cols w:space="720" w:num="1"/>
          <w:docGrid w:linePitch="312" w:charSpace="0"/>
        </w:sectPr>
      </w:pPr>
    </w:p>
    <w:p w14:paraId="33585A2A">
      <w:pPr>
        <w:pStyle w:val="21"/>
        <w:jc w:val="center"/>
        <w:outlineLvl w:val="0"/>
        <w:rPr>
          <w:rFonts w:hint="default" w:ascii="Times New Roman" w:hAnsi="Times New Roman" w:eastAsia="宋体" w:cs="Times New Roman"/>
          <w:snapToGrid w:val="0"/>
          <w:color w:val="000000"/>
          <w:sz w:val="30"/>
          <w:szCs w:val="30"/>
        </w:rPr>
      </w:pPr>
      <w:r>
        <w:rPr>
          <w:rFonts w:hint="default" w:ascii="Times New Roman" w:hAnsi="Times New Roman" w:eastAsia="宋体" w:cs="Times New Roman"/>
          <w:snapToGrid w:val="0"/>
          <w:color w:val="000000"/>
          <w:sz w:val="30"/>
          <w:szCs w:val="30"/>
        </w:rPr>
        <w:t>五、</w:t>
      </w:r>
      <w:bookmarkStart w:id="7" w:name="_Hlk54167917"/>
      <w:r>
        <w:rPr>
          <w:rFonts w:hint="default" w:ascii="Times New Roman" w:hAnsi="Times New Roman" w:eastAsia="宋体" w:cs="Times New Roman"/>
          <w:snapToGrid w:val="0"/>
          <w:color w:val="000000"/>
          <w:sz w:val="30"/>
          <w:szCs w:val="30"/>
        </w:rPr>
        <w:t>环境保护措施监督检查清单</w:t>
      </w:r>
      <w:bookmarkEnd w:id="7"/>
    </w:p>
    <w:tbl>
      <w:tblPr>
        <w:tblStyle w:val="25"/>
        <w:tblW w:w="901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42"/>
        <w:gridCol w:w="1541"/>
        <w:gridCol w:w="1268"/>
        <w:gridCol w:w="1854"/>
        <w:gridCol w:w="2810"/>
      </w:tblGrid>
      <w:tr w14:paraId="65ED43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42" w:type="dxa"/>
            <w:tcBorders>
              <w:tl2br w:val="single" w:color="auto" w:sz="4" w:space="0"/>
            </w:tcBorders>
            <w:vAlign w:val="top"/>
          </w:tcPr>
          <w:p w14:paraId="3B92A618">
            <w:pPr>
              <w:adjustRightInd w:val="0"/>
              <w:snapToGrid w:val="0"/>
              <w:ind w:firstLine="840"/>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内容</w:t>
            </w:r>
          </w:p>
          <w:p w14:paraId="6273C19F">
            <w:pPr>
              <w:adjustRightInd w:val="0"/>
              <w:snapToGrid w:val="0"/>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要素</w:t>
            </w:r>
          </w:p>
        </w:tc>
        <w:tc>
          <w:tcPr>
            <w:tcW w:w="1541" w:type="dxa"/>
            <w:vAlign w:val="center"/>
          </w:tcPr>
          <w:p w14:paraId="2B770514">
            <w:pPr>
              <w:adjustRightInd w:val="0"/>
              <w:snapToGrid w:val="0"/>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排放口(编号、</w:t>
            </w:r>
          </w:p>
          <w:p w14:paraId="08ED9E2E">
            <w:pPr>
              <w:adjustRightInd w:val="0"/>
              <w:snapToGrid w:val="0"/>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名称)/污染源</w:t>
            </w:r>
          </w:p>
        </w:tc>
        <w:tc>
          <w:tcPr>
            <w:tcW w:w="1268" w:type="dxa"/>
            <w:vAlign w:val="center"/>
          </w:tcPr>
          <w:p w14:paraId="44DF2B74">
            <w:pPr>
              <w:adjustRightInd w:val="0"/>
              <w:snapToGrid w:val="0"/>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污染物项目</w:t>
            </w:r>
          </w:p>
        </w:tc>
        <w:tc>
          <w:tcPr>
            <w:tcW w:w="1854" w:type="dxa"/>
            <w:vAlign w:val="center"/>
          </w:tcPr>
          <w:p w14:paraId="588FE93D">
            <w:pPr>
              <w:adjustRightInd w:val="0"/>
              <w:snapToGrid w:val="0"/>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环境保护措施</w:t>
            </w:r>
          </w:p>
        </w:tc>
        <w:tc>
          <w:tcPr>
            <w:tcW w:w="2810" w:type="dxa"/>
            <w:vAlign w:val="center"/>
          </w:tcPr>
          <w:p w14:paraId="7CAF00B7">
            <w:pPr>
              <w:adjustRightInd w:val="0"/>
              <w:snapToGrid w:val="0"/>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执行标准</w:t>
            </w:r>
          </w:p>
        </w:tc>
      </w:tr>
      <w:tr w14:paraId="6C8976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1542" w:type="dxa"/>
            <w:vMerge w:val="restart"/>
            <w:vAlign w:val="center"/>
          </w:tcPr>
          <w:p w14:paraId="6EFA3BBF">
            <w:pPr>
              <w:adjustRightInd w:val="0"/>
              <w:snapToGrid w:val="0"/>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大气环境</w:t>
            </w:r>
          </w:p>
        </w:tc>
        <w:tc>
          <w:tcPr>
            <w:tcW w:w="1541" w:type="dxa"/>
            <w:vMerge w:val="restart"/>
            <w:vAlign w:val="center"/>
          </w:tcPr>
          <w:p w14:paraId="1E722B4C">
            <w:pPr>
              <w:adjustRightInd w:val="0"/>
              <w:snapToGrid w:val="0"/>
              <w:jc w:val="center"/>
              <w:rPr>
                <w:rFonts w:hint="default" w:ascii="Times New Roman" w:hAnsi="Times New Roman" w:eastAsia="宋体" w:cs="Times New Roman"/>
                <w:color w:val="000000"/>
                <w:szCs w:val="21"/>
              </w:rPr>
            </w:pPr>
            <w:r>
              <w:rPr>
                <w:rStyle w:val="27"/>
                <w:rFonts w:hint="default" w:ascii="Times New Roman" w:hAnsi="Times New Roman" w:eastAsia="宋体" w:cs="Times New Roman"/>
                <w:color w:val="000000"/>
                <w:kern w:val="2"/>
                <w:sz w:val="21"/>
                <w:lang w:val="en-US" w:eastAsia="zh-CN" w:bidi="ar-SA"/>
              </w:rPr>
              <w:t>DA001</w:t>
            </w:r>
          </w:p>
        </w:tc>
        <w:tc>
          <w:tcPr>
            <w:tcW w:w="1268" w:type="dxa"/>
            <w:vAlign w:val="center"/>
          </w:tcPr>
          <w:p w14:paraId="11CC9806">
            <w:pPr>
              <w:pStyle w:val="49"/>
              <w:ind w:left="0" w:leftChars="0" w:firstLine="0" w:firstLineChars="0"/>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kern w:val="2"/>
                <w:sz w:val="21"/>
                <w:szCs w:val="24"/>
                <w:lang w:val="en-US" w:eastAsia="zh-CN" w:bidi="ar-SA"/>
              </w:rPr>
              <w:t>NH</w:t>
            </w:r>
            <w:r>
              <w:rPr>
                <w:rFonts w:hint="eastAsia" w:cs="Times New Roman"/>
                <w:kern w:val="2"/>
                <w:sz w:val="21"/>
                <w:szCs w:val="24"/>
                <w:vertAlign w:val="subscript"/>
                <w:lang w:val="en-US" w:eastAsia="zh-CN" w:bidi="ar-SA"/>
              </w:rPr>
              <w:t>3</w:t>
            </w:r>
          </w:p>
        </w:tc>
        <w:tc>
          <w:tcPr>
            <w:tcW w:w="1854" w:type="dxa"/>
            <w:vMerge w:val="restart"/>
            <w:vAlign w:val="center"/>
          </w:tcPr>
          <w:p w14:paraId="492D87F9">
            <w:pPr>
              <w:adjustRightInd w:val="0"/>
              <w:snapToGrid w:val="0"/>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经</w:t>
            </w: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集气罩</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收集</w:t>
            </w: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后依托</w:t>
            </w:r>
            <w:r>
              <w:rPr>
                <w:rFonts w:hint="eastAsia" w:cs="Times New Roman"/>
                <w:color w:val="000000" w:themeColor="text1"/>
                <w:kern w:val="2"/>
                <w:sz w:val="21"/>
                <w:szCs w:val="21"/>
                <w:highlight w:val="none"/>
                <w:lang w:val="en-US" w:eastAsia="zh-CN" w:bidi="ar-SA"/>
                <w14:textFill>
                  <w14:solidFill>
                    <w14:schemeClr w14:val="tx1"/>
                  </w14:solidFill>
                </w14:textFill>
              </w:rPr>
              <w:t>现有工程污水处理区</w:t>
            </w: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的一套“</w:t>
            </w:r>
            <w:r>
              <w:rPr>
                <w:rFonts w:hint="eastAsia" w:cs="Times New Roman"/>
                <w:color w:val="000000" w:themeColor="text1"/>
                <w:kern w:val="2"/>
                <w:sz w:val="21"/>
                <w:szCs w:val="21"/>
                <w:highlight w:val="none"/>
                <w:lang w:val="en-US" w:eastAsia="zh-CN" w:bidi="ar-SA"/>
                <w14:textFill>
                  <w14:solidFill>
                    <w14:schemeClr w14:val="tx1"/>
                  </w14:solidFill>
                </w14:textFill>
              </w:rPr>
              <w:t>三级</w:t>
            </w: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化学洗涤</w:t>
            </w:r>
            <w:r>
              <w:rPr>
                <w:rFonts w:hint="eastAsia" w:cs="Times New Roman"/>
                <w:color w:val="000000" w:themeColor="text1"/>
                <w:kern w:val="2"/>
                <w:sz w:val="21"/>
                <w:szCs w:val="21"/>
                <w:highlight w:val="none"/>
                <w:lang w:val="en-US" w:eastAsia="zh-CN" w:bidi="ar-SA"/>
                <w14:textFill>
                  <w14:solidFill>
                    <w14:schemeClr w14:val="tx1"/>
                  </w14:solidFill>
                </w14:textFill>
              </w:rPr>
              <w:t>塔</w:t>
            </w: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”处理设施处理后通过一根20m高排气筒（DA001）排放</w:t>
            </w:r>
          </w:p>
        </w:tc>
        <w:tc>
          <w:tcPr>
            <w:tcW w:w="2810" w:type="dxa"/>
            <w:vMerge w:val="restart"/>
            <w:vAlign w:val="center"/>
          </w:tcPr>
          <w:p w14:paraId="2488FEA4">
            <w:pPr>
              <w:adjustRightInd w:val="0"/>
              <w:snapToGrid w:val="0"/>
              <w:jc w:val="center"/>
              <w:rPr>
                <w:rFonts w:hint="default" w:ascii="Times New Roman" w:hAnsi="Times New Roman" w:eastAsia="宋体" w:cs="Times New Roman"/>
                <w:lang w:val="en-US" w:eastAsia="zh-CN"/>
              </w:rPr>
            </w:pPr>
            <w:r>
              <w:rPr>
                <w:rFonts w:hint="default" w:ascii="Times New Roman" w:hAnsi="Times New Roman" w:eastAsia="宋体" w:cs="Times New Roman"/>
                <w:color w:val="000000"/>
                <w:kern w:val="2"/>
                <w:sz w:val="21"/>
                <w:szCs w:val="21"/>
                <w:highlight w:val="none"/>
                <w:lang w:val="en-US" w:eastAsia="zh-CN" w:bidi="ar-SA"/>
              </w:rPr>
              <w:t>《恶臭污染物排放标准》（GB14554-93）</w:t>
            </w:r>
            <w:r>
              <w:rPr>
                <w:rFonts w:hint="eastAsia" w:ascii="Times New Roman" w:hAnsi="Times New Roman" w:eastAsia="宋体" w:cs="Times New Roman"/>
                <w:color w:val="000000"/>
                <w:kern w:val="2"/>
                <w:sz w:val="21"/>
                <w:szCs w:val="21"/>
                <w:highlight w:val="none"/>
                <w:lang w:val="en-US" w:eastAsia="zh-CN" w:bidi="ar-SA"/>
              </w:rPr>
              <w:t>表2相关标准</w:t>
            </w:r>
          </w:p>
        </w:tc>
      </w:tr>
      <w:tr w14:paraId="379691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1542" w:type="dxa"/>
            <w:vMerge w:val="continue"/>
            <w:vAlign w:val="center"/>
          </w:tcPr>
          <w:p w14:paraId="1CDE080F">
            <w:pPr>
              <w:adjustRightInd w:val="0"/>
              <w:snapToGrid w:val="0"/>
              <w:jc w:val="center"/>
              <w:rPr>
                <w:rFonts w:hint="default" w:ascii="Times New Roman" w:hAnsi="Times New Roman" w:eastAsia="宋体" w:cs="Times New Roman"/>
                <w:color w:val="000000"/>
                <w:szCs w:val="21"/>
              </w:rPr>
            </w:pPr>
          </w:p>
        </w:tc>
        <w:tc>
          <w:tcPr>
            <w:tcW w:w="1541" w:type="dxa"/>
            <w:vMerge w:val="continue"/>
            <w:vAlign w:val="center"/>
          </w:tcPr>
          <w:p w14:paraId="6293B764">
            <w:pPr>
              <w:adjustRightInd w:val="0"/>
              <w:snapToGrid w:val="0"/>
              <w:jc w:val="center"/>
              <w:rPr>
                <w:rStyle w:val="27"/>
                <w:rFonts w:hint="default" w:ascii="Times New Roman" w:hAnsi="Times New Roman" w:eastAsia="宋体" w:cs="Times New Roman"/>
                <w:color w:val="000000"/>
                <w:kern w:val="2"/>
                <w:sz w:val="21"/>
                <w:lang w:val="en-US" w:eastAsia="zh-CN" w:bidi="ar-SA"/>
              </w:rPr>
            </w:pPr>
          </w:p>
        </w:tc>
        <w:tc>
          <w:tcPr>
            <w:tcW w:w="1268" w:type="dxa"/>
            <w:vAlign w:val="center"/>
          </w:tcPr>
          <w:p w14:paraId="093DA01B">
            <w:pPr>
              <w:pStyle w:val="49"/>
              <w:ind w:left="0" w:leftChars="0" w:firstLine="0" w:firstLineChars="0"/>
              <w:jc w:val="center"/>
              <w:rPr>
                <w:rFonts w:hint="default" w:ascii="Times New Roman" w:hAnsi="Times New Roman" w:eastAsia="宋体" w:cs="Times New Roman"/>
                <w:color w:val="000000"/>
                <w:szCs w:val="21"/>
                <w:lang w:val="en-US" w:eastAsia="zh-CN"/>
              </w:rPr>
            </w:pPr>
            <w:r>
              <w:rPr>
                <w:rFonts w:hint="eastAsia" w:cs="Times New Roman"/>
                <w:color w:val="000000"/>
                <w:highlight w:val="none"/>
                <w:lang w:eastAsia="zh-CN"/>
              </w:rPr>
              <w:t>H</w:t>
            </w:r>
            <w:r>
              <w:rPr>
                <w:rFonts w:hint="eastAsia" w:cs="Times New Roman"/>
                <w:color w:val="000000"/>
                <w:highlight w:val="none"/>
                <w:vertAlign w:val="subscript"/>
                <w:lang w:eastAsia="zh-CN"/>
              </w:rPr>
              <w:t>2</w:t>
            </w:r>
            <w:r>
              <w:rPr>
                <w:rFonts w:hint="eastAsia" w:cs="Times New Roman"/>
                <w:color w:val="000000"/>
                <w:highlight w:val="none"/>
                <w:lang w:eastAsia="zh-CN"/>
              </w:rPr>
              <w:t>S</w:t>
            </w:r>
          </w:p>
        </w:tc>
        <w:tc>
          <w:tcPr>
            <w:tcW w:w="1854" w:type="dxa"/>
            <w:vMerge w:val="continue"/>
            <w:vAlign w:val="center"/>
          </w:tcPr>
          <w:p w14:paraId="2958C9A4">
            <w:pPr>
              <w:adjustRightInd w:val="0"/>
              <w:snapToGrid w:val="0"/>
              <w:jc w:val="center"/>
              <w:rPr>
                <w:rFonts w:hint="default" w:ascii="Times New Roman" w:hAnsi="Times New Roman" w:eastAsia="宋体" w:cs="Times New Roman"/>
                <w:color w:val="000000"/>
                <w:highlight w:val="none"/>
                <w:lang w:val="en-US" w:eastAsia="zh-CN"/>
              </w:rPr>
            </w:pPr>
          </w:p>
        </w:tc>
        <w:tc>
          <w:tcPr>
            <w:tcW w:w="2810" w:type="dxa"/>
            <w:vMerge w:val="continue"/>
            <w:vAlign w:val="center"/>
          </w:tcPr>
          <w:p w14:paraId="2E977A6C">
            <w:pPr>
              <w:adjustRightInd w:val="0"/>
              <w:snapToGrid w:val="0"/>
              <w:jc w:val="center"/>
              <w:rPr>
                <w:rFonts w:hint="default" w:ascii="Times New Roman" w:hAnsi="Times New Roman" w:eastAsia="宋体" w:cs="Times New Roman"/>
                <w:lang w:val="en-US" w:eastAsia="zh-CN"/>
              </w:rPr>
            </w:pPr>
          </w:p>
        </w:tc>
      </w:tr>
      <w:tr w14:paraId="1F9D5D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1542" w:type="dxa"/>
            <w:vMerge w:val="continue"/>
            <w:vAlign w:val="center"/>
          </w:tcPr>
          <w:p w14:paraId="047C4D03">
            <w:pPr>
              <w:adjustRightInd w:val="0"/>
              <w:snapToGrid w:val="0"/>
              <w:jc w:val="center"/>
              <w:rPr>
                <w:rFonts w:hint="default" w:ascii="Times New Roman" w:hAnsi="Times New Roman" w:eastAsia="宋体" w:cs="Times New Roman"/>
                <w:color w:val="000000"/>
                <w:szCs w:val="21"/>
              </w:rPr>
            </w:pPr>
          </w:p>
        </w:tc>
        <w:tc>
          <w:tcPr>
            <w:tcW w:w="1541" w:type="dxa"/>
            <w:vMerge w:val="continue"/>
            <w:vAlign w:val="center"/>
          </w:tcPr>
          <w:p w14:paraId="157AF52F">
            <w:pPr>
              <w:adjustRightInd w:val="0"/>
              <w:snapToGrid w:val="0"/>
              <w:jc w:val="center"/>
              <w:rPr>
                <w:rStyle w:val="27"/>
                <w:rFonts w:hint="default" w:ascii="Times New Roman" w:hAnsi="Times New Roman" w:eastAsia="宋体" w:cs="Times New Roman"/>
                <w:color w:val="000000"/>
                <w:kern w:val="2"/>
                <w:sz w:val="21"/>
                <w:lang w:val="en-US" w:eastAsia="zh-CN" w:bidi="ar-SA"/>
              </w:rPr>
            </w:pPr>
          </w:p>
        </w:tc>
        <w:tc>
          <w:tcPr>
            <w:tcW w:w="1268" w:type="dxa"/>
            <w:vAlign w:val="center"/>
          </w:tcPr>
          <w:p w14:paraId="0EC40D04">
            <w:pPr>
              <w:pStyle w:val="49"/>
              <w:ind w:left="0" w:leftChars="0" w:firstLine="0" w:firstLineChars="0"/>
              <w:jc w:val="center"/>
              <w:rPr>
                <w:rFonts w:hint="eastAsia" w:cs="Times New Roman"/>
                <w:color w:val="000000"/>
                <w:szCs w:val="21"/>
                <w:lang w:val="en-US" w:eastAsia="zh-CN"/>
              </w:rPr>
            </w:pPr>
            <w:r>
              <w:rPr>
                <w:rFonts w:hint="default" w:ascii="Times New Roman" w:hAnsi="Times New Roman" w:eastAsia="宋体" w:cs="Times New Roman"/>
                <w:color w:val="000000"/>
                <w:highlight w:val="none"/>
                <w:lang w:eastAsia="zh-CN"/>
              </w:rPr>
              <w:t>臭气浓度</w:t>
            </w:r>
          </w:p>
        </w:tc>
        <w:tc>
          <w:tcPr>
            <w:tcW w:w="1854" w:type="dxa"/>
            <w:vMerge w:val="continue"/>
            <w:vAlign w:val="center"/>
          </w:tcPr>
          <w:p w14:paraId="19A10C9C">
            <w:pPr>
              <w:adjustRightInd w:val="0"/>
              <w:snapToGrid w:val="0"/>
              <w:jc w:val="center"/>
              <w:rPr>
                <w:rFonts w:hint="default" w:ascii="Times New Roman" w:hAnsi="Times New Roman" w:eastAsia="宋体" w:cs="Times New Roman"/>
                <w:color w:val="000000"/>
                <w:highlight w:val="none"/>
                <w:lang w:val="en-US" w:eastAsia="zh-CN"/>
              </w:rPr>
            </w:pPr>
          </w:p>
        </w:tc>
        <w:tc>
          <w:tcPr>
            <w:tcW w:w="2810" w:type="dxa"/>
            <w:vMerge w:val="continue"/>
            <w:vAlign w:val="center"/>
          </w:tcPr>
          <w:p w14:paraId="5AFA6BFB">
            <w:pPr>
              <w:adjustRightInd w:val="0"/>
              <w:snapToGrid w:val="0"/>
              <w:jc w:val="center"/>
              <w:rPr>
                <w:rFonts w:hint="default" w:ascii="Times New Roman" w:hAnsi="Times New Roman" w:eastAsia="宋体" w:cs="Times New Roman"/>
                <w:color w:val="000000"/>
                <w:kern w:val="2"/>
                <w:sz w:val="21"/>
                <w:szCs w:val="21"/>
                <w:highlight w:val="none"/>
                <w:lang w:val="en-US" w:eastAsia="zh-CN" w:bidi="ar-SA"/>
              </w:rPr>
            </w:pPr>
          </w:p>
        </w:tc>
      </w:tr>
      <w:tr w14:paraId="162E0C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1542" w:type="dxa"/>
            <w:vMerge w:val="continue"/>
            <w:vAlign w:val="center"/>
          </w:tcPr>
          <w:p w14:paraId="27C5A735">
            <w:pPr>
              <w:adjustRightInd w:val="0"/>
              <w:snapToGrid w:val="0"/>
              <w:jc w:val="center"/>
              <w:rPr>
                <w:rFonts w:hint="default" w:ascii="Times New Roman" w:hAnsi="Times New Roman" w:eastAsia="宋体" w:cs="Times New Roman"/>
                <w:color w:val="000000"/>
                <w:szCs w:val="21"/>
              </w:rPr>
            </w:pPr>
          </w:p>
        </w:tc>
        <w:tc>
          <w:tcPr>
            <w:tcW w:w="1541" w:type="dxa"/>
            <w:vMerge w:val="restart"/>
            <w:vAlign w:val="center"/>
          </w:tcPr>
          <w:p w14:paraId="15424E60">
            <w:pPr>
              <w:adjustRightInd w:val="0"/>
              <w:snapToGrid w:val="0"/>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项目厂界</w:t>
            </w:r>
          </w:p>
        </w:tc>
        <w:tc>
          <w:tcPr>
            <w:tcW w:w="1268" w:type="dxa"/>
            <w:vAlign w:val="center"/>
          </w:tcPr>
          <w:p w14:paraId="53E6B8B8">
            <w:pPr>
              <w:adjustRightInd w:val="0"/>
              <w:snapToGrid w:val="0"/>
              <w:jc w:val="center"/>
              <w:rPr>
                <w:rFonts w:hint="eastAsia" w:ascii="Times New Roman" w:hAnsi="Times New Roman" w:eastAsia="宋体" w:cs="Times New Roman"/>
                <w:color w:val="000000"/>
                <w:szCs w:val="21"/>
                <w:lang w:val="en-US" w:eastAsia="zh-CN"/>
              </w:rPr>
            </w:pPr>
            <w:r>
              <w:rPr>
                <w:rFonts w:hint="eastAsia" w:cs="Times New Roman"/>
                <w:color w:val="000000"/>
                <w:szCs w:val="21"/>
                <w:lang w:val="en-US" w:eastAsia="zh-CN"/>
              </w:rPr>
              <w:t>颗粒物</w:t>
            </w:r>
          </w:p>
        </w:tc>
        <w:tc>
          <w:tcPr>
            <w:tcW w:w="1854" w:type="dxa"/>
            <w:vMerge w:val="restart"/>
            <w:vAlign w:val="center"/>
          </w:tcPr>
          <w:p w14:paraId="2309FA6C">
            <w:pPr>
              <w:adjustRightInd w:val="0"/>
              <w:snapToGrid w:val="0"/>
              <w:jc w:val="center"/>
              <w:rPr>
                <w:rFonts w:hint="default" w:ascii="Times New Roman" w:hAnsi="Times New Roman" w:eastAsia="宋体" w:cs="Times New Roman"/>
                <w:color w:val="000000"/>
                <w:szCs w:val="21"/>
                <w:lang w:val="en-US" w:eastAsia="zh-CN"/>
              </w:rPr>
            </w:pPr>
            <w:r>
              <w:rPr>
                <w:rFonts w:hint="eastAsia" w:cs="Times New Roman"/>
                <w:color w:val="000000"/>
                <w:szCs w:val="21"/>
                <w:lang w:val="en-US" w:eastAsia="zh-CN"/>
              </w:rPr>
              <w:t>喷雾降尘</w:t>
            </w:r>
          </w:p>
        </w:tc>
        <w:tc>
          <w:tcPr>
            <w:tcW w:w="2810" w:type="dxa"/>
            <w:vAlign w:val="center"/>
          </w:tcPr>
          <w:p w14:paraId="3ADE0696">
            <w:pPr>
              <w:pStyle w:val="45"/>
              <w:rPr>
                <w:rFonts w:hint="default" w:ascii="Times New Roman" w:hAnsi="Times New Roman" w:eastAsia="宋体" w:cs="Times New Roman"/>
                <w:color w:val="000000"/>
                <w:kern w:val="2"/>
                <w:sz w:val="21"/>
                <w:szCs w:val="18"/>
                <w:lang w:val="en-US" w:eastAsia="zh-CN" w:bidi="ar-SA"/>
              </w:rPr>
            </w:pPr>
            <w:r>
              <w:rPr>
                <w:rFonts w:hint="default" w:ascii="Times New Roman" w:hAnsi="Times New Roman" w:eastAsia="宋体" w:cs="Times New Roman"/>
                <w:color w:val="000000"/>
                <w:highlight w:val="none"/>
                <w:lang w:eastAsia="zh-CN"/>
              </w:rPr>
              <w:t>《</w:t>
            </w:r>
            <w:r>
              <w:rPr>
                <w:rFonts w:hint="eastAsia" w:ascii="Times New Roman" w:hAnsi="Times New Roman" w:eastAsia="宋体" w:cs="Times New Roman"/>
                <w:color w:val="000000"/>
                <w:highlight w:val="none"/>
                <w:lang w:val="en-US" w:eastAsia="zh-CN"/>
              </w:rPr>
              <w:t>大气污染物综合排放标准</w:t>
            </w:r>
            <w:r>
              <w:rPr>
                <w:rFonts w:hint="default" w:ascii="Times New Roman" w:hAnsi="Times New Roman" w:eastAsia="宋体" w:cs="Times New Roman"/>
                <w:color w:val="000000"/>
                <w:highlight w:val="none"/>
                <w:lang w:eastAsia="zh-CN"/>
              </w:rPr>
              <w:t>》(</w:t>
            </w:r>
            <w:r>
              <w:rPr>
                <w:rFonts w:hint="eastAsia" w:ascii="Times New Roman" w:hAnsi="Times New Roman" w:eastAsia="宋体" w:cs="Times New Roman"/>
                <w:color w:val="000000"/>
                <w:highlight w:val="none"/>
                <w:lang w:val="en-US" w:eastAsia="zh-CN"/>
              </w:rPr>
              <w:t>GB16297-1996</w:t>
            </w:r>
            <w:r>
              <w:rPr>
                <w:rFonts w:hint="default" w:ascii="Times New Roman" w:hAnsi="Times New Roman" w:eastAsia="宋体" w:cs="Times New Roman"/>
                <w:color w:val="000000"/>
                <w:highlight w:val="none"/>
                <w:lang w:eastAsia="zh-CN"/>
              </w:rPr>
              <w:t>)</w:t>
            </w:r>
            <w:r>
              <w:rPr>
                <w:rFonts w:hint="eastAsia" w:ascii="Times New Roman" w:hAnsi="Times New Roman" w:eastAsia="宋体" w:cs="Times New Roman"/>
                <w:color w:val="000000"/>
                <w:highlight w:val="none"/>
                <w:lang w:val="en-US" w:eastAsia="zh-CN"/>
              </w:rPr>
              <w:t>表2标准</w:t>
            </w:r>
          </w:p>
        </w:tc>
      </w:tr>
      <w:tr w14:paraId="3B6E89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542" w:type="dxa"/>
            <w:vMerge w:val="continue"/>
            <w:vAlign w:val="center"/>
          </w:tcPr>
          <w:p w14:paraId="2A3C8DA4">
            <w:pPr>
              <w:adjustRightInd w:val="0"/>
              <w:snapToGrid w:val="0"/>
              <w:jc w:val="center"/>
              <w:rPr>
                <w:rFonts w:hint="default" w:ascii="Times New Roman" w:hAnsi="Times New Roman" w:eastAsia="宋体" w:cs="Times New Roman"/>
                <w:color w:val="000000"/>
                <w:szCs w:val="21"/>
              </w:rPr>
            </w:pPr>
          </w:p>
        </w:tc>
        <w:tc>
          <w:tcPr>
            <w:tcW w:w="1541" w:type="dxa"/>
            <w:vMerge w:val="continue"/>
            <w:vAlign w:val="center"/>
          </w:tcPr>
          <w:p w14:paraId="18E85109">
            <w:pPr>
              <w:adjustRightInd w:val="0"/>
              <w:snapToGrid w:val="0"/>
              <w:jc w:val="center"/>
              <w:rPr>
                <w:rFonts w:hint="eastAsia" w:ascii="Times New Roman" w:hAnsi="Times New Roman" w:eastAsia="宋体" w:cs="Times New Roman"/>
                <w:color w:val="000000"/>
                <w:szCs w:val="21"/>
                <w:lang w:val="en-US" w:eastAsia="zh-CN"/>
              </w:rPr>
            </w:pPr>
          </w:p>
        </w:tc>
        <w:tc>
          <w:tcPr>
            <w:tcW w:w="1268" w:type="dxa"/>
            <w:vAlign w:val="center"/>
          </w:tcPr>
          <w:p w14:paraId="73AA61E1">
            <w:pPr>
              <w:pStyle w:val="49"/>
              <w:ind w:left="0" w:leftChars="0" w:firstLine="0" w:firstLineChars="0"/>
              <w:jc w:val="center"/>
              <w:rPr>
                <w:rFonts w:hint="default" w:cs="Times New Roman"/>
                <w:color w:val="000000"/>
                <w:szCs w:val="21"/>
                <w:lang w:val="en-US" w:eastAsia="zh-CN"/>
              </w:rPr>
            </w:pPr>
            <w:r>
              <w:rPr>
                <w:rFonts w:hint="eastAsia" w:ascii="Times New Roman" w:hAnsi="Times New Roman" w:eastAsia="宋体" w:cs="Times New Roman"/>
                <w:kern w:val="2"/>
                <w:sz w:val="21"/>
                <w:szCs w:val="24"/>
                <w:lang w:val="en-US" w:eastAsia="zh-CN" w:bidi="ar-SA"/>
              </w:rPr>
              <w:t>NH</w:t>
            </w:r>
            <w:r>
              <w:rPr>
                <w:rFonts w:hint="eastAsia" w:cs="Times New Roman"/>
                <w:kern w:val="2"/>
                <w:sz w:val="21"/>
                <w:szCs w:val="24"/>
                <w:vertAlign w:val="subscript"/>
                <w:lang w:val="en-US" w:eastAsia="zh-CN" w:bidi="ar-SA"/>
              </w:rPr>
              <w:t>3</w:t>
            </w:r>
          </w:p>
        </w:tc>
        <w:tc>
          <w:tcPr>
            <w:tcW w:w="1854" w:type="dxa"/>
            <w:vMerge w:val="continue"/>
            <w:vAlign w:val="center"/>
          </w:tcPr>
          <w:p w14:paraId="73022A72">
            <w:pPr>
              <w:adjustRightInd w:val="0"/>
              <w:snapToGrid w:val="0"/>
              <w:jc w:val="center"/>
              <w:rPr>
                <w:rFonts w:hint="default" w:ascii="Times New Roman" w:hAnsi="Times New Roman" w:eastAsia="宋体" w:cs="Times New Roman"/>
                <w:color w:val="000000"/>
                <w:sz w:val="21"/>
                <w:szCs w:val="21"/>
              </w:rPr>
            </w:pPr>
          </w:p>
        </w:tc>
        <w:tc>
          <w:tcPr>
            <w:tcW w:w="2810" w:type="dxa"/>
            <w:vMerge w:val="restart"/>
            <w:vAlign w:val="center"/>
          </w:tcPr>
          <w:p w14:paraId="519C263E">
            <w:pPr>
              <w:pStyle w:val="45"/>
              <w:rPr>
                <w:rFonts w:hint="default" w:ascii="Times New Roman" w:hAnsi="Times New Roman" w:eastAsia="宋体" w:cs="Times New Roman"/>
                <w:lang w:val="en-US" w:eastAsia="zh-CN"/>
              </w:rPr>
            </w:pPr>
            <w:r>
              <w:rPr>
                <w:rFonts w:hint="default" w:ascii="Times New Roman" w:hAnsi="Times New Roman" w:eastAsia="宋体" w:cs="Times New Roman"/>
                <w:color w:val="000000"/>
                <w:kern w:val="2"/>
                <w:sz w:val="21"/>
                <w:szCs w:val="21"/>
                <w:highlight w:val="none"/>
                <w:lang w:val="en-US" w:eastAsia="zh-CN" w:bidi="ar-SA"/>
              </w:rPr>
              <w:t>《恶臭污染物排放标准》（GB14554-93）</w:t>
            </w:r>
            <w:r>
              <w:rPr>
                <w:rFonts w:hint="eastAsia" w:ascii="Times New Roman" w:hAnsi="Times New Roman" w:eastAsia="宋体" w:cs="Times New Roman"/>
                <w:color w:val="000000"/>
                <w:kern w:val="2"/>
                <w:sz w:val="21"/>
                <w:szCs w:val="21"/>
                <w:highlight w:val="none"/>
                <w:lang w:val="en-US" w:eastAsia="zh-CN" w:bidi="ar-SA"/>
              </w:rPr>
              <w:t>表1相关标准</w:t>
            </w:r>
          </w:p>
        </w:tc>
      </w:tr>
      <w:tr w14:paraId="113849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542" w:type="dxa"/>
            <w:vMerge w:val="continue"/>
            <w:vAlign w:val="center"/>
          </w:tcPr>
          <w:p w14:paraId="52317702">
            <w:pPr>
              <w:adjustRightInd w:val="0"/>
              <w:snapToGrid w:val="0"/>
              <w:jc w:val="center"/>
              <w:rPr>
                <w:rFonts w:hint="default" w:ascii="Times New Roman" w:hAnsi="Times New Roman" w:eastAsia="宋体" w:cs="Times New Roman"/>
                <w:color w:val="000000"/>
                <w:szCs w:val="21"/>
              </w:rPr>
            </w:pPr>
          </w:p>
        </w:tc>
        <w:tc>
          <w:tcPr>
            <w:tcW w:w="1541" w:type="dxa"/>
            <w:vMerge w:val="continue"/>
            <w:vAlign w:val="center"/>
          </w:tcPr>
          <w:p w14:paraId="66E3F57A">
            <w:pPr>
              <w:adjustRightInd w:val="0"/>
              <w:snapToGrid w:val="0"/>
              <w:jc w:val="center"/>
              <w:rPr>
                <w:rFonts w:hint="eastAsia" w:ascii="Times New Roman" w:hAnsi="Times New Roman" w:eastAsia="宋体" w:cs="Times New Roman"/>
                <w:color w:val="000000"/>
                <w:szCs w:val="21"/>
                <w:lang w:val="en-US" w:eastAsia="zh-CN"/>
              </w:rPr>
            </w:pPr>
          </w:p>
        </w:tc>
        <w:tc>
          <w:tcPr>
            <w:tcW w:w="1268" w:type="dxa"/>
            <w:vAlign w:val="center"/>
          </w:tcPr>
          <w:p w14:paraId="67700793">
            <w:pPr>
              <w:pStyle w:val="49"/>
              <w:ind w:left="0" w:leftChars="0" w:firstLine="0" w:firstLineChars="0"/>
              <w:jc w:val="center"/>
              <w:rPr>
                <w:rFonts w:hint="eastAsia" w:cs="Times New Roman"/>
                <w:color w:val="000000"/>
                <w:szCs w:val="21"/>
                <w:lang w:val="en-US" w:eastAsia="zh-CN"/>
              </w:rPr>
            </w:pPr>
            <w:r>
              <w:rPr>
                <w:rFonts w:hint="eastAsia" w:cs="Times New Roman"/>
                <w:color w:val="000000"/>
                <w:highlight w:val="none"/>
                <w:lang w:eastAsia="zh-CN"/>
              </w:rPr>
              <w:t>H</w:t>
            </w:r>
            <w:r>
              <w:rPr>
                <w:rFonts w:hint="eastAsia" w:cs="Times New Roman"/>
                <w:color w:val="000000"/>
                <w:highlight w:val="none"/>
                <w:vertAlign w:val="subscript"/>
                <w:lang w:eastAsia="zh-CN"/>
              </w:rPr>
              <w:t>2</w:t>
            </w:r>
            <w:r>
              <w:rPr>
                <w:rFonts w:hint="eastAsia" w:cs="Times New Roman"/>
                <w:color w:val="000000"/>
                <w:highlight w:val="none"/>
                <w:lang w:eastAsia="zh-CN"/>
              </w:rPr>
              <w:t>S</w:t>
            </w:r>
          </w:p>
        </w:tc>
        <w:tc>
          <w:tcPr>
            <w:tcW w:w="1854" w:type="dxa"/>
            <w:vMerge w:val="continue"/>
            <w:vAlign w:val="center"/>
          </w:tcPr>
          <w:p w14:paraId="048EBB80">
            <w:pPr>
              <w:adjustRightInd w:val="0"/>
              <w:snapToGrid w:val="0"/>
              <w:jc w:val="center"/>
              <w:rPr>
                <w:rFonts w:hint="default" w:ascii="Times New Roman" w:hAnsi="Times New Roman" w:eastAsia="宋体" w:cs="Times New Roman"/>
                <w:color w:val="000000"/>
                <w:sz w:val="21"/>
                <w:szCs w:val="21"/>
              </w:rPr>
            </w:pPr>
          </w:p>
        </w:tc>
        <w:tc>
          <w:tcPr>
            <w:tcW w:w="2810" w:type="dxa"/>
            <w:vMerge w:val="continue"/>
            <w:vAlign w:val="center"/>
          </w:tcPr>
          <w:p w14:paraId="37C59DB0">
            <w:pPr>
              <w:pStyle w:val="45"/>
              <w:rPr>
                <w:rFonts w:hint="default" w:ascii="Times New Roman" w:hAnsi="Times New Roman" w:eastAsia="宋体" w:cs="Times New Roman"/>
                <w:color w:val="000000"/>
                <w:kern w:val="2"/>
                <w:sz w:val="21"/>
                <w:szCs w:val="21"/>
                <w:highlight w:val="none"/>
                <w:lang w:val="en-US" w:eastAsia="zh-CN" w:bidi="ar-SA"/>
              </w:rPr>
            </w:pPr>
          </w:p>
        </w:tc>
      </w:tr>
      <w:tr w14:paraId="6F70AB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1542" w:type="dxa"/>
            <w:vMerge w:val="continue"/>
            <w:vAlign w:val="center"/>
          </w:tcPr>
          <w:p w14:paraId="27D3221A">
            <w:pPr>
              <w:adjustRightInd w:val="0"/>
              <w:snapToGrid w:val="0"/>
              <w:jc w:val="center"/>
              <w:rPr>
                <w:rFonts w:hint="default" w:ascii="Times New Roman" w:hAnsi="Times New Roman" w:eastAsia="宋体" w:cs="Times New Roman"/>
                <w:color w:val="000000"/>
                <w:szCs w:val="21"/>
              </w:rPr>
            </w:pPr>
          </w:p>
        </w:tc>
        <w:tc>
          <w:tcPr>
            <w:tcW w:w="1541" w:type="dxa"/>
            <w:vMerge w:val="continue"/>
            <w:vAlign w:val="center"/>
          </w:tcPr>
          <w:p w14:paraId="4B572D27">
            <w:pPr>
              <w:adjustRightInd w:val="0"/>
              <w:snapToGrid w:val="0"/>
              <w:jc w:val="center"/>
              <w:rPr>
                <w:rFonts w:hint="eastAsia" w:ascii="Times New Roman" w:hAnsi="Times New Roman" w:eastAsia="宋体" w:cs="Times New Roman"/>
                <w:color w:val="000000"/>
                <w:szCs w:val="21"/>
                <w:lang w:val="en-US" w:eastAsia="zh-CN"/>
              </w:rPr>
            </w:pPr>
          </w:p>
        </w:tc>
        <w:tc>
          <w:tcPr>
            <w:tcW w:w="1268" w:type="dxa"/>
            <w:vAlign w:val="center"/>
          </w:tcPr>
          <w:p w14:paraId="1FE0B025">
            <w:pPr>
              <w:pStyle w:val="49"/>
              <w:ind w:left="0" w:leftChars="0" w:firstLine="0" w:firstLineChars="0"/>
              <w:jc w:val="center"/>
              <w:rPr>
                <w:rFonts w:hint="eastAsia" w:cs="Times New Roman"/>
                <w:color w:val="000000"/>
                <w:szCs w:val="21"/>
                <w:lang w:val="en-US" w:eastAsia="zh-CN"/>
              </w:rPr>
            </w:pPr>
            <w:r>
              <w:rPr>
                <w:rFonts w:hint="default" w:ascii="Times New Roman" w:hAnsi="Times New Roman" w:eastAsia="宋体" w:cs="Times New Roman"/>
                <w:color w:val="000000"/>
                <w:highlight w:val="none"/>
                <w:lang w:eastAsia="zh-CN"/>
              </w:rPr>
              <w:t>臭气浓度</w:t>
            </w:r>
          </w:p>
        </w:tc>
        <w:tc>
          <w:tcPr>
            <w:tcW w:w="1854" w:type="dxa"/>
            <w:vMerge w:val="continue"/>
            <w:vAlign w:val="center"/>
          </w:tcPr>
          <w:p w14:paraId="5B158DD0">
            <w:pPr>
              <w:adjustRightInd w:val="0"/>
              <w:snapToGrid w:val="0"/>
              <w:jc w:val="center"/>
              <w:rPr>
                <w:rFonts w:hint="default" w:ascii="Times New Roman" w:hAnsi="Times New Roman" w:eastAsia="宋体" w:cs="Times New Roman"/>
                <w:color w:val="000000"/>
                <w:sz w:val="21"/>
                <w:szCs w:val="21"/>
              </w:rPr>
            </w:pPr>
          </w:p>
        </w:tc>
        <w:tc>
          <w:tcPr>
            <w:tcW w:w="2810" w:type="dxa"/>
            <w:vMerge w:val="continue"/>
            <w:vAlign w:val="center"/>
          </w:tcPr>
          <w:p w14:paraId="31608B8F">
            <w:pPr>
              <w:pStyle w:val="45"/>
              <w:rPr>
                <w:rFonts w:hint="default" w:ascii="Times New Roman" w:hAnsi="Times New Roman" w:eastAsia="宋体" w:cs="Times New Roman"/>
                <w:color w:val="000000"/>
                <w:kern w:val="2"/>
                <w:sz w:val="21"/>
                <w:szCs w:val="21"/>
                <w:highlight w:val="none"/>
                <w:lang w:val="en-US" w:eastAsia="zh-CN" w:bidi="ar-SA"/>
              </w:rPr>
            </w:pPr>
          </w:p>
        </w:tc>
      </w:tr>
      <w:tr w14:paraId="3349DC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2" w:type="dxa"/>
            <w:vMerge w:val="restart"/>
            <w:vAlign w:val="center"/>
          </w:tcPr>
          <w:p w14:paraId="1F69D90A">
            <w:pPr>
              <w:adjustRightInd w:val="0"/>
              <w:snapToGrid w:val="0"/>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地表水环境</w:t>
            </w:r>
          </w:p>
        </w:tc>
        <w:tc>
          <w:tcPr>
            <w:tcW w:w="1541" w:type="dxa"/>
            <w:vMerge w:val="restart"/>
            <w:vAlign w:val="center"/>
          </w:tcPr>
          <w:p w14:paraId="678CEA09">
            <w:pPr>
              <w:adjustRightInd w:val="0"/>
              <w:snapToGrid w:val="0"/>
              <w:jc w:val="center"/>
              <w:rPr>
                <w:rFonts w:hint="default" w:ascii="Times New Roman" w:hAnsi="Times New Roman" w:eastAsia="宋体" w:cs="Times New Roman"/>
                <w:color w:val="000000"/>
                <w:szCs w:val="21"/>
              </w:rPr>
            </w:pPr>
            <w:r>
              <w:rPr>
                <w:rFonts w:hint="default" w:ascii="Times New Roman" w:hAnsi="Times New Roman" w:cs="Times New Roman"/>
                <w:color w:val="000000"/>
                <w:lang w:val="en-US" w:eastAsia="zh-CN"/>
              </w:rPr>
              <w:t>DW001</w:t>
            </w:r>
          </w:p>
        </w:tc>
        <w:tc>
          <w:tcPr>
            <w:tcW w:w="1268" w:type="dxa"/>
            <w:vAlign w:val="center"/>
          </w:tcPr>
          <w:p w14:paraId="3BBAD469">
            <w:pPr>
              <w:adjustRightInd w:val="0"/>
              <w:snapToGrid w:val="0"/>
              <w:jc w:val="center"/>
              <w:rPr>
                <w:rFonts w:hint="default" w:ascii="Times New Roman" w:hAnsi="Times New Roman" w:eastAsia="宋体" w:cs="Times New Roman"/>
                <w:color w:val="000000"/>
                <w:szCs w:val="21"/>
              </w:rPr>
            </w:pPr>
            <w:r>
              <w:rPr>
                <w:rFonts w:hint="default" w:ascii="Times New Roman" w:hAnsi="Times New Roman" w:cs="Times New Roman"/>
                <w:color w:val="000000"/>
                <w:lang w:val="en-US" w:eastAsia="zh-CN"/>
              </w:rPr>
              <w:t>SS</w:t>
            </w:r>
          </w:p>
        </w:tc>
        <w:tc>
          <w:tcPr>
            <w:tcW w:w="1854" w:type="dxa"/>
            <w:vMerge w:val="restart"/>
            <w:vAlign w:val="center"/>
          </w:tcPr>
          <w:p w14:paraId="02F218E4">
            <w:pPr>
              <w:adjustRightInd w:val="0"/>
              <w:snapToGrid w:val="0"/>
              <w:jc w:val="center"/>
              <w:rPr>
                <w:rFonts w:hint="default" w:ascii="Times New Roman" w:hAnsi="Times New Roman" w:eastAsia="宋体" w:cs="Times New Roman"/>
                <w:color w:val="000000"/>
                <w:szCs w:val="21"/>
              </w:rPr>
            </w:pPr>
            <w:r>
              <w:rPr>
                <w:rFonts w:hint="eastAsia" w:cs="Times New Roman"/>
                <w:color w:val="000000"/>
                <w:sz w:val="21"/>
                <w:szCs w:val="21"/>
                <w:lang w:val="en-US" w:eastAsia="zh-CN"/>
              </w:rPr>
              <w:t>依托厂区化粪池</w:t>
            </w:r>
            <w:r>
              <w:rPr>
                <w:rFonts w:hint="default" w:ascii="Times New Roman" w:hAnsi="Times New Roman" w:eastAsia="宋体" w:cs="Times New Roman"/>
                <w:color w:val="000000"/>
                <w:sz w:val="21"/>
                <w:szCs w:val="21"/>
              </w:rPr>
              <w:t>处理后进入</w:t>
            </w:r>
            <w:r>
              <w:rPr>
                <w:rFonts w:hint="eastAsia" w:cs="Times New Roman"/>
                <w:color w:val="000000"/>
                <w:sz w:val="21"/>
                <w:szCs w:val="21"/>
                <w:lang w:val="en-US" w:eastAsia="zh-CN"/>
              </w:rPr>
              <w:t>秀屿区港城</w:t>
            </w:r>
            <w:r>
              <w:rPr>
                <w:rFonts w:hint="default" w:ascii="Times New Roman" w:hAnsi="Times New Roman" w:eastAsia="宋体" w:cs="Times New Roman"/>
                <w:color w:val="000000"/>
                <w:sz w:val="21"/>
                <w:szCs w:val="21"/>
              </w:rPr>
              <w:t>污水处理厂处理</w:t>
            </w:r>
          </w:p>
        </w:tc>
        <w:tc>
          <w:tcPr>
            <w:tcW w:w="2810" w:type="dxa"/>
            <w:vMerge w:val="restart"/>
            <w:vAlign w:val="center"/>
          </w:tcPr>
          <w:p w14:paraId="73A85692">
            <w:pPr>
              <w:adjustRightInd w:val="0"/>
              <w:snapToGrid w:val="0"/>
              <w:jc w:val="center"/>
              <w:rPr>
                <w:rFonts w:hint="default" w:ascii="Times New Roman" w:hAnsi="Times New Roman" w:eastAsia="宋体" w:cs="Times New Roman"/>
                <w:color w:val="000000"/>
                <w:szCs w:val="21"/>
              </w:rPr>
            </w:pPr>
            <w:r>
              <w:rPr>
                <w:rFonts w:hint="eastAsia"/>
                <w:color w:val="000000"/>
              </w:rPr>
              <w:t>《污水综合排放标准》（</w:t>
            </w:r>
            <w:r>
              <w:rPr>
                <w:color w:val="000000"/>
              </w:rPr>
              <w:t>GB8978-1996</w:t>
            </w:r>
            <w:r>
              <w:rPr>
                <w:rFonts w:hint="eastAsia"/>
                <w:color w:val="000000"/>
              </w:rPr>
              <w:t>）表</w:t>
            </w:r>
            <w:r>
              <w:rPr>
                <w:color w:val="000000"/>
              </w:rPr>
              <w:t>4</w:t>
            </w:r>
            <w:r>
              <w:rPr>
                <w:rFonts w:hint="eastAsia"/>
                <w:color w:val="000000"/>
              </w:rPr>
              <w:t>三级标准</w:t>
            </w:r>
            <w:r>
              <w:rPr>
                <w:rFonts w:hint="eastAsia"/>
                <w:color w:val="000000"/>
                <w:lang w:eastAsia="zh-CN"/>
              </w:rPr>
              <w:t>，</w:t>
            </w:r>
            <w:r>
              <w:rPr>
                <w:rFonts w:hint="eastAsia"/>
                <w:color w:val="000000"/>
              </w:rPr>
              <w:t>其中</w:t>
            </w:r>
            <w:r>
              <w:rPr>
                <w:color w:val="000000"/>
              </w:rPr>
              <w:t>NH</w:t>
            </w:r>
            <w:r>
              <w:rPr>
                <w:color w:val="000000"/>
                <w:vertAlign w:val="subscript"/>
              </w:rPr>
              <w:t>3</w:t>
            </w:r>
            <w:r>
              <w:rPr>
                <w:color w:val="000000"/>
              </w:rPr>
              <w:t>-N</w:t>
            </w:r>
            <w:r>
              <w:rPr>
                <w:rFonts w:hint="eastAsia"/>
                <w:color w:val="000000"/>
                <w:lang w:eastAsia="zh-CN"/>
              </w:rPr>
              <w:t>、</w:t>
            </w:r>
            <w:r>
              <w:rPr>
                <w:rFonts w:hint="eastAsia"/>
                <w:color w:val="000000"/>
                <w:lang w:val="en-US" w:eastAsia="zh-CN"/>
              </w:rPr>
              <w:t>总磷、总氮</w:t>
            </w:r>
            <w:r>
              <w:rPr>
                <w:rFonts w:hint="eastAsia"/>
                <w:color w:val="000000"/>
              </w:rPr>
              <w:t>指标参考《污水排入城镇下水道水质标准》（</w:t>
            </w:r>
            <w:r>
              <w:rPr>
                <w:color w:val="000000"/>
              </w:rPr>
              <w:t>GB/T31962-2015</w:t>
            </w:r>
            <w:r>
              <w:rPr>
                <w:rFonts w:hint="eastAsia"/>
                <w:color w:val="000000"/>
              </w:rPr>
              <w:t>）表</w:t>
            </w:r>
            <w:r>
              <w:rPr>
                <w:color w:val="000000"/>
              </w:rPr>
              <w:t>1B</w:t>
            </w:r>
            <w:r>
              <w:rPr>
                <w:rFonts w:hint="eastAsia"/>
                <w:color w:val="000000"/>
              </w:rPr>
              <w:t>等级标准）</w:t>
            </w:r>
          </w:p>
        </w:tc>
      </w:tr>
      <w:tr w14:paraId="0A88D8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42" w:type="dxa"/>
            <w:vMerge w:val="continue"/>
            <w:vAlign w:val="center"/>
          </w:tcPr>
          <w:p w14:paraId="51D1194E">
            <w:pPr>
              <w:adjustRightInd w:val="0"/>
              <w:snapToGrid w:val="0"/>
              <w:jc w:val="center"/>
              <w:rPr>
                <w:rFonts w:hint="default" w:ascii="Times New Roman" w:hAnsi="Times New Roman" w:eastAsia="宋体" w:cs="Times New Roman"/>
                <w:color w:val="000000"/>
                <w:szCs w:val="21"/>
              </w:rPr>
            </w:pPr>
          </w:p>
        </w:tc>
        <w:tc>
          <w:tcPr>
            <w:tcW w:w="1541" w:type="dxa"/>
            <w:vMerge w:val="continue"/>
            <w:vAlign w:val="center"/>
          </w:tcPr>
          <w:p w14:paraId="4461537E">
            <w:pPr>
              <w:adjustRightInd w:val="0"/>
              <w:snapToGrid w:val="0"/>
              <w:jc w:val="center"/>
              <w:rPr>
                <w:rFonts w:hint="default" w:ascii="Times New Roman" w:hAnsi="Times New Roman" w:eastAsia="宋体" w:cs="Times New Roman"/>
                <w:color w:val="000000"/>
                <w:szCs w:val="21"/>
              </w:rPr>
            </w:pPr>
          </w:p>
        </w:tc>
        <w:tc>
          <w:tcPr>
            <w:tcW w:w="1268" w:type="dxa"/>
            <w:vAlign w:val="center"/>
          </w:tcPr>
          <w:p w14:paraId="28F7B140">
            <w:pPr>
              <w:adjustRightInd w:val="0"/>
              <w:snapToGrid w:val="0"/>
              <w:jc w:val="center"/>
              <w:rPr>
                <w:rFonts w:hint="default" w:ascii="Times New Roman" w:hAnsi="Times New Roman" w:eastAsia="宋体" w:cs="Times New Roman"/>
                <w:color w:val="000000"/>
                <w:szCs w:val="21"/>
              </w:rPr>
            </w:pPr>
            <w:r>
              <w:rPr>
                <w:rFonts w:hint="default" w:ascii="Times New Roman" w:hAnsi="Times New Roman" w:cs="Times New Roman"/>
                <w:color w:val="000000"/>
                <w:lang w:val="en-US" w:eastAsia="zh-CN"/>
              </w:rPr>
              <w:t>COD</w:t>
            </w:r>
          </w:p>
        </w:tc>
        <w:tc>
          <w:tcPr>
            <w:tcW w:w="1854" w:type="dxa"/>
            <w:vMerge w:val="continue"/>
            <w:vAlign w:val="center"/>
          </w:tcPr>
          <w:p w14:paraId="674FBF1A">
            <w:pPr>
              <w:adjustRightInd w:val="0"/>
              <w:snapToGrid w:val="0"/>
              <w:jc w:val="center"/>
              <w:rPr>
                <w:rFonts w:hint="default" w:ascii="Times New Roman" w:hAnsi="Times New Roman" w:eastAsia="宋体" w:cs="Times New Roman"/>
                <w:color w:val="000000"/>
                <w:szCs w:val="21"/>
              </w:rPr>
            </w:pPr>
          </w:p>
        </w:tc>
        <w:tc>
          <w:tcPr>
            <w:tcW w:w="2810" w:type="dxa"/>
            <w:vMerge w:val="continue"/>
            <w:vAlign w:val="center"/>
          </w:tcPr>
          <w:p w14:paraId="086CD50D">
            <w:pPr>
              <w:adjustRightInd w:val="0"/>
              <w:snapToGrid w:val="0"/>
              <w:jc w:val="center"/>
              <w:rPr>
                <w:rFonts w:hint="default" w:ascii="Times New Roman" w:hAnsi="Times New Roman" w:eastAsia="宋体" w:cs="Times New Roman"/>
                <w:color w:val="000000"/>
                <w:szCs w:val="21"/>
              </w:rPr>
            </w:pPr>
          </w:p>
        </w:tc>
      </w:tr>
      <w:tr w14:paraId="2CE45C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42" w:type="dxa"/>
            <w:vMerge w:val="continue"/>
            <w:vAlign w:val="center"/>
          </w:tcPr>
          <w:p w14:paraId="0C681497">
            <w:pPr>
              <w:adjustRightInd w:val="0"/>
              <w:snapToGrid w:val="0"/>
              <w:jc w:val="center"/>
              <w:rPr>
                <w:rFonts w:hint="default" w:ascii="Times New Roman" w:hAnsi="Times New Roman" w:eastAsia="宋体" w:cs="Times New Roman"/>
                <w:color w:val="000000"/>
                <w:szCs w:val="21"/>
              </w:rPr>
            </w:pPr>
          </w:p>
        </w:tc>
        <w:tc>
          <w:tcPr>
            <w:tcW w:w="1541" w:type="dxa"/>
            <w:vMerge w:val="continue"/>
            <w:vAlign w:val="center"/>
          </w:tcPr>
          <w:p w14:paraId="00AD16F9">
            <w:pPr>
              <w:adjustRightInd w:val="0"/>
              <w:snapToGrid w:val="0"/>
              <w:jc w:val="center"/>
              <w:rPr>
                <w:rFonts w:hint="default" w:ascii="Times New Roman" w:hAnsi="Times New Roman" w:eastAsia="宋体" w:cs="Times New Roman"/>
                <w:color w:val="000000"/>
                <w:szCs w:val="21"/>
              </w:rPr>
            </w:pPr>
          </w:p>
        </w:tc>
        <w:tc>
          <w:tcPr>
            <w:tcW w:w="1268" w:type="dxa"/>
            <w:vAlign w:val="center"/>
          </w:tcPr>
          <w:p w14:paraId="5172605B">
            <w:pPr>
              <w:adjustRightInd w:val="0"/>
              <w:snapToGrid w:val="0"/>
              <w:jc w:val="center"/>
              <w:rPr>
                <w:rFonts w:hint="default" w:ascii="Times New Roman" w:hAnsi="Times New Roman" w:eastAsia="宋体" w:cs="Times New Roman"/>
                <w:color w:val="000000"/>
                <w:szCs w:val="21"/>
              </w:rPr>
            </w:pPr>
            <w:r>
              <w:rPr>
                <w:rFonts w:hint="default" w:ascii="Times New Roman" w:hAnsi="Times New Roman" w:cs="Times New Roman"/>
                <w:color w:val="000000"/>
                <w:lang w:val="en-US" w:eastAsia="zh-CN"/>
              </w:rPr>
              <w:t>BOD</w:t>
            </w:r>
            <w:r>
              <w:rPr>
                <w:rFonts w:hint="default" w:ascii="Times New Roman" w:hAnsi="Times New Roman" w:cs="Times New Roman"/>
                <w:color w:val="000000"/>
                <w:vertAlign w:val="subscript"/>
                <w:lang w:val="en-US" w:eastAsia="zh-CN"/>
              </w:rPr>
              <w:t>5</w:t>
            </w:r>
          </w:p>
        </w:tc>
        <w:tc>
          <w:tcPr>
            <w:tcW w:w="1854" w:type="dxa"/>
            <w:vMerge w:val="continue"/>
            <w:vAlign w:val="center"/>
          </w:tcPr>
          <w:p w14:paraId="04E5499A">
            <w:pPr>
              <w:adjustRightInd w:val="0"/>
              <w:snapToGrid w:val="0"/>
              <w:jc w:val="center"/>
              <w:rPr>
                <w:rFonts w:hint="default" w:ascii="Times New Roman" w:hAnsi="Times New Roman" w:eastAsia="宋体" w:cs="Times New Roman"/>
                <w:color w:val="000000"/>
                <w:szCs w:val="21"/>
              </w:rPr>
            </w:pPr>
          </w:p>
        </w:tc>
        <w:tc>
          <w:tcPr>
            <w:tcW w:w="2810" w:type="dxa"/>
            <w:vMerge w:val="continue"/>
            <w:vAlign w:val="center"/>
          </w:tcPr>
          <w:p w14:paraId="58C0A17E">
            <w:pPr>
              <w:adjustRightInd w:val="0"/>
              <w:snapToGrid w:val="0"/>
              <w:jc w:val="center"/>
              <w:rPr>
                <w:rFonts w:hint="default" w:ascii="Times New Roman" w:hAnsi="Times New Roman" w:eastAsia="宋体" w:cs="Times New Roman"/>
                <w:color w:val="000000"/>
                <w:szCs w:val="21"/>
              </w:rPr>
            </w:pPr>
          </w:p>
        </w:tc>
      </w:tr>
      <w:tr w14:paraId="7DC522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42" w:type="dxa"/>
            <w:vMerge w:val="continue"/>
            <w:vAlign w:val="center"/>
          </w:tcPr>
          <w:p w14:paraId="5141BE67">
            <w:pPr>
              <w:adjustRightInd w:val="0"/>
              <w:snapToGrid w:val="0"/>
              <w:jc w:val="center"/>
              <w:rPr>
                <w:rFonts w:hint="default" w:ascii="Times New Roman" w:hAnsi="Times New Roman" w:eastAsia="宋体" w:cs="Times New Roman"/>
                <w:color w:val="000000"/>
                <w:szCs w:val="21"/>
              </w:rPr>
            </w:pPr>
          </w:p>
        </w:tc>
        <w:tc>
          <w:tcPr>
            <w:tcW w:w="1541" w:type="dxa"/>
            <w:vMerge w:val="continue"/>
            <w:vAlign w:val="center"/>
          </w:tcPr>
          <w:p w14:paraId="32426244">
            <w:pPr>
              <w:adjustRightInd w:val="0"/>
              <w:snapToGrid w:val="0"/>
              <w:jc w:val="center"/>
              <w:rPr>
                <w:rFonts w:hint="default" w:ascii="Times New Roman" w:hAnsi="Times New Roman" w:eastAsia="宋体" w:cs="Times New Roman"/>
                <w:color w:val="000000"/>
                <w:szCs w:val="21"/>
              </w:rPr>
            </w:pPr>
          </w:p>
        </w:tc>
        <w:tc>
          <w:tcPr>
            <w:tcW w:w="1268" w:type="dxa"/>
            <w:vAlign w:val="center"/>
          </w:tcPr>
          <w:p w14:paraId="127A0B3B">
            <w:pPr>
              <w:adjustRightInd w:val="0"/>
              <w:snapToGrid w:val="0"/>
              <w:jc w:val="center"/>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氨氮</w:t>
            </w:r>
          </w:p>
        </w:tc>
        <w:tc>
          <w:tcPr>
            <w:tcW w:w="1854" w:type="dxa"/>
            <w:vMerge w:val="continue"/>
            <w:vAlign w:val="center"/>
          </w:tcPr>
          <w:p w14:paraId="4B4D8D10">
            <w:pPr>
              <w:adjustRightInd w:val="0"/>
              <w:snapToGrid w:val="0"/>
              <w:jc w:val="center"/>
              <w:rPr>
                <w:rFonts w:hint="default" w:ascii="Times New Roman" w:hAnsi="Times New Roman" w:eastAsia="宋体" w:cs="Times New Roman"/>
                <w:color w:val="000000"/>
                <w:szCs w:val="21"/>
              </w:rPr>
            </w:pPr>
          </w:p>
        </w:tc>
        <w:tc>
          <w:tcPr>
            <w:tcW w:w="2810" w:type="dxa"/>
            <w:vMerge w:val="continue"/>
            <w:vAlign w:val="center"/>
          </w:tcPr>
          <w:p w14:paraId="708EA39A">
            <w:pPr>
              <w:adjustRightInd w:val="0"/>
              <w:snapToGrid w:val="0"/>
              <w:jc w:val="center"/>
              <w:rPr>
                <w:rFonts w:hint="default" w:ascii="Times New Roman" w:hAnsi="Times New Roman" w:eastAsia="宋体" w:cs="Times New Roman"/>
                <w:color w:val="000000"/>
                <w:szCs w:val="21"/>
              </w:rPr>
            </w:pPr>
          </w:p>
        </w:tc>
      </w:tr>
      <w:tr w14:paraId="66043A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42" w:type="dxa"/>
            <w:vMerge w:val="continue"/>
            <w:vAlign w:val="center"/>
          </w:tcPr>
          <w:p w14:paraId="03D0E7BA">
            <w:pPr>
              <w:adjustRightInd w:val="0"/>
              <w:snapToGrid w:val="0"/>
              <w:jc w:val="center"/>
              <w:rPr>
                <w:rFonts w:hint="default" w:ascii="Times New Roman" w:hAnsi="Times New Roman" w:eastAsia="宋体" w:cs="Times New Roman"/>
                <w:color w:val="000000"/>
                <w:szCs w:val="21"/>
              </w:rPr>
            </w:pPr>
          </w:p>
        </w:tc>
        <w:tc>
          <w:tcPr>
            <w:tcW w:w="1541" w:type="dxa"/>
            <w:vMerge w:val="continue"/>
            <w:vAlign w:val="center"/>
          </w:tcPr>
          <w:p w14:paraId="68D181E4">
            <w:pPr>
              <w:adjustRightInd w:val="0"/>
              <w:snapToGrid w:val="0"/>
              <w:jc w:val="center"/>
              <w:rPr>
                <w:rFonts w:hint="default" w:ascii="Times New Roman" w:hAnsi="Times New Roman" w:eastAsia="宋体" w:cs="Times New Roman"/>
                <w:color w:val="000000"/>
                <w:szCs w:val="21"/>
              </w:rPr>
            </w:pPr>
          </w:p>
        </w:tc>
        <w:tc>
          <w:tcPr>
            <w:tcW w:w="1268" w:type="dxa"/>
            <w:vAlign w:val="center"/>
          </w:tcPr>
          <w:p w14:paraId="2753F6FF">
            <w:pPr>
              <w:adjustRightInd w:val="0"/>
              <w:snapToGrid w:val="0"/>
              <w:jc w:val="center"/>
              <w:rPr>
                <w:rFonts w:hint="default" w:ascii="Times New Roman" w:hAnsi="Times New Roman" w:cs="Times New Roman"/>
                <w:color w:val="000000"/>
                <w:lang w:val="en-US" w:eastAsia="zh-CN"/>
              </w:rPr>
            </w:pPr>
            <w:r>
              <w:rPr>
                <w:rFonts w:hint="eastAsia" w:cs="Times New Roman"/>
                <w:color w:val="000000"/>
                <w:lang w:val="en-US" w:eastAsia="zh-CN"/>
              </w:rPr>
              <w:t>PH</w:t>
            </w:r>
          </w:p>
        </w:tc>
        <w:tc>
          <w:tcPr>
            <w:tcW w:w="1854" w:type="dxa"/>
            <w:vMerge w:val="continue"/>
            <w:vAlign w:val="center"/>
          </w:tcPr>
          <w:p w14:paraId="5DDFCE18">
            <w:pPr>
              <w:adjustRightInd w:val="0"/>
              <w:snapToGrid w:val="0"/>
              <w:jc w:val="center"/>
              <w:rPr>
                <w:rFonts w:hint="default" w:ascii="Times New Roman" w:hAnsi="Times New Roman" w:eastAsia="宋体" w:cs="Times New Roman"/>
                <w:color w:val="000000"/>
                <w:szCs w:val="21"/>
              </w:rPr>
            </w:pPr>
          </w:p>
        </w:tc>
        <w:tc>
          <w:tcPr>
            <w:tcW w:w="2810" w:type="dxa"/>
            <w:vMerge w:val="continue"/>
            <w:vAlign w:val="center"/>
          </w:tcPr>
          <w:p w14:paraId="1F7D2A54">
            <w:pPr>
              <w:adjustRightInd w:val="0"/>
              <w:snapToGrid w:val="0"/>
              <w:jc w:val="center"/>
              <w:rPr>
                <w:rFonts w:hint="default" w:ascii="Times New Roman" w:hAnsi="Times New Roman" w:eastAsia="宋体" w:cs="Times New Roman"/>
                <w:color w:val="000000"/>
                <w:szCs w:val="21"/>
              </w:rPr>
            </w:pPr>
          </w:p>
        </w:tc>
      </w:tr>
      <w:tr w14:paraId="02973B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42" w:type="dxa"/>
            <w:vMerge w:val="continue"/>
            <w:vAlign w:val="center"/>
          </w:tcPr>
          <w:p w14:paraId="3A700068">
            <w:pPr>
              <w:adjustRightInd w:val="0"/>
              <w:snapToGrid w:val="0"/>
              <w:jc w:val="center"/>
              <w:rPr>
                <w:rFonts w:hint="default" w:ascii="Times New Roman" w:hAnsi="Times New Roman" w:eastAsia="宋体" w:cs="Times New Roman"/>
                <w:color w:val="000000"/>
                <w:szCs w:val="21"/>
              </w:rPr>
            </w:pPr>
          </w:p>
        </w:tc>
        <w:tc>
          <w:tcPr>
            <w:tcW w:w="1541" w:type="dxa"/>
            <w:vMerge w:val="continue"/>
            <w:vAlign w:val="center"/>
          </w:tcPr>
          <w:p w14:paraId="49EB9C5A">
            <w:pPr>
              <w:adjustRightInd w:val="0"/>
              <w:snapToGrid w:val="0"/>
              <w:jc w:val="center"/>
              <w:rPr>
                <w:rFonts w:hint="default" w:ascii="Times New Roman" w:hAnsi="Times New Roman" w:eastAsia="宋体" w:cs="Times New Roman"/>
                <w:color w:val="000000"/>
                <w:szCs w:val="21"/>
              </w:rPr>
            </w:pPr>
          </w:p>
        </w:tc>
        <w:tc>
          <w:tcPr>
            <w:tcW w:w="1268" w:type="dxa"/>
            <w:vAlign w:val="center"/>
          </w:tcPr>
          <w:p w14:paraId="5A7BD8ED">
            <w:pPr>
              <w:adjustRightInd w:val="0"/>
              <w:snapToGrid w:val="0"/>
              <w:jc w:val="center"/>
              <w:rPr>
                <w:rFonts w:hint="default" w:ascii="Times New Roman" w:hAnsi="Times New Roman" w:cs="Times New Roman"/>
                <w:color w:val="000000"/>
                <w:lang w:val="en-US" w:eastAsia="zh-CN"/>
              </w:rPr>
            </w:pPr>
            <w:r>
              <w:rPr>
                <w:rFonts w:hint="eastAsia" w:cs="Times New Roman"/>
                <w:color w:val="000000"/>
                <w:lang w:val="en-US" w:eastAsia="zh-CN"/>
              </w:rPr>
              <w:t>总磷</w:t>
            </w:r>
          </w:p>
        </w:tc>
        <w:tc>
          <w:tcPr>
            <w:tcW w:w="1854" w:type="dxa"/>
            <w:vMerge w:val="continue"/>
            <w:vAlign w:val="center"/>
          </w:tcPr>
          <w:p w14:paraId="32A63625">
            <w:pPr>
              <w:adjustRightInd w:val="0"/>
              <w:snapToGrid w:val="0"/>
              <w:jc w:val="center"/>
              <w:rPr>
                <w:rFonts w:hint="default" w:ascii="Times New Roman" w:hAnsi="Times New Roman" w:eastAsia="宋体" w:cs="Times New Roman"/>
                <w:color w:val="000000"/>
                <w:szCs w:val="21"/>
              </w:rPr>
            </w:pPr>
          </w:p>
        </w:tc>
        <w:tc>
          <w:tcPr>
            <w:tcW w:w="2810" w:type="dxa"/>
            <w:vMerge w:val="continue"/>
            <w:vAlign w:val="center"/>
          </w:tcPr>
          <w:p w14:paraId="292219B1">
            <w:pPr>
              <w:adjustRightInd w:val="0"/>
              <w:snapToGrid w:val="0"/>
              <w:jc w:val="center"/>
              <w:rPr>
                <w:rFonts w:hint="default" w:ascii="Times New Roman" w:hAnsi="Times New Roman" w:eastAsia="宋体" w:cs="Times New Roman"/>
                <w:color w:val="000000"/>
                <w:szCs w:val="21"/>
              </w:rPr>
            </w:pPr>
          </w:p>
        </w:tc>
      </w:tr>
      <w:tr w14:paraId="22B379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42" w:type="dxa"/>
            <w:vMerge w:val="continue"/>
            <w:vAlign w:val="center"/>
          </w:tcPr>
          <w:p w14:paraId="4C944E05">
            <w:pPr>
              <w:adjustRightInd w:val="0"/>
              <w:snapToGrid w:val="0"/>
              <w:jc w:val="center"/>
              <w:rPr>
                <w:rFonts w:hint="default" w:ascii="Times New Roman" w:hAnsi="Times New Roman" w:eastAsia="宋体" w:cs="Times New Roman"/>
                <w:color w:val="000000"/>
                <w:szCs w:val="21"/>
              </w:rPr>
            </w:pPr>
          </w:p>
        </w:tc>
        <w:tc>
          <w:tcPr>
            <w:tcW w:w="1541" w:type="dxa"/>
            <w:vMerge w:val="continue"/>
            <w:vAlign w:val="center"/>
          </w:tcPr>
          <w:p w14:paraId="16F0F004">
            <w:pPr>
              <w:adjustRightInd w:val="0"/>
              <w:snapToGrid w:val="0"/>
              <w:jc w:val="center"/>
              <w:rPr>
                <w:rFonts w:hint="default" w:ascii="Times New Roman" w:hAnsi="Times New Roman" w:eastAsia="宋体" w:cs="Times New Roman"/>
                <w:color w:val="000000"/>
                <w:szCs w:val="21"/>
              </w:rPr>
            </w:pPr>
          </w:p>
        </w:tc>
        <w:tc>
          <w:tcPr>
            <w:tcW w:w="1268" w:type="dxa"/>
            <w:vAlign w:val="center"/>
          </w:tcPr>
          <w:p w14:paraId="7B389921">
            <w:pPr>
              <w:adjustRightInd w:val="0"/>
              <w:snapToGrid w:val="0"/>
              <w:jc w:val="center"/>
              <w:rPr>
                <w:rFonts w:hint="default" w:ascii="Times New Roman" w:hAnsi="Times New Roman" w:cs="Times New Roman"/>
                <w:color w:val="000000"/>
                <w:lang w:val="en-US" w:eastAsia="zh-CN"/>
              </w:rPr>
            </w:pPr>
            <w:r>
              <w:rPr>
                <w:rFonts w:hint="eastAsia" w:cs="Times New Roman"/>
                <w:color w:val="000000"/>
                <w:lang w:val="en-US" w:eastAsia="zh-CN"/>
              </w:rPr>
              <w:t>总氮</w:t>
            </w:r>
          </w:p>
        </w:tc>
        <w:tc>
          <w:tcPr>
            <w:tcW w:w="1854" w:type="dxa"/>
            <w:vMerge w:val="continue"/>
            <w:vAlign w:val="center"/>
          </w:tcPr>
          <w:p w14:paraId="422C8AB1">
            <w:pPr>
              <w:adjustRightInd w:val="0"/>
              <w:snapToGrid w:val="0"/>
              <w:jc w:val="center"/>
              <w:rPr>
                <w:rFonts w:hint="default" w:ascii="Times New Roman" w:hAnsi="Times New Roman" w:eastAsia="宋体" w:cs="Times New Roman"/>
                <w:color w:val="000000"/>
                <w:szCs w:val="21"/>
              </w:rPr>
            </w:pPr>
          </w:p>
        </w:tc>
        <w:tc>
          <w:tcPr>
            <w:tcW w:w="2810" w:type="dxa"/>
            <w:vMerge w:val="continue"/>
            <w:vAlign w:val="center"/>
          </w:tcPr>
          <w:p w14:paraId="42DA5CB5">
            <w:pPr>
              <w:adjustRightInd w:val="0"/>
              <w:snapToGrid w:val="0"/>
              <w:jc w:val="center"/>
              <w:rPr>
                <w:rFonts w:hint="default" w:ascii="Times New Roman" w:hAnsi="Times New Roman" w:eastAsia="宋体" w:cs="Times New Roman"/>
                <w:color w:val="000000"/>
                <w:szCs w:val="21"/>
              </w:rPr>
            </w:pPr>
          </w:p>
        </w:tc>
      </w:tr>
      <w:tr w14:paraId="771816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42" w:type="dxa"/>
            <w:vAlign w:val="center"/>
          </w:tcPr>
          <w:p w14:paraId="72A6FD9F">
            <w:pPr>
              <w:adjustRightInd w:val="0"/>
              <w:snapToGrid w:val="0"/>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声环境</w:t>
            </w:r>
          </w:p>
        </w:tc>
        <w:tc>
          <w:tcPr>
            <w:tcW w:w="1541" w:type="dxa"/>
            <w:vAlign w:val="center"/>
          </w:tcPr>
          <w:p w14:paraId="2787751C">
            <w:pPr>
              <w:adjustRightInd w:val="0"/>
              <w:snapToGrid w:val="0"/>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厂界噪声</w:t>
            </w:r>
          </w:p>
        </w:tc>
        <w:tc>
          <w:tcPr>
            <w:tcW w:w="1268" w:type="dxa"/>
            <w:vAlign w:val="center"/>
          </w:tcPr>
          <w:p w14:paraId="28E5AC80">
            <w:pPr>
              <w:adjustRightInd w:val="0"/>
              <w:snapToGrid w:val="0"/>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SA"/>
              </w:rPr>
              <w:t>等效连续 A声级</w:t>
            </w:r>
          </w:p>
        </w:tc>
        <w:tc>
          <w:tcPr>
            <w:tcW w:w="1854" w:type="dxa"/>
            <w:vAlign w:val="center"/>
          </w:tcPr>
          <w:p w14:paraId="7106F034">
            <w:pPr>
              <w:pStyle w:val="42"/>
              <w:spacing w:line="240" w:lineRule="auto"/>
              <w:ind w:left="0" w:leftChars="0" w:firstLine="0" w:firstLineChars="0"/>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选用低噪声低振 动设备；合理安 装设备位置，采 取相应的隔音、 消声措施；日常 维护，定期检查</w:t>
            </w:r>
          </w:p>
        </w:tc>
        <w:tc>
          <w:tcPr>
            <w:tcW w:w="2810" w:type="dxa"/>
            <w:vAlign w:val="center"/>
          </w:tcPr>
          <w:p w14:paraId="28947C2A">
            <w:pPr>
              <w:adjustRightInd w:val="0"/>
              <w:snapToGrid w:val="0"/>
              <w:jc w:val="center"/>
              <w:rPr>
                <w:rFonts w:hint="eastAsia" w:ascii="Times New Roman" w:hAnsi="Times New Roman" w:eastAsia="宋体" w:cs="Times New Roman"/>
                <w:color w:val="000000"/>
                <w:szCs w:val="21"/>
                <w:lang w:eastAsia="zh-CN"/>
              </w:rPr>
            </w:pPr>
            <w:r>
              <w:rPr>
                <w:rFonts w:hint="default" w:ascii="Times New Roman" w:hAnsi="Times New Roman" w:eastAsia="宋体" w:cs="Times New Roman"/>
                <w:color w:val="000000"/>
                <w:highlight w:val="none"/>
                <w:lang w:eastAsia="zh-CN"/>
              </w:rPr>
              <w:t>厂界噪声执行《工业企业厂界环境噪声排放标准》（GB12348-2008）</w:t>
            </w:r>
            <w:r>
              <w:rPr>
                <w:rFonts w:hint="eastAsia" w:cs="Times New Roman"/>
                <w:color w:val="000000"/>
                <w:highlight w:val="none"/>
                <w:lang w:val="en-US" w:eastAsia="zh-CN"/>
              </w:rPr>
              <w:t>2</w:t>
            </w:r>
            <w:r>
              <w:rPr>
                <w:rFonts w:hint="default" w:ascii="Times New Roman" w:hAnsi="Times New Roman" w:eastAsia="宋体" w:cs="Times New Roman"/>
                <w:color w:val="000000"/>
                <w:highlight w:val="none"/>
                <w:lang w:eastAsia="zh-CN"/>
              </w:rPr>
              <w:t>类标准</w:t>
            </w:r>
          </w:p>
        </w:tc>
      </w:tr>
      <w:tr w14:paraId="287458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42" w:type="dxa"/>
            <w:vMerge w:val="restart"/>
            <w:vAlign w:val="center"/>
          </w:tcPr>
          <w:p w14:paraId="6E0E4144">
            <w:pPr>
              <w:adjustRightInd w:val="0"/>
              <w:snapToGrid w:val="0"/>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电磁辐射</w:t>
            </w:r>
          </w:p>
        </w:tc>
        <w:tc>
          <w:tcPr>
            <w:tcW w:w="1541" w:type="dxa"/>
            <w:vAlign w:val="center"/>
          </w:tcPr>
          <w:p w14:paraId="0DBFADF0">
            <w:pPr>
              <w:adjustRightInd w:val="0"/>
              <w:snapToGrid w:val="0"/>
              <w:jc w:val="center"/>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lang w:val="en-US" w:eastAsia="zh-CN"/>
              </w:rPr>
              <w:t>/</w:t>
            </w:r>
          </w:p>
        </w:tc>
        <w:tc>
          <w:tcPr>
            <w:tcW w:w="1268" w:type="dxa"/>
            <w:vAlign w:val="center"/>
          </w:tcPr>
          <w:p w14:paraId="5B0C2ACE">
            <w:pPr>
              <w:adjustRightInd w:val="0"/>
              <w:snapToGrid w:val="0"/>
              <w:jc w:val="center"/>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lang w:val="en-US" w:eastAsia="zh-CN"/>
              </w:rPr>
              <w:t>/</w:t>
            </w:r>
          </w:p>
        </w:tc>
        <w:tc>
          <w:tcPr>
            <w:tcW w:w="1854" w:type="dxa"/>
            <w:vAlign w:val="center"/>
          </w:tcPr>
          <w:p w14:paraId="6F1BF1AF">
            <w:pPr>
              <w:adjustRightInd w:val="0"/>
              <w:snapToGrid w:val="0"/>
              <w:jc w:val="center"/>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lang w:val="en-US" w:eastAsia="zh-CN"/>
              </w:rPr>
              <w:t>/</w:t>
            </w:r>
          </w:p>
        </w:tc>
        <w:tc>
          <w:tcPr>
            <w:tcW w:w="2810" w:type="dxa"/>
            <w:vAlign w:val="center"/>
          </w:tcPr>
          <w:p w14:paraId="5D5B13C7">
            <w:pPr>
              <w:adjustRightInd w:val="0"/>
              <w:snapToGrid w:val="0"/>
              <w:jc w:val="center"/>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lang w:val="en-US" w:eastAsia="zh-CN"/>
              </w:rPr>
              <w:t>/</w:t>
            </w:r>
          </w:p>
        </w:tc>
      </w:tr>
      <w:tr w14:paraId="7F4D9F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42" w:type="dxa"/>
            <w:vMerge w:val="continue"/>
            <w:vAlign w:val="center"/>
          </w:tcPr>
          <w:p w14:paraId="021613CE">
            <w:pPr>
              <w:adjustRightInd w:val="0"/>
              <w:snapToGrid w:val="0"/>
              <w:jc w:val="center"/>
              <w:rPr>
                <w:rFonts w:hint="default" w:ascii="Times New Roman" w:hAnsi="Times New Roman" w:eastAsia="宋体" w:cs="Times New Roman"/>
                <w:color w:val="000000"/>
                <w:szCs w:val="21"/>
              </w:rPr>
            </w:pPr>
          </w:p>
        </w:tc>
        <w:tc>
          <w:tcPr>
            <w:tcW w:w="1541" w:type="dxa"/>
            <w:vAlign w:val="center"/>
          </w:tcPr>
          <w:p w14:paraId="7C7A5246">
            <w:pPr>
              <w:adjustRightInd w:val="0"/>
              <w:snapToGrid w:val="0"/>
              <w:jc w:val="center"/>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lang w:val="en-US" w:eastAsia="zh-CN"/>
              </w:rPr>
              <w:t>/</w:t>
            </w:r>
          </w:p>
        </w:tc>
        <w:tc>
          <w:tcPr>
            <w:tcW w:w="1268" w:type="dxa"/>
            <w:vAlign w:val="center"/>
          </w:tcPr>
          <w:p w14:paraId="342BB880">
            <w:pPr>
              <w:adjustRightInd w:val="0"/>
              <w:snapToGrid w:val="0"/>
              <w:jc w:val="center"/>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lang w:val="en-US" w:eastAsia="zh-CN"/>
              </w:rPr>
              <w:t>/</w:t>
            </w:r>
          </w:p>
        </w:tc>
        <w:tc>
          <w:tcPr>
            <w:tcW w:w="1854" w:type="dxa"/>
            <w:vAlign w:val="center"/>
          </w:tcPr>
          <w:p w14:paraId="34E46F7B">
            <w:pPr>
              <w:adjustRightInd w:val="0"/>
              <w:snapToGrid w:val="0"/>
              <w:jc w:val="center"/>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lang w:val="en-US" w:eastAsia="zh-CN"/>
              </w:rPr>
              <w:t>/</w:t>
            </w:r>
          </w:p>
        </w:tc>
        <w:tc>
          <w:tcPr>
            <w:tcW w:w="2810" w:type="dxa"/>
            <w:vAlign w:val="center"/>
          </w:tcPr>
          <w:p w14:paraId="3006E8D0">
            <w:pPr>
              <w:adjustRightInd w:val="0"/>
              <w:snapToGrid w:val="0"/>
              <w:jc w:val="center"/>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lang w:val="en-US" w:eastAsia="zh-CN"/>
              </w:rPr>
              <w:t>/</w:t>
            </w:r>
          </w:p>
        </w:tc>
      </w:tr>
      <w:tr w14:paraId="02921D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42" w:type="dxa"/>
            <w:vMerge w:val="continue"/>
            <w:vAlign w:val="center"/>
          </w:tcPr>
          <w:p w14:paraId="2A9663DE">
            <w:pPr>
              <w:adjustRightInd w:val="0"/>
              <w:snapToGrid w:val="0"/>
              <w:jc w:val="center"/>
              <w:rPr>
                <w:rFonts w:hint="default" w:ascii="Times New Roman" w:hAnsi="Times New Roman" w:eastAsia="宋体" w:cs="Times New Roman"/>
                <w:color w:val="000000"/>
                <w:szCs w:val="21"/>
              </w:rPr>
            </w:pPr>
          </w:p>
        </w:tc>
        <w:tc>
          <w:tcPr>
            <w:tcW w:w="1541" w:type="dxa"/>
            <w:vAlign w:val="center"/>
          </w:tcPr>
          <w:p w14:paraId="3CDA1650">
            <w:pPr>
              <w:adjustRightInd w:val="0"/>
              <w:snapToGrid w:val="0"/>
              <w:jc w:val="center"/>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lang w:val="en-US" w:eastAsia="zh-CN"/>
              </w:rPr>
              <w:t>/</w:t>
            </w:r>
          </w:p>
        </w:tc>
        <w:tc>
          <w:tcPr>
            <w:tcW w:w="1268" w:type="dxa"/>
            <w:vAlign w:val="center"/>
          </w:tcPr>
          <w:p w14:paraId="2F636746">
            <w:pPr>
              <w:adjustRightInd w:val="0"/>
              <w:snapToGrid w:val="0"/>
              <w:jc w:val="center"/>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lang w:val="en-US" w:eastAsia="zh-CN"/>
              </w:rPr>
              <w:t>/</w:t>
            </w:r>
          </w:p>
        </w:tc>
        <w:tc>
          <w:tcPr>
            <w:tcW w:w="1854" w:type="dxa"/>
            <w:vAlign w:val="center"/>
          </w:tcPr>
          <w:p w14:paraId="2222EDD2">
            <w:pPr>
              <w:adjustRightInd w:val="0"/>
              <w:snapToGrid w:val="0"/>
              <w:jc w:val="center"/>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lang w:val="en-US" w:eastAsia="zh-CN"/>
              </w:rPr>
              <w:t>/</w:t>
            </w:r>
          </w:p>
        </w:tc>
        <w:tc>
          <w:tcPr>
            <w:tcW w:w="2810" w:type="dxa"/>
            <w:vAlign w:val="center"/>
          </w:tcPr>
          <w:p w14:paraId="62DCFA53">
            <w:pPr>
              <w:adjustRightInd w:val="0"/>
              <w:snapToGrid w:val="0"/>
              <w:jc w:val="center"/>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lang w:val="en-US" w:eastAsia="zh-CN"/>
              </w:rPr>
              <w:t>/</w:t>
            </w:r>
          </w:p>
        </w:tc>
      </w:tr>
      <w:tr w14:paraId="08BF5E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1542" w:type="dxa"/>
            <w:vAlign w:val="center"/>
          </w:tcPr>
          <w:p w14:paraId="0B5778D1">
            <w:pPr>
              <w:adjustRightInd w:val="0"/>
              <w:snapToGrid w:val="0"/>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固体废物</w:t>
            </w:r>
          </w:p>
        </w:tc>
        <w:tc>
          <w:tcPr>
            <w:tcW w:w="7473" w:type="dxa"/>
            <w:gridSpan w:val="4"/>
            <w:vAlign w:val="center"/>
          </w:tcPr>
          <w:p w14:paraId="12F8DDA6">
            <w:pPr>
              <w:widowControl w:val="0"/>
              <w:wordWrap/>
              <w:autoSpaceDE w:val="0"/>
              <w:autoSpaceDN w:val="0"/>
              <w:adjustRightInd w:val="0"/>
              <w:snapToGrid w:val="0"/>
              <w:spacing w:after="0" w:line="360" w:lineRule="auto"/>
              <w:jc w:val="both"/>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1、废包装材料外售综合利用</w:t>
            </w:r>
            <w:r>
              <w:rPr>
                <w:rFonts w:hint="eastAsia" w:ascii="Times New Roman" w:hAnsi="Times New Roman" w:cs="Times New Roman"/>
                <w:color w:val="auto"/>
                <w:kern w:val="2"/>
                <w:sz w:val="21"/>
                <w:szCs w:val="21"/>
                <w:lang w:val="en-US" w:eastAsia="zh-CN" w:bidi="ar-SA"/>
              </w:rPr>
              <w:t>，</w:t>
            </w:r>
            <w:r>
              <w:rPr>
                <w:rFonts w:hint="eastAsia" w:cs="Times New Roman"/>
                <w:color w:val="auto"/>
                <w:kern w:val="2"/>
                <w:sz w:val="21"/>
                <w:szCs w:val="21"/>
                <w:lang w:val="en-US" w:eastAsia="zh-CN" w:bidi="ar-SA"/>
              </w:rPr>
              <w:t>石块等杂质和生活垃圾一起清运。</w:t>
            </w:r>
          </w:p>
          <w:p w14:paraId="5B49E8A7">
            <w:pPr>
              <w:widowControl w:val="0"/>
              <w:wordWrap/>
              <w:autoSpaceDE w:val="0"/>
              <w:autoSpaceDN w:val="0"/>
              <w:adjustRightInd w:val="0"/>
              <w:snapToGrid w:val="0"/>
              <w:spacing w:after="0" w:line="360" w:lineRule="auto"/>
              <w:jc w:val="both"/>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 xml:space="preserve">2、生活垃圾委托环卫部门每日清运。 </w:t>
            </w:r>
          </w:p>
          <w:p w14:paraId="66FEDDA1">
            <w:pPr>
              <w:widowControl w:val="0"/>
              <w:wordWrap/>
              <w:autoSpaceDE w:val="0"/>
              <w:autoSpaceDN w:val="0"/>
              <w:adjustRightInd w:val="0"/>
              <w:snapToGrid w:val="0"/>
              <w:spacing w:after="0" w:line="360" w:lineRule="auto"/>
              <w:jc w:val="both"/>
              <w:textAlignment w:val="baseline"/>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w:t>
            </w:r>
            <w:r>
              <w:rPr>
                <w:rFonts w:hint="eastAsia" w:cs="Times New Roman"/>
                <w:color w:val="auto"/>
                <w:kern w:val="2"/>
                <w:sz w:val="21"/>
                <w:szCs w:val="21"/>
                <w:lang w:val="en-US" w:eastAsia="zh-CN" w:bidi="ar-SA"/>
              </w:rPr>
              <w:t>废润滑油</w:t>
            </w:r>
            <w:r>
              <w:rPr>
                <w:rFonts w:hint="default" w:ascii="Times New Roman" w:hAnsi="Times New Roman" w:eastAsia="宋体" w:cs="Times New Roman"/>
                <w:color w:val="auto"/>
                <w:kern w:val="2"/>
                <w:sz w:val="21"/>
                <w:szCs w:val="21"/>
                <w:lang w:val="en-US" w:eastAsia="zh-CN" w:bidi="ar-SA"/>
              </w:rPr>
              <w:t>收集后暂存危废间，并委托有资质单位处置。</w:t>
            </w:r>
          </w:p>
        </w:tc>
      </w:tr>
      <w:tr w14:paraId="1EB3A2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1542" w:type="dxa"/>
            <w:vAlign w:val="center"/>
          </w:tcPr>
          <w:p w14:paraId="6BD8A18B">
            <w:pPr>
              <w:adjustRightInd w:val="0"/>
              <w:snapToGrid w:val="0"/>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土壤及地下水</w:t>
            </w:r>
          </w:p>
          <w:p w14:paraId="1836ADEE">
            <w:pPr>
              <w:adjustRightInd w:val="0"/>
              <w:snapToGrid w:val="0"/>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污染防治措施</w:t>
            </w:r>
          </w:p>
        </w:tc>
        <w:tc>
          <w:tcPr>
            <w:tcW w:w="7473" w:type="dxa"/>
            <w:gridSpan w:val="4"/>
            <w:vAlign w:val="center"/>
          </w:tcPr>
          <w:p w14:paraId="69A9717D">
            <w:pPr>
              <w:widowControl w:val="0"/>
              <w:tabs>
                <w:tab w:val="left" w:pos="1515"/>
              </w:tabs>
              <w:wordWrap/>
              <w:spacing w:line="240" w:lineRule="auto"/>
              <w:ind w:firstLine="0" w:firstLineChars="0"/>
              <w:jc w:val="center"/>
              <w:rPr>
                <w:rFonts w:hint="default" w:ascii="Times New Roman" w:hAnsi="Times New Roman" w:eastAsia="宋体" w:cs="Times New Roman"/>
                <w:color w:val="000000"/>
                <w:kern w:val="2"/>
                <w:sz w:val="21"/>
                <w:szCs w:val="21"/>
                <w:lang w:val="en-US" w:eastAsia="zh-CN" w:bidi="ar-SA"/>
              </w:rPr>
            </w:pPr>
            <w:r>
              <w:rPr>
                <w:rFonts w:hint="eastAsia" w:ascii="宋体" w:hAnsi="宋体" w:cs="宋体"/>
                <w:color w:val="auto"/>
                <w:szCs w:val="21"/>
                <w:lang w:val="en-US" w:eastAsia="zh-CN"/>
              </w:rPr>
              <w:t>危废间地面硬化设置围堰，同时地板应涂有环氧树脂涂层。</w:t>
            </w:r>
          </w:p>
        </w:tc>
      </w:tr>
      <w:tr w14:paraId="5FAC19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1542" w:type="dxa"/>
            <w:vAlign w:val="center"/>
          </w:tcPr>
          <w:p w14:paraId="439676C9">
            <w:pPr>
              <w:adjustRightInd w:val="0"/>
              <w:snapToGrid w:val="0"/>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生态保护措施</w:t>
            </w:r>
          </w:p>
        </w:tc>
        <w:tc>
          <w:tcPr>
            <w:tcW w:w="7473" w:type="dxa"/>
            <w:gridSpan w:val="4"/>
            <w:vAlign w:val="center"/>
          </w:tcPr>
          <w:p w14:paraId="1F453E7E">
            <w:pPr>
              <w:adjustRightInd w:val="0"/>
              <w:snapToGrid w:val="0"/>
              <w:jc w:val="center"/>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auto"/>
                <w:szCs w:val="21"/>
                <w:lang w:val="en-US" w:eastAsia="zh-CN"/>
              </w:rPr>
              <w:t>/</w:t>
            </w:r>
          </w:p>
        </w:tc>
      </w:tr>
      <w:tr w14:paraId="369A09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1542" w:type="dxa"/>
            <w:vAlign w:val="center"/>
          </w:tcPr>
          <w:p w14:paraId="236FBAD7">
            <w:pPr>
              <w:adjustRightInd w:val="0"/>
              <w:snapToGrid w:val="0"/>
              <w:jc w:val="center"/>
              <w:rPr>
                <w:rFonts w:hint="default" w:ascii="Times New Roman" w:hAnsi="Times New Roman" w:eastAsia="宋体" w:cs="Times New Roman"/>
                <w:color w:val="000000"/>
                <w:spacing w:val="-8"/>
                <w:szCs w:val="21"/>
              </w:rPr>
            </w:pPr>
            <w:r>
              <w:rPr>
                <w:rFonts w:hint="default" w:ascii="Times New Roman" w:hAnsi="Times New Roman" w:eastAsia="宋体" w:cs="Times New Roman"/>
                <w:color w:val="000000"/>
                <w:spacing w:val="-8"/>
                <w:szCs w:val="21"/>
              </w:rPr>
              <w:t>环境风险</w:t>
            </w:r>
          </w:p>
          <w:p w14:paraId="13F5526E">
            <w:pPr>
              <w:adjustRightInd w:val="0"/>
              <w:snapToGrid w:val="0"/>
              <w:jc w:val="center"/>
              <w:rPr>
                <w:rFonts w:hint="default" w:ascii="Times New Roman" w:hAnsi="Times New Roman" w:eastAsia="宋体" w:cs="Times New Roman"/>
                <w:color w:val="000000"/>
                <w:spacing w:val="-8"/>
                <w:szCs w:val="21"/>
              </w:rPr>
            </w:pPr>
            <w:r>
              <w:rPr>
                <w:rFonts w:hint="default" w:ascii="Times New Roman" w:hAnsi="Times New Roman" w:eastAsia="宋体" w:cs="Times New Roman"/>
                <w:color w:val="000000"/>
                <w:spacing w:val="-8"/>
                <w:szCs w:val="21"/>
              </w:rPr>
              <w:t>防范措施</w:t>
            </w:r>
          </w:p>
        </w:tc>
        <w:tc>
          <w:tcPr>
            <w:tcW w:w="7473" w:type="dxa"/>
            <w:gridSpan w:val="4"/>
            <w:vAlign w:val="center"/>
          </w:tcPr>
          <w:p w14:paraId="5D6B73E1">
            <w:pPr>
              <w:adjustRightInd w:val="0"/>
              <w:snapToGrid w:val="0"/>
              <w:spacing w:line="360" w:lineRule="auto"/>
              <w:jc w:val="left"/>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lang w:val="en-US" w:eastAsia="zh-CN"/>
              </w:rPr>
              <w:t>①危废</w:t>
            </w:r>
            <w:r>
              <w:rPr>
                <w:rFonts w:hint="eastAsia" w:ascii="Times New Roman" w:hAnsi="Times New Roman" w:cs="Times New Roman"/>
                <w:color w:val="000000"/>
                <w:szCs w:val="21"/>
                <w:highlight w:val="none"/>
                <w:lang w:val="en-US" w:eastAsia="zh-CN"/>
              </w:rPr>
              <w:t>间</w:t>
            </w:r>
            <w:r>
              <w:rPr>
                <w:rFonts w:hint="default" w:ascii="Times New Roman" w:hAnsi="Times New Roman" w:eastAsia="宋体" w:cs="Times New Roman"/>
                <w:color w:val="000000"/>
                <w:szCs w:val="21"/>
                <w:highlight w:val="none"/>
                <w:lang w:val="en-US" w:eastAsia="zh-CN"/>
              </w:rPr>
              <w:t xml:space="preserve">应敷设混凝土及防腐防渗层； </w:t>
            </w:r>
          </w:p>
          <w:p w14:paraId="70C15B58">
            <w:pPr>
              <w:adjustRightInd w:val="0"/>
              <w:snapToGrid w:val="0"/>
              <w:spacing w:line="360" w:lineRule="auto"/>
              <w:jc w:val="left"/>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lang w:val="en-US" w:eastAsia="zh-CN"/>
              </w:rPr>
              <w:t xml:space="preserve">②加强生产环保设施管理及维护，避免事故排放； </w:t>
            </w:r>
          </w:p>
          <w:p w14:paraId="1B470806">
            <w:pPr>
              <w:adjustRightInd w:val="0"/>
              <w:snapToGrid w:val="0"/>
              <w:spacing w:line="360" w:lineRule="auto"/>
              <w:jc w:val="left"/>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lang w:val="en-US" w:eastAsia="zh-CN"/>
              </w:rPr>
              <w:t xml:space="preserve">③厂区内严禁烟火，严格动火审批制度；配备相应的堵漏材料（砂袋、吸油毡等） </w:t>
            </w:r>
          </w:p>
          <w:p w14:paraId="24C6C7D5">
            <w:pPr>
              <w:adjustRightInd w:val="0"/>
              <w:snapToGrid w:val="0"/>
              <w:spacing w:line="360" w:lineRule="auto"/>
              <w:jc w:val="left"/>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highlight w:val="none"/>
                <w:lang w:val="en-US" w:eastAsia="zh-CN"/>
              </w:rPr>
              <w:t>④根据项目的情况，执行本评价提出的环境风险措施。</w:t>
            </w:r>
          </w:p>
        </w:tc>
      </w:tr>
      <w:tr w14:paraId="110E60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1542" w:type="dxa"/>
            <w:vAlign w:val="center"/>
          </w:tcPr>
          <w:p w14:paraId="4C4B2893">
            <w:pPr>
              <w:adjustRightInd w:val="0"/>
              <w:snapToGrid w:val="0"/>
              <w:jc w:val="center"/>
              <w:rPr>
                <w:rFonts w:hint="default" w:ascii="Times New Roman" w:hAnsi="Times New Roman" w:eastAsia="宋体" w:cs="Times New Roman"/>
                <w:color w:val="000000"/>
                <w:spacing w:val="-8"/>
                <w:szCs w:val="21"/>
              </w:rPr>
            </w:pPr>
            <w:r>
              <w:rPr>
                <w:rFonts w:hint="default" w:ascii="Times New Roman" w:hAnsi="Times New Roman" w:eastAsia="宋体" w:cs="Times New Roman"/>
                <w:color w:val="000000"/>
                <w:spacing w:val="-8"/>
                <w:szCs w:val="21"/>
              </w:rPr>
              <w:t>其他环境</w:t>
            </w:r>
          </w:p>
          <w:p w14:paraId="3FBF8805">
            <w:pPr>
              <w:adjustRightInd w:val="0"/>
              <w:snapToGrid w:val="0"/>
              <w:jc w:val="center"/>
              <w:rPr>
                <w:rFonts w:hint="default" w:ascii="Times New Roman" w:hAnsi="Times New Roman" w:eastAsia="宋体" w:cs="Times New Roman"/>
                <w:color w:val="000000"/>
                <w:spacing w:val="-8"/>
                <w:szCs w:val="21"/>
              </w:rPr>
            </w:pPr>
            <w:r>
              <w:rPr>
                <w:rFonts w:hint="default" w:ascii="Times New Roman" w:hAnsi="Times New Roman" w:eastAsia="宋体" w:cs="Times New Roman"/>
                <w:color w:val="000000"/>
                <w:spacing w:val="-8"/>
                <w:szCs w:val="21"/>
              </w:rPr>
              <w:t>管理要求</w:t>
            </w:r>
          </w:p>
        </w:tc>
        <w:tc>
          <w:tcPr>
            <w:tcW w:w="7473" w:type="dxa"/>
            <w:gridSpan w:val="4"/>
            <w:vAlign w:val="center"/>
          </w:tcPr>
          <w:p w14:paraId="36A62D39">
            <w:pPr>
              <w:adjustRightInd w:val="0"/>
              <w:snapToGrid w:val="0"/>
              <w:spacing w:line="360" w:lineRule="auto"/>
              <w:jc w:val="left"/>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lang w:val="en-US" w:eastAsia="zh-CN"/>
              </w:rPr>
              <w:t xml:space="preserve">①竣工环境保护验收 </w:t>
            </w:r>
          </w:p>
          <w:p w14:paraId="30C39905">
            <w:pPr>
              <w:adjustRightInd w:val="0"/>
              <w:snapToGrid w:val="0"/>
              <w:spacing w:line="360" w:lineRule="auto"/>
              <w:jc w:val="left"/>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lang w:val="en-US" w:eastAsia="zh-CN"/>
              </w:rPr>
              <w:t xml:space="preserve">根据《建设项目竣工环境保护验收暂行办法》的规定，建设项目竣工后，建设单 </w:t>
            </w:r>
          </w:p>
          <w:p w14:paraId="062C0898">
            <w:pPr>
              <w:adjustRightInd w:val="0"/>
              <w:snapToGrid w:val="0"/>
              <w:spacing w:line="360" w:lineRule="auto"/>
              <w:jc w:val="left"/>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lang w:val="en-US" w:eastAsia="zh-CN"/>
              </w:rPr>
              <w:t xml:space="preserve">位应当如实查验、监测、记载建设项目环境保护设施的建设和调试情况，编制验 </w:t>
            </w:r>
          </w:p>
          <w:p w14:paraId="66601B9F">
            <w:pPr>
              <w:adjustRightInd w:val="0"/>
              <w:snapToGrid w:val="0"/>
              <w:spacing w:line="360" w:lineRule="auto"/>
              <w:jc w:val="left"/>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lang w:val="en-US" w:eastAsia="zh-CN"/>
              </w:rPr>
              <w:t xml:space="preserve">收监测报告表。除按照国家规定需要保密的情形外，建设单位应当依法向社会公 </w:t>
            </w:r>
          </w:p>
          <w:p w14:paraId="6A9370E4">
            <w:pPr>
              <w:adjustRightInd w:val="0"/>
              <w:snapToGrid w:val="0"/>
              <w:spacing w:line="360" w:lineRule="auto"/>
              <w:jc w:val="left"/>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lang w:val="en-US" w:eastAsia="zh-CN"/>
              </w:rPr>
              <w:t xml:space="preserve">开验收报告。建设项目配套建设的环境保护设施经验收合格，方可投入生产或者 </w:t>
            </w:r>
          </w:p>
          <w:p w14:paraId="5B5453B5">
            <w:pPr>
              <w:adjustRightInd w:val="0"/>
              <w:snapToGrid w:val="0"/>
              <w:spacing w:line="360" w:lineRule="auto"/>
              <w:jc w:val="left"/>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lang w:val="en-US" w:eastAsia="zh-CN"/>
              </w:rPr>
              <w:t xml:space="preserve">使用；未经验收或者验收不合格的，不得投入生产或者使用。 </w:t>
            </w:r>
          </w:p>
          <w:p w14:paraId="50FECE4E">
            <w:pPr>
              <w:adjustRightInd w:val="0"/>
              <w:snapToGrid w:val="0"/>
              <w:spacing w:line="360" w:lineRule="auto"/>
              <w:jc w:val="left"/>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lang w:val="en-US" w:eastAsia="zh-CN"/>
              </w:rPr>
              <w:t xml:space="preserve">②排污许可管理要求 </w:t>
            </w:r>
          </w:p>
          <w:p w14:paraId="4E7852DC">
            <w:pPr>
              <w:adjustRightInd w:val="0"/>
              <w:snapToGrid w:val="0"/>
              <w:spacing w:line="360" w:lineRule="auto"/>
              <w:jc w:val="left"/>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lang w:val="en-US" w:eastAsia="zh-CN"/>
              </w:rPr>
              <w:t>根据《固定污染源排污许可分类管理名录（2019年版）》（生态环境部 第11号）可知，</w:t>
            </w:r>
            <w:r>
              <w:rPr>
                <w:rFonts w:hint="eastAsia" w:ascii="Times New Roman" w:hAnsi="Times New Roman" w:eastAsia="宋体" w:cs="Times New Roman"/>
                <w:color w:val="000000"/>
                <w:szCs w:val="21"/>
                <w:highlight w:val="none"/>
                <w:lang w:val="en-US" w:eastAsia="zh-CN"/>
              </w:rPr>
              <w:t>本项目属于四十五、生态保护和环境治理业</w:t>
            </w:r>
            <w:r>
              <w:rPr>
                <w:rFonts w:hint="eastAsia" w:cs="Times New Roman"/>
                <w:color w:val="000000"/>
                <w:szCs w:val="21"/>
                <w:highlight w:val="none"/>
                <w:lang w:val="en-US" w:eastAsia="zh-CN"/>
              </w:rPr>
              <w:t>，无</w:t>
            </w:r>
            <w:r>
              <w:rPr>
                <w:rFonts w:hint="eastAsia" w:ascii="Times New Roman" w:hAnsi="Times New Roman" w:cs="Times New Roman"/>
                <w:color w:val="000000"/>
                <w:szCs w:val="21"/>
                <w:highlight w:val="none"/>
                <w:lang w:val="en-US" w:eastAsia="zh-CN"/>
              </w:rPr>
              <w:t>需申请</w:t>
            </w:r>
            <w:r>
              <w:rPr>
                <w:rFonts w:hint="eastAsia" w:cs="Times New Roman"/>
                <w:color w:val="000000"/>
                <w:szCs w:val="21"/>
                <w:highlight w:val="none"/>
                <w:lang w:val="en-US" w:eastAsia="zh-CN"/>
              </w:rPr>
              <w:t>排污</w:t>
            </w:r>
            <w:r>
              <w:rPr>
                <w:rFonts w:hint="default" w:ascii="Times New Roman" w:hAnsi="Times New Roman" w:eastAsia="宋体" w:cs="Times New Roman"/>
                <w:color w:val="000000"/>
                <w:szCs w:val="21"/>
                <w:highlight w:val="none"/>
                <w:lang w:val="en-US" w:eastAsia="zh-CN"/>
              </w:rPr>
              <w:t>。</w:t>
            </w:r>
          </w:p>
          <w:p w14:paraId="76661B0D">
            <w:pPr>
              <w:adjustRightInd w:val="0"/>
              <w:snapToGrid w:val="0"/>
              <w:spacing w:line="360" w:lineRule="auto"/>
              <w:jc w:val="left"/>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lang w:val="en-US" w:eastAsia="zh-CN"/>
              </w:rPr>
              <w:t xml:space="preserve">③建立环境管理制度 </w:t>
            </w:r>
          </w:p>
          <w:p w14:paraId="2D472391">
            <w:pPr>
              <w:adjustRightInd w:val="0"/>
              <w:snapToGrid w:val="0"/>
              <w:spacing w:line="360" w:lineRule="auto"/>
              <w:jc w:val="left"/>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lang w:val="en-US" w:eastAsia="zh-CN"/>
              </w:rPr>
              <w:t xml:space="preserve">应根据项目实际情况，设置专门的环境管理机构或设兼职环境监督员，研究、制 </w:t>
            </w:r>
          </w:p>
          <w:p w14:paraId="31F5A904">
            <w:pPr>
              <w:adjustRightInd w:val="0"/>
              <w:snapToGrid w:val="0"/>
              <w:spacing w:line="360" w:lineRule="auto"/>
              <w:jc w:val="left"/>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lang w:val="en-US" w:eastAsia="zh-CN"/>
              </w:rPr>
              <w:t xml:space="preserve">定有关环保事宜，统筹全厂的环境管理工作。建立环境管理台帐。环境管理台帐应当载明环境保护设施运行和维护的情况及相应的主要参数、污染物排放情况及相关监测数据，原始记录应清晰，及时归档并妥善管理。从本项目建设全过程进行，如设计阶段污染防范、施工阶段污染防治、运营后环保设施环境管理、信息反馈和群众监督各方面形成网络管理，使环境管理工作贯穿于生产的全过程中。 </w:t>
            </w:r>
          </w:p>
          <w:p w14:paraId="66805C06">
            <w:pPr>
              <w:adjustRightInd w:val="0"/>
              <w:snapToGrid w:val="0"/>
              <w:spacing w:line="360" w:lineRule="auto"/>
              <w:jc w:val="left"/>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lang w:val="en-US" w:eastAsia="zh-CN"/>
              </w:rPr>
              <w:t xml:space="preserve">④排污口规范管理 </w:t>
            </w:r>
          </w:p>
          <w:p w14:paraId="0187EC04">
            <w:pPr>
              <w:adjustRightInd w:val="0"/>
              <w:snapToGrid w:val="0"/>
              <w:spacing w:line="360" w:lineRule="auto"/>
              <w:jc w:val="left"/>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lang w:val="en-US" w:eastAsia="zh-CN"/>
              </w:rPr>
              <w:t xml:space="preserve">规范化排放口：排放口应预留监测口做到便于采样和测定流量，并设立专门的标 </w:t>
            </w:r>
          </w:p>
          <w:p w14:paraId="6EC273C4">
            <w:pPr>
              <w:adjustRightInd w:val="0"/>
              <w:snapToGrid w:val="0"/>
              <w:spacing w:line="360" w:lineRule="auto"/>
              <w:jc w:val="left"/>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lang w:val="en-US" w:eastAsia="zh-CN"/>
              </w:rPr>
              <w:t xml:space="preserve">志（有要求监控的项目应论述），执行《环境保护图形标志—排放口（源）》 </w:t>
            </w:r>
          </w:p>
          <w:p w14:paraId="386AE95B">
            <w:pPr>
              <w:adjustRightInd w:val="0"/>
              <w:snapToGrid w:val="0"/>
              <w:spacing w:line="360" w:lineRule="auto"/>
              <w:jc w:val="left"/>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lang w:val="en-US" w:eastAsia="zh-CN"/>
              </w:rPr>
              <w:t xml:space="preserve">（GB15562.1-1995）及《环境保护图形标志—固体废物贮存（处置）场》（GB </w:t>
            </w:r>
          </w:p>
          <w:p w14:paraId="43346D7E">
            <w:pPr>
              <w:adjustRightInd w:val="0"/>
              <w:snapToGrid w:val="0"/>
              <w:spacing w:line="360" w:lineRule="auto"/>
              <w:jc w:val="left"/>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highlight w:val="none"/>
                <w:lang w:val="en-US" w:eastAsia="zh-CN"/>
              </w:rPr>
              <w:t>15562.2-1995）</w:t>
            </w:r>
            <w:r>
              <w:rPr>
                <w:rFonts w:hint="eastAsia" w:cs="Times New Roman"/>
                <w:color w:val="000000"/>
                <w:szCs w:val="21"/>
                <w:highlight w:val="none"/>
                <w:lang w:val="en-US" w:eastAsia="zh-CN"/>
              </w:rPr>
              <w:t>及修改单</w:t>
            </w:r>
            <w:r>
              <w:rPr>
                <w:rFonts w:hint="default" w:ascii="Times New Roman" w:hAnsi="Times New Roman" w:eastAsia="宋体" w:cs="Times New Roman"/>
                <w:color w:val="000000"/>
                <w:szCs w:val="21"/>
                <w:highlight w:val="none"/>
                <w:lang w:val="en-US" w:eastAsia="zh-CN"/>
              </w:rPr>
              <w:t>。标志牌应设在与之功能相应的醒目处，并保持清晰、完整。</w:t>
            </w:r>
          </w:p>
        </w:tc>
      </w:tr>
    </w:tbl>
    <w:p w14:paraId="6EDE3E1E">
      <w:pPr>
        <w:pStyle w:val="21"/>
        <w:numPr>
          <w:ilvl w:val="0"/>
          <w:numId w:val="0"/>
        </w:numPr>
        <w:jc w:val="both"/>
        <w:outlineLvl w:val="9"/>
        <w:rPr>
          <w:rFonts w:hint="default" w:ascii="Times New Roman" w:hAnsi="Times New Roman" w:eastAsia="宋体" w:cs="Times New Roman"/>
          <w:snapToGrid w:val="0"/>
          <w:color w:val="auto"/>
          <w:sz w:val="30"/>
          <w:szCs w:val="30"/>
        </w:rPr>
      </w:pPr>
      <w:r>
        <w:rPr>
          <w:rFonts w:hint="default" w:ascii="Times New Roman" w:hAnsi="Times New Roman" w:eastAsia="宋体" w:cs="Times New Roman"/>
          <w:snapToGrid w:val="0"/>
          <w:color w:val="FF0000"/>
        </w:rPr>
        <w:br w:type="page"/>
      </w:r>
      <w:r>
        <w:drawing>
          <wp:inline distT="0" distB="0" distL="114300" distR="114300">
            <wp:extent cx="5610860" cy="6967855"/>
            <wp:effectExtent l="0" t="0" r="8890" b="444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7"/>
                    <a:stretch>
                      <a:fillRect/>
                    </a:stretch>
                  </pic:blipFill>
                  <pic:spPr>
                    <a:xfrm>
                      <a:off x="0" y="0"/>
                      <a:ext cx="5610860" cy="6967855"/>
                    </a:xfrm>
                    <a:prstGeom prst="rect">
                      <a:avLst/>
                    </a:prstGeom>
                    <a:noFill/>
                    <a:ln>
                      <a:noFill/>
                    </a:ln>
                  </pic:spPr>
                </pic:pic>
              </a:graphicData>
            </a:graphic>
          </wp:inline>
        </w:drawing>
      </w:r>
    </w:p>
    <w:p w14:paraId="4E651F24">
      <w:pPr>
        <w:pStyle w:val="8"/>
        <w:ind w:left="0" w:leftChars="0" w:firstLine="0" w:firstLineChars="0"/>
        <w:rPr>
          <w:rFonts w:hint="default"/>
        </w:rPr>
      </w:pPr>
    </w:p>
    <w:p w14:paraId="00ABA471">
      <w:pPr>
        <w:rPr>
          <w:rFonts w:hint="default"/>
        </w:rPr>
        <w:sectPr>
          <w:pgSz w:w="11906" w:h="16838"/>
          <w:pgMar w:top="1701" w:right="1531" w:bottom="1701" w:left="1531" w:header="851" w:footer="851" w:gutter="0"/>
          <w:pgNumType w:fmt="decimal"/>
          <w:cols w:space="720" w:num="1"/>
          <w:docGrid w:linePitch="312" w:charSpace="0"/>
        </w:sectPr>
      </w:pPr>
    </w:p>
    <w:p w14:paraId="629891B4">
      <w:pPr>
        <w:spacing w:before="199" w:line="399" w:lineRule="exact"/>
        <w:ind w:left="141" w:right="0" w:firstLine="0"/>
        <w:jc w:val="left"/>
        <w:rPr>
          <w:rFonts w:hint="eastAsia" w:ascii="黑体" w:eastAsia="黑体"/>
          <w:color w:val="auto"/>
          <w:sz w:val="32"/>
        </w:rPr>
      </w:pPr>
      <w:bookmarkStart w:id="8" w:name="附表"/>
      <w:bookmarkEnd w:id="8"/>
      <w:r>
        <w:rPr>
          <w:rFonts w:hint="eastAsia" w:ascii="黑体" w:eastAsia="黑体"/>
          <w:color w:val="auto"/>
          <w:sz w:val="32"/>
        </w:rPr>
        <w:t>附表</w:t>
      </w:r>
    </w:p>
    <w:p w14:paraId="10309FC3">
      <w:pPr>
        <w:spacing w:before="0" w:line="689" w:lineRule="exact"/>
        <w:ind w:right="4688"/>
        <w:jc w:val="center"/>
        <w:rPr>
          <w:rFonts w:hint="eastAsia" w:ascii="微软雅黑" w:eastAsia="微软雅黑"/>
          <w:color w:val="auto"/>
          <w:sz w:val="38"/>
        </w:rPr>
      </w:pPr>
      <w:r>
        <w:rPr>
          <w:rFonts w:ascii="Times New Roman" w:hAnsi="Times New Roman" w:eastAsia="宋体" w:cs="Times New Roman"/>
          <w:color w:val="auto"/>
          <w:kern w:val="2"/>
          <w:sz w:val="21"/>
          <w:szCs w:val="24"/>
          <w:lang w:val="en-US" w:eastAsia="zh-CN" w:bidi="ar-SA"/>
        </w:rPr>
        <mc:AlternateContent>
          <mc:Choice Requires="wps">
            <w:drawing>
              <wp:anchor distT="0" distB="0" distL="114300" distR="114300" simplePos="0" relativeHeight="251660288" behindDoc="1" locked="0" layoutInCell="1" allowOverlap="1">
                <wp:simplePos x="0" y="0"/>
                <wp:positionH relativeFrom="page">
                  <wp:posOffset>1067435</wp:posOffset>
                </wp:positionH>
                <wp:positionV relativeFrom="paragraph">
                  <wp:posOffset>433070</wp:posOffset>
                </wp:positionV>
                <wp:extent cx="586105" cy="521335"/>
                <wp:effectExtent l="3175" t="3810" r="20320" b="8255"/>
                <wp:wrapNone/>
                <wp:docPr id="29" name="直接连接符 25"/>
                <wp:cNvGraphicFramePr/>
                <a:graphic xmlns:a="http://schemas.openxmlformats.org/drawingml/2006/main">
                  <a:graphicData uri="http://schemas.microsoft.com/office/word/2010/wordprocessingShape">
                    <wps:wsp>
                      <wps:cNvCnPr/>
                      <wps:spPr>
                        <a:xfrm>
                          <a:off x="0" y="0"/>
                          <a:ext cx="586105" cy="521335"/>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直接连接符 25" o:spid="_x0000_s1026" o:spt="20" style="position:absolute;left:0pt;margin-left:84.05pt;margin-top:34.1pt;height:41.05pt;width:46.15pt;mso-position-horizontal-relative:page;z-index:-251656192;mso-width-relative:page;mso-height-relative:page;" filled="f" stroked="t" coordsize="21600,21600" o:gfxdata="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NaZf3VAAAACgEAAA8AAAAAAAAAAQAgAAAAIgAAAGRycy9kb3ducmV2Lnht&#10;bFBLAQIUABQAAAAIAIdO4kAav+1M/AEAAOoDAAAOAAAAAAAAAAEAIAAAACQBAABkcnMvZTJvRG9j&#10;LnhtbFBLBQYAAAAABgAGAFkBAACSBQAAAAA=&#10;">
                <v:fill on="f" focussize="0,0"/>
                <v:stroke weight="0.5pt" color="#000000" joinstyle="round"/>
                <v:imagedata o:title=""/>
                <o:lock v:ext="edit" aspectratio="f"/>
              </v:line>
            </w:pict>
          </mc:Fallback>
        </mc:AlternateContent>
      </w:r>
      <w:bookmarkStart w:id="9" w:name="建设项目污染物排放量汇总表"/>
      <w:bookmarkEnd w:id="9"/>
      <w:r>
        <w:rPr>
          <w:rFonts w:hint="eastAsia" w:ascii="微软雅黑" w:eastAsia="微软雅黑"/>
          <w:color w:val="auto"/>
          <w:sz w:val="38"/>
          <w:lang w:val="en-US" w:eastAsia="zh-CN"/>
        </w:rPr>
        <w:t xml:space="preserve">                    </w:t>
      </w:r>
      <w:r>
        <w:rPr>
          <w:rFonts w:hint="eastAsia" w:ascii="微软雅黑" w:eastAsia="微软雅黑"/>
          <w:color w:val="auto"/>
          <w:sz w:val="38"/>
        </w:rPr>
        <w:t>建设项目污染物排放量汇</w:t>
      </w:r>
      <w:r>
        <w:rPr>
          <w:rFonts w:hint="eastAsia" w:ascii="微软雅黑" w:eastAsia="微软雅黑"/>
          <w:color w:val="auto"/>
          <w:sz w:val="38"/>
          <w:lang w:val="en-US" w:eastAsia="zh-CN"/>
        </w:rPr>
        <w:t>总</w:t>
      </w:r>
      <w:r>
        <w:rPr>
          <w:rFonts w:hint="eastAsia" w:ascii="微软雅黑" w:eastAsia="微软雅黑"/>
          <w:color w:val="auto"/>
          <w:sz w:val="38"/>
        </w:rPr>
        <w:t>表</w:t>
      </w:r>
    </w:p>
    <w:tbl>
      <w:tblPr>
        <w:tblStyle w:val="25"/>
        <w:tblW w:w="13534"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022"/>
        <w:gridCol w:w="1729"/>
        <w:gridCol w:w="1701"/>
        <w:gridCol w:w="1276"/>
        <w:gridCol w:w="1701"/>
        <w:gridCol w:w="1559"/>
        <w:gridCol w:w="1404"/>
        <w:gridCol w:w="1554"/>
        <w:gridCol w:w="1588"/>
      </w:tblGrid>
      <w:tr w14:paraId="76CA35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1022" w:type="dxa"/>
            <w:tcBorders>
              <w:bottom w:val="single" w:color="000000" w:sz="4" w:space="0"/>
              <w:right w:val="single" w:color="000000" w:sz="4" w:space="0"/>
            </w:tcBorders>
            <w:vAlign w:val="center"/>
          </w:tcPr>
          <w:p w14:paraId="03DF2676">
            <w:pPr>
              <w:pStyle w:val="54"/>
              <w:spacing w:before="113"/>
              <w:ind w:left="508"/>
              <w:rPr>
                <w:rFonts w:hint="eastAsia" w:ascii="黑体" w:eastAsia="黑体"/>
                <w:color w:val="auto"/>
                <w:sz w:val="21"/>
              </w:rPr>
            </w:pPr>
            <w:r>
              <w:rPr>
                <w:rFonts w:hint="eastAsia" w:ascii="黑体" w:eastAsia="黑体"/>
                <w:color w:val="auto"/>
                <w:spacing w:val="-14"/>
                <w:sz w:val="21"/>
              </w:rPr>
              <w:t>项目</w:t>
            </w:r>
          </w:p>
          <w:p w14:paraId="2B58AE73">
            <w:pPr>
              <w:pStyle w:val="54"/>
              <w:spacing w:before="3"/>
              <w:ind w:left="28"/>
              <w:rPr>
                <w:rFonts w:hint="eastAsia" w:ascii="黑体" w:eastAsia="黑体"/>
                <w:color w:val="auto"/>
                <w:sz w:val="21"/>
              </w:rPr>
            </w:pPr>
            <w:r>
              <w:rPr>
                <w:rFonts w:hint="eastAsia" w:ascii="黑体" w:eastAsia="黑体"/>
                <w:color w:val="auto"/>
                <w:sz w:val="21"/>
              </w:rPr>
              <w:t>分类</w:t>
            </w:r>
          </w:p>
        </w:tc>
        <w:tc>
          <w:tcPr>
            <w:tcW w:w="1729" w:type="dxa"/>
            <w:tcBorders>
              <w:left w:val="single" w:color="000000" w:sz="4" w:space="0"/>
              <w:bottom w:val="single" w:color="000000" w:sz="4" w:space="0"/>
              <w:right w:val="single" w:color="000000" w:sz="4" w:space="0"/>
            </w:tcBorders>
            <w:vAlign w:val="center"/>
          </w:tcPr>
          <w:p w14:paraId="4148FF04">
            <w:pPr>
              <w:pStyle w:val="54"/>
              <w:spacing w:before="8"/>
              <w:jc w:val="center"/>
              <w:rPr>
                <w:rFonts w:ascii="微软雅黑"/>
                <w:color w:val="auto"/>
                <w:sz w:val="13"/>
              </w:rPr>
            </w:pPr>
          </w:p>
          <w:p w14:paraId="09C96983">
            <w:pPr>
              <w:pStyle w:val="54"/>
              <w:ind w:left="31"/>
              <w:jc w:val="center"/>
              <w:rPr>
                <w:rFonts w:hint="eastAsia" w:ascii="黑体" w:eastAsia="黑体"/>
                <w:color w:val="auto"/>
                <w:sz w:val="21"/>
              </w:rPr>
            </w:pPr>
            <w:r>
              <w:rPr>
                <w:rFonts w:hint="eastAsia" w:ascii="黑体" w:eastAsia="黑体"/>
                <w:color w:val="auto"/>
                <w:sz w:val="21"/>
              </w:rPr>
              <w:t>污染物名称</w:t>
            </w:r>
          </w:p>
        </w:tc>
        <w:tc>
          <w:tcPr>
            <w:tcW w:w="1701" w:type="dxa"/>
            <w:tcBorders>
              <w:left w:val="single" w:color="000000" w:sz="4" w:space="0"/>
              <w:bottom w:val="single" w:color="000000" w:sz="4" w:space="0"/>
              <w:right w:val="single" w:color="000000" w:sz="4" w:space="0"/>
            </w:tcBorders>
            <w:vAlign w:val="center"/>
          </w:tcPr>
          <w:p w14:paraId="2AE7DE3B">
            <w:pPr>
              <w:pStyle w:val="54"/>
              <w:spacing w:line="246" w:lineRule="exact"/>
              <w:ind w:left="33"/>
              <w:jc w:val="center"/>
              <w:rPr>
                <w:rFonts w:hint="eastAsia" w:ascii="黑体" w:eastAsia="黑体"/>
                <w:color w:val="auto"/>
                <w:sz w:val="21"/>
              </w:rPr>
            </w:pPr>
            <w:r>
              <w:rPr>
                <w:rFonts w:hint="eastAsia" w:ascii="黑体" w:eastAsia="黑体"/>
                <w:color w:val="auto"/>
                <w:sz w:val="21"/>
              </w:rPr>
              <w:t>现有工程</w:t>
            </w:r>
          </w:p>
          <w:p w14:paraId="4C1E68A3">
            <w:pPr>
              <w:pStyle w:val="54"/>
              <w:spacing w:before="2" w:line="244" w:lineRule="auto"/>
              <w:ind w:left="33" w:right="1"/>
              <w:jc w:val="center"/>
              <w:rPr>
                <w:rFonts w:hint="eastAsia" w:ascii="黑体" w:hAnsi="黑体" w:eastAsia="黑体"/>
                <w:color w:val="auto"/>
                <w:sz w:val="21"/>
              </w:rPr>
            </w:pPr>
            <w:r>
              <w:rPr>
                <w:rFonts w:hint="eastAsia" w:ascii="黑体" w:hAnsi="黑体" w:eastAsia="黑体"/>
                <w:color w:val="auto"/>
                <w:spacing w:val="-3"/>
                <w:sz w:val="21"/>
              </w:rPr>
              <w:t>排放量</w:t>
            </w:r>
            <w:r>
              <w:rPr>
                <w:rFonts w:hint="eastAsia" w:ascii="黑体" w:hAnsi="黑体" w:eastAsia="黑体"/>
                <w:color w:val="auto"/>
                <w:sz w:val="21"/>
              </w:rPr>
              <w:t>（</w:t>
            </w:r>
            <w:r>
              <w:rPr>
                <w:rFonts w:hint="eastAsia" w:ascii="黑体" w:hAnsi="黑体" w:eastAsia="黑体"/>
                <w:color w:val="auto"/>
                <w:spacing w:val="-7"/>
                <w:sz w:val="21"/>
              </w:rPr>
              <w:t>固体废物</w:t>
            </w:r>
            <w:r>
              <w:rPr>
                <w:rFonts w:hint="eastAsia" w:ascii="黑体" w:hAnsi="黑体" w:eastAsia="黑体"/>
                <w:color w:val="auto"/>
                <w:spacing w:val="-13"/>
                <w:sz w:val="21"/>
              </w:rPr>
              <w:t>产生量</w:t>
            </w:r>
            <w:r>
              <w:rPr>
                <w:rFonts w:hint="eastAsia" w:ascii="黑体" w:hAnsi="黑体" w:eastAsia="黑体"/>
                <w:color w:val="auto"/>
                <w:spacing w:val="-5"/>
                <w:sz w:val="21"/>
              </w:rPr>
              <w:t>）①</w:t>
            </w:r>
          </w:p>
        </w:tc>
        <w:tc>
          <w:tcPr>
            <w:tcW w:w="1276" w:type="dxa"/>
            <w:tcBorders>
              <w:left w:val="single" w:color="000000" w:sz="4" w:space="0"/>
              <w:bottom w:val="single" w:color="000000" w:sz="4" w:space="0"/>
              <w:right w:val="single" w:color="000000" w:sz="4" w:space="0"/>
            </w:tcBorders>
            <w:vAlign w:val="center"/>
          </w:tcPr>
          <w:p w14:paraId="14F0F98D">
            <w:pPr>
              <w:pStyle w:val="54"/>
              <w:spacing w:line="246" w:lineRule="exact"/>
              <w:ind w:left="33"/>
              <w:jc w:val="center"/>
              <w:rPr>
                <w:rFonts w:hint="eastAsia" w:ascii="黑体" w:eastAsia="黑体"/>
                <w:color w:val="auto"/>
                <w:sz w:val="21"/>
              </w:rPr>
            </w:pPr>
            <w:r>
              <w:rPr>
                <w:rFonts w:hint="eastAsia" w:ascii="黑体" w:eastAsia="黑体"/>
                <w:color w:val="auto"/>
                <w:sz w:val="21"/>
              </w:rPr>
              <w:t>现有工程</w:t>
            </w:r>
          </w:p>
          <w:p w14:paraId="06EB5EAE">
            <w:pPr>
              <w:pStyle w:val="54"/>
              <w:spacing w:before="2"/>
              <w:ind w:left="33"/>
              <w:jc w:val="center"/>
              <w:rPr>
                <w:rFonts w:hint="eastAsia" w:ascii="黑体" w:eastAsia="黑体"/>
                <w:color w:val="auto"/>
                <w:sz w:val="21"/>
              </w:rPr>
            </w:pPr>
            <w:r>
              <w:rPr>
                <w:rFonts w:hint="eastAsia" w:ascii="黑体" w:eastAsia="黑体"/>
                <w:color w:val="auto"/>
                <w:sz w:val="21"/>
              </w:rPr>
              <w:t>许可排放量</w:t>
            </w:r>
          </w:p>
          <w:p w14:paraId="71260FA1">
            <w:pPr>
              <w:pStyle w:val="54"/>
              <w:spacing w:before="4"/>
              <w:ind w:left="33"/>
              <w:jc w:val="center"/>
              <w:rPr>
                <w:rFonts w:ascii="黑体" w:hAnsi="黑体"/>
                <w:color w:val="auto"/>
                <w:sz w:val="21"/>
              </w:rPr>
            </w:pPr>
            <w:r>
              <w:rPr>
                <w:rFonts w:ascii="黑体" w:hAnsi="黑体"/>
                <w:color w:val="auto"/>
                <w:w w:val="99"/>
                <w:sz w:val="21"/>
              </w:rPr>
              <w:t>②</w:t>
            </w:r>
          </w:p>
        </w:tc>
        <w:tc>
          <w:tcPr>
            <w:tcW w:w="1701" w:type="dxa"/>
            <w:tcBorders>
              <w:left w:val="single" w:color="000000" w:sz="4" w:space="0"/>
              <w:bottom w:val="single" w:color="000000" w:sz="4" w:space="0"/>
              <w:right w:val="single" w:color="000000" w:sz="4" w:space="0"/>
            </w:tcBorders>
            <w:vAlign w:val="center"/>
          </w:tcPr>
          <w:p w14:paraId="34A9829C">
            <w:pPr>
              <w:pStyle w:val="54"/>
              <w:spacing w:line="246" w:lineRule="exact"/>
              <w:ind w:left="32"/>
              <w:jc w:val="center"/>
              <w:rPr>
                <w:rFonts w:hint="eastAsia" w:ascii="黑体" w:eastAsia="黑体"/>
                <w:color w:val="auto"/>
                <w:sz w:val="21"/>
              </w:rPr>
            </w:pPr>
            <w:r>
              <w:rPr>
                <w:rFonts w:hint="eastAsia" w:ascii="黑体" w:eastAsia="黑体"/>
                <w:color w:val="auto"/>
                <w:sz w:val="21"/>
              </w:rPr>
              <w:t>在建工程</w:t>
            </w:r>
          </w:p>
          <w:p w14:paraId="509EB76B">
            <w:pPr>
              <w:pStyle w:val="54"/>
              <w:spacing w:before="2" w:line="244" w:lineRule="auto"/>
              <w:ind w:left="32"/>
              <w:jc w:val="center"/>
              <w:rPr>
                <w:rFonts w:hint="eastAsia" w:ascii="黑体" w:hAnsi="黑体" w:eastAsia="黑体"/>
                <w:color w:val="auto"/>
                <w:sz w:val="21"/>
              </w:rPr>
            </w:pPr>
            <w:r>
              <w:rPr>
                <w:rFonts w:hint="eastAsia" w:ascii="黑体" w:hAnsi="黑体" w:eastAsia="黑体"/>
                <w:color w:val="auto"/>
                <w:spacing w:val="-3"/>
                <w:sz w:val="21"/>
              </w:rPr>
              <w:t>排放量</w:t>
            </w:r>
            <w:r>
              <w:rPr>
                <w:rFonts w:hint="eastAsia" w:ascii="黑体" w:hAnsi="黑体" w:eastAsia="黑体"/>
                <w:color w:val="auto"/>
                <w:sz w:val="21"/>
              </w:rPr>
              <w:t>（</w:t>
            </w:r>
            <w:r>
              <w:rPr>
                <w:rFonts w:hint="eastAsia" w:ascii="黑体" w:hAnsi="黑体" w:eastAsia="黑体"/>
                <w:color w:val="auto"/>
                <w:spacing w:val="-6"/>
                <w:sz w:val="21"/>
              </w:rPr>
              <w:t>固体废物</w:t>
            </w:r>
            <w:r>
              <w:rPr>
                <w:rFonts w:hint="eastAsia" w:ascii="黑体" w:hAnsi="黑体" w:eastAsia="黑体"/>
                <w:color w:val="auto"/>
                <w:spacing w:val="-13"/>
                <w:sz w:val="21"/>
              </w:rPr>
              <w:t>产生量</w:t>
            </w:r>
            <w:r>
              <w:rPr>
                <w:rFonts w:hint="eastAsia" w:ascii="黑体" w:hAnsi="黑体" w:eastAsia="黑体"/>
                <w:color w:val="auto"/>
                <w:spacing w:val="-5"/>
                <w:sz w:val="21"/>
              </w:rPr>
              <w:t>）③</w:t>
            </w:r>
          </w:p>
        </w:tc>
        <w:tc>
          <w:tcPr>
            <w:tcW w:w="1559" w:type="dxa"/>
            <w:tcBorders>
              <w:left w:val="single" w:color="000000" w:sz="4" w:space="0"/>
              <w:bottom w:val="single" w:color="000000" w:sz="4" w:space="0"/>
              <w:right w:val="single" w:color="000000" w:sz="4" w:space="0"/>
            </w:tcBorders>
            <w:vAlign w:val="center"/>
          </w:tcPr>
          <w:p w14:paraId="0703BB5C">
            <w:pPr>
              <w:pStyle w:val="54"/>
              <w:spacing w:line="246" w:lineRule="exact"/>
              <w:ind w:left="32"/>
              <w:jc w:val="center"/>
              <w:rPr>
                <w:rFonts w:hint="eastAsia" w:ascii="黑体" w:eastAsia="黑体"/>
                <w:color w:val="auto"/>
                <w:sz w:val="21"/>
              </w:rPr>
            </w:pPr>
            <w:r>
              <w:rPr>
                <w:rFonts w:hint="eastAsia" w:ascii="黑体" w:eastAsia="黑体"/>
                <w:color w:val="auto"/>
                <w:sz w:val="21"/>
              </w:rPr>
              <w:t>本项目</w:t>
            </w:r>
          </w:p>
          <w:p w14:paraId="5003E24A">
            <w:pPr>
              <w:pStyle w:val="54"/>
              <w:spacing w:before="2" w:line="244" w:lineRule="auto"/>
              <w:ind w:left="32" w:right="1"/>
              <w:jc w:val="center"/>
              <w:rPr>
                <w:rFonts w:hint="eastAsia" w:ascii="黑体" w:hAnsi="黑体" w:eastAsia="黑体"/>
                <w:color w:val="auto"/>
                <w:sz w:val="21"/>
              </w:rPr>
            </w:pPr>
            <w:r>
              <w:rPr>
                <w:rFonts w:hint="eastAsia" w:ascii="黑体" w:hAnsi="黑体" w:eastAsia="黑体"/>
                <w:color w:val="auto"/>
                <w:spacing w:val="-39"/>
                <w:sz w:val="21"/>
              </w:rPr>
              <w:t>排放量</w:t>
            </w:r>
            <w:r>
              <w:rPr>
                <w:rFonts w:hint="eastAsia" w:ascii="黑体" w:hAnsi="黑体" w:eastAsia="黑体"/>
                <w:color w:val="auto"/>
                <w:spacing w:val="-13"/>
                <w:sz w:val="21"/>
              </w:rPr>
              <w:t>（固体废物产生量</w:t>
            </w:r>
            <w:r>
              <w:rPr>
                <w:rFonts w:hint="eastAsia" w:ascii="黑体" w:hAnsi="黑体" w:eastAsia="黑体"/>
                <w:color w:val="auto"/>
                <w:spacing w:val="-5"/>
                <w:sz w:val="21"/>
              </w:rPr>
              <w:t>）④</w:t>
            </w:r>
          </w:p>
        </w:tc>
        <w:tc>
          <w:tcPr>
            <w:tcW w:w="1404" w:type="dxa"/>
            <w:tcBorders>
              <w:left w:val="single" w:color="000000" w:sz="4" w:space="0"/>
              <w:bottom w:val="single" w:color="000000" w:sz="4" w:space="0"/>
              <w:right w:val="single" w:color="000000" w:sz="4" w:space="0"/>
            </w:tcBorders>
            <w:vAlign w:val="center"/>
          </w:tcPr>
          <w:p w14:paraId="4496E528">
            <w:pPr>
              <w:pStyle w:val="54"/>
              <w:spacing w:line="246" w:lineRule="exact"/>
              <w:ind w:left="33"/>
              <w:jc w:val="center"/>
              <w:rPr>
                <w:rFonts w:hint="eastAsia" w:ascii="黑体" w:eastAsia="黑体"/>
                <w:color w:val="auto"/>
                <w:sz w:val="21"/>
              </w:rPr>
            </w:pPr>
            <w:r>
              <w:rPr>
                <w:rFonts w:hint="eastAsia" w:ascii="黑体" w:eastAsia="黑体"/>
                <w:color w:val="auto"/>
                <w:spacing w:val="-28"/>
                <w:sz w:val="21"/>
              </w:rPr>
              <w:t>以新带老削减量</w:t>
            </w:r>
          </w:p>
          <w:p w14:paraId="372A9C90">
            <w:pPr>
              <w:pStyle w:val="54"/>
              <w:spacing w:before="2"/>
              <w:ind w:left="33" w:right="-58"/>
              <w:jc w:val="center"/>
              <w:rPr>
                <w:rFonts w:hint="eastAsia" w:ascii="黑体" w:eastAsia="黑体"/>
                <w:color w:val="auto"/>
                <w:sz w:val="21"/>
              </w:rPr>
            </w:pPr>
            <w:r>
              <w:rPr>
                <w:rFonts w:hint="eastAsia" w:ascii="黑体" w:eastAsia="黑体"/>
                <w:color w:val="auto"/>
                <w:spacing w:val="-32"/>
                <w:sz w:val="21"/>
              </w:rPr>
              <w:t>（新建项目不填</w:t>
            </w:r>
            <w:r>
              <w:rPr>
                <w:rFonts w:hint="eastAsia" w:ascii="黑体" w:eastAsia="黑体"/>
                <w:color w:val="auto"/>
                <w:spacing w:val="-51"/>
                <w:sz w:val="21"/>
              </w:rPr>
              <w:t>）</w:t>
            </w:r>
          </w:p>
          <w:p w14:paraId="08FB20C9">
            <w:pPr>
              <w:pStyle w:val="54"/>
              <w:spacing w:before="4"/>
              <w:ind w:left="33"/>
              <w:jc w:val="center"/>
              <w:rPr>
                <w:rFonts w:ascii="黑体" w:hAnsi="黑体"/>
                <w:color w:val="auto"/>
                <w:sz w:val="21"/>
              </w:rPr>
            </w:pPr>
            <w:r>
              <w:rPr>
                <w:rFonts w:ascii="黑体" w:hAnsi="黑体"/>
                <w:color w:val="auto"/>
                <w:w w:val="99"/>
                <w:sz w:val="21"/>
              </w:rPr>
              <w:t>⑤</w:t>
            </w:r>
          </w:p>
        </w:tc>
        <w:tc>
          <w:tcPr>
            <w:tcW w:w="1554" w:type="dxa"/>
            <w:tcBorders>
              <w:left w:val="single" w:color="000000" w:sz="4" w:space="0"/>
              <w:bottom w:val="single" w:color="000000" w:sz="4" w:space="0"/>
              <w:right w:val="single" w:color="000000" w:sz="4" w:space="0"/>
            </w:tcBorders>
            <w:vAlign w:val="center"/>
          </w:tcPr>
          <w:p w14:paraId="6FC51088">
            <w:pPr>
              <w:pStyle w:val="54"/>
              <w:spacing w:line="246" w:lineRule="exact"/>
              <w:ind w:left="33"/>
              <w:jc w:val="center"/>
              <w:rPr>
                <w:rFonts w:hint="eastAsia" w:ascii="黑体" w:eastAsia="黑体"/>
                <w:color w:val="auto"/>
                <w:sz w:val="21"/>
              </w:rPr>
            </w:pPr>
            <w:r>
              <w:rPr>
                <w:rFonts w:hint="eastAsia" w:ascii="黑体" w:eastAsia="黑体"/>
                <w:color w:val="auto"/>
                <w:sz w:val="21"/>
              </w:rPr>
              <w:t>本项目建成后</w:t>
            </w:r>
          </w:p>
          <w:p w14:paraId="4E0D847A">
            <w:pPr>
              <w:pStyle w:val="54"/>
              <w:spacing w:before="2" w:line="244" w:lineRule="auto"/>
              <w:ind w:left="33" w:right="-29"/>
              <w:jc w:val="center"/>
              <w:rPr>
                <w:rFonts w:hint="eastAsia" w:ascii="黑体" w:hAnsi="黑体" w:eastAsia="黑体"/>
                <w:color w:val="auto"/>
                <w:sz w:val="21"/>
              </w:rPr>
            </w:pPr>
            <w:r>
              <w:rPr>
                <w:rFonts w:hint="eastAsia" w:ascii="黑体" w:hAnsi="黑体" w:eastAsia="黑体"/>
                <w:color w:val="auto"/>
                <w:spacing w:val="-22"/>
                <w:sz w:val="21"/>
              </w:rPr>
              <w:t>全厂排放量（</w:t>
            </w:r>
            <w:r>
              <w:rPr>
                <w:rFonts w:hint="eastAsia" w:ascii="黑体" w:hAnsi="黑体" w:eastAsia="黑体"/>
                <w:color w:val="auto"/>
                <w:spacing w:val="-11"/>
                <w:sz w:val="21"/>
              </w:rPr>
              <w:t>固体</w:t>
            </w:r>
            <w:r>
              <w:rPr>
                <w:rFonts w:hint="eastAsia" w:ascii="黑体" w:hAnsi="黑体" w:eastAsia="黑体"/>
                <w:color w:val="auto"/>
                <w:spacing w:val="-32"/>
                <w:sz w:val="21"/>
              </w:rPr>
              <w:t>废物产生量</w:t>
            </w:r>
            <w:r>
              <w:rPr>
                <w:rFonts w:hint="eastAsia" w:ascii="黑体" w:hAnsi="黑体" w:eastAsia="黑体"/>
                <w:color w:val="auto"/>
                <w:spacing w:val="-15"/>
                <w:sz w:val="21"/>
              </w:rPr>
              <w:t>）⑥</w:t>
            </w:r>
          </w:p>
        </w:tc>
        <w:tc>
          <w:tcPr>
            <w:tcW w:w="1588" w:type="dxa"/>
            <w:tcBorders>
              <w:left w:val="single" w:color="000000" w:sz="4" w:space="0"/>
              <w:bottom w:val="single" w:color="000000" w:sz="4" w:space="0"/>
            </w:tcBorders>
            <w:vAlign w:val="center"/>
          </w:tcPr>
          <w:p w14:paraId="34F1BF15">
            <w:pPr>
              <w:pStyle w:val="54"/>
              <w:spacing w:before="113"/>
              <w:ind w:left="32"/>
              <w:jc w:val="center"/>
              <w:rPr>
                <w:rFonts w:hint="eastAsia" w:ascii="黑体" w:eastAsia="黑体"/>
                <w:color w:val="auto"/>
                <w:sz w:val="21"/>
              </w:rPr>
            </w:pPr>
            <w:r>
              <w:rPr>
                <w:rFonts w:hint="eastAsia" w:ascii="黑体" w:eastAsia="黑体"/>
                <w:color w:val="auto"/>
                <w:sz w:val="21"/>
              </w:rPr>
              <w:t>变化量</w:t>
            </w:r>
          </w:p>
          <w:p w14:paraId="09363326">
            <w:pPr>
              <w:pStyle w:val="54"/>
              <w:spacing w:before="3"/>
              <w:ind w:left="32"/>
              <w:jc w:val="center"/>
              <w:rPr>
                <w:rFonts w:ascii="黑体" w:hAnsi="黑体"/>
                <w:color w:val="auto"/>
                <w:sz w:val="21"/>
              </w:rPr>
            </w:pPr>
            <w:r>
              <w:rPr>
                <w:rFonts w:ascii="黑体" w:hAnsi="黑体"/>
                <w:color w:val="auto"/>
                <w:w w:val="99"/>
                <w:sz w:val="21"/>
              </w:rPr>
              <w:t>⑦</w:t>
            </w:r>
          </w:p>
        </w:tc>
      </w:tr>
      <w:tr w14:paraId="5EF3A2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1022" w:type="dxa"/>
            <w:vMerge w:val="restart"/>
            <w:tcBorders>
              <w:top w:val="single" w:color="000000" w:sz="4" w:space="0"/>
              <w:right w:val="single" w:color="000000" w:sz="4" w:space="0"/>
            </w:tcBorders>
            <w:vAlign w:val="center"/>
          </w:tcPr>
          <w:p w14:paraId="15073267">
            <w:pPr>
              <w:snapToGrid w:val="0"/>
              <w:spacing w:beforeLines="10" w:beforeAutospacing="0" w:afterLines="10" w:afterAutospacing="0" w:line="240" w:lineRule="auto"/>
              <w:ind w:right="0"/>
              <w:jc w:val="both"/>
              <w:rPr>
                <w:rFonts w:hint="default" w:ascii="Times New Roman" w:hAnsi="Times New Roman" w:eastAsia="宋体" w:cs="Times New Roman"/>
                <w:color w:val="auto"/>
                <w:kern w:val="2"/>
                <w:sz w:val="21"/>
                <w:szCs w:val="21"/>
                <w:lang w:val="en-US" w:bidi="ar-SA"/>
              </w:rPr>
            </w:pPr>
          </w:p>
          <w:p w14:paraId="4EA3EBF2">
            <w:pPr>
              <w:snapToGrid w:val="0"/>
              <w:spacing w:beforeLines="10" w:beforeAutospacing="0" w:afterLines="10" w:afterAutospacing="0" w:line="240" w:lineRule="auto"/>
              <w:ind w:left="0" w:leftChars="0" w:right="0" w:firstLine="105" w:firstLineChars="50"/>
              <w:jc w:val="center"/>
              <w:rPr>
                <w:rFonts w:hint="default" w:ascii="Times New Roman" w:hAnsi="Times New Roman" w:eastAsia="宋体" w:cs="Times New Roman"/>
                <w:color w:val="auto"/>
                <w:kern w:val="2"/>
                <w:sz w:val="21"/>
                <w:szCs w:val="21"/>
                <w:lang w:val="en-US" w:bidi="ar-SA"/>
              </w:rPr>
            </w:pPr>
            <w:r>
              <w:rPr>
                <w:rFonts w:hint="default" w:ascii="Times New Roman" w:hAnsi="Times New Roman" w:eastAsia="宋体" w:cs="Times New Roman"/>
                <w:color w:val="auto"/>
                <w:kern w:val="2"/>
                <w:sz w:val="21"/>
                <w:szCs w:val="21"/>
                <w:lang w:val="en-US" w:bidi="ar-SA"/>
              </w:rPr>
              <w:t>废气</w:t>
            </w:r>
          </w:p>
        </w:tc>
        <w:tc>
          <w:tcPr>
            <w:tcW w:w="1729" w:type="dxa"/>
            <w:tcBorders>
              <w:top w:val="single" w:color="000000" w:sz="4" w:space="0"/>
              <w:left w:val="single" w:color="000000" w:sz="4" w:space="0"/>
              <w:bottom w:val="single" w:color="000000" w:sz="4" w:space="0"/>
              <w:right w:val="single" w:color="000000" w:sz="4" w:space="0"/>
            </w:tcBorders>
            <w:vAlign w:val="center"/>
          </w:tcPr>
          <w:p w14:paraId="7E6176EC">
            <w:pPr>
              <w:pStyle w:val="49"/>
              <w:ind w:left="0" w:leftChars="0" w:firstLine="0" w:firstLineChars="0"/>
              <w:rPr>
                <w:rFonts w:hint="default" w:ascii="Times New Roman" w:hAnsi="Times New Roman" w:eastAsia="宋体" w:cs="Times New Roman"/>
                <w:color w:val="auto"/>
                <w:kern w:val="2"/>
                <w:sz w:val="21"/>
                <w:szCs w:val="21"/>
                <w:lang w:val="en-US" w:bidi="ar-SA"/>
              </w:rPr>
            </w:pPr>
            <w:r>
              <w:rPr>
                <w:rFonts w:hint="eastAsia" w:cs="Times New Roman"/>
                <w:color w:val="auto"/>
                <w:szCs w:val="21"/>
                <w:highlight w:val="none"/>
                <w:lang w:val="en-US" w:eastAsia="zh-CN"/>
              </w:rPr>
              <w:t>H</w:t>
            </w:r>
            <w:r>
              <w:rPr>
                <w:rFonts w:hint="eastAsia" w:cs="Times New Roman"/>
                <w:color w:val="auto"/>
                <w:szCs w:val="21"/>
                <w:highlight w:val="none"/>
                <w:vertAlign w:val="subscript"/>
                <w:lang w:val="en-US" w:eastAsia="zh-CN"/>
              </w:rPr>
              <w:t>2</w:t>
            </w:r>
            <w:r>
              <w:rPr>
                <w:rFonts w:hint="eastAsia" w:cs="Times New Roman"/>
                <w:color w:val="auto"/>
                <w:szCs w:val="21"/>
                <w:highlight w:val="none"/>
                <w:lang w:val="en-US" w:eastAsia="zh-CN"/>
              </w:rPr>
              <w:t>S</w:t>
            </w:r>
          </w:p>
        </w:tc>
        <w:tc>
          <w:tcPr>
            <w:tcW w:w="1701" w:type="dxa"/>
            <w:tcBorders>
              <w:top w:val="single" w:color="000000" w:sz="4" w:space="0"/>
              <w:left w:val="single" w:color="000000" w:sz="4" w:space="0"/>
              <w:bottom w:val="single" w:color="000000" w:sz="4" w:space="0"/>
              <w:right w:val="single" w:color="000000" w:sz="4" w:space="0"/>
            </w:tcBorders>
            <w:vAlign w:val="center"/>
          </w:tcPr>
          <w:p w14:paraId="0B2B41B9">
            <w:pPr>
              <w:snapToGrid w:val="0"/>
              <w:spacing w:beforeLines="10" w:beforeAutospacing="0" w:afterLines="10" w:afterAutospacing="0" w:line="240" w:lineRule="auto"/>
              <w:ind w:left="0" w:leftChars="0" w:right="0" w:firstLine="105" w:firstLineChars="50"/>
              <w:jc w:val="center"/>
              <w:rPr>
                <w:rFonts w:hint="default" w:ascii="Times New Roman" w:hAnsi="Times New Roman" w:eastAsia="宋体" w:cs="Times New Roman"/>
                <w:color w:val="auto"/>
                <w:kern w:val="2"/>
                <w:sz w:val="21"/>
                <w:szCs w:val="21"/>
                <w:lang w:val="en-US" w:bidi="ar-SA"/>
              </w:rPr>
            </w:pPr>
            <w:r>
              <w:rPr>
                <w:rFonts w:hint="eastAsia"/>
                <w:snapToGrid w:val="0"/>
                <w:kern w:val="18"/>
                <w:szCs w:val="21"/>
                <w:lang w:val="en-US" w:eastAsia="zh-CN"/>
              </w:rPr>
              <w:t>0.0029t/a</w:t>
            </w:r>
          </w:p>
        </w:tc>
        <w:tc>
          <w:tcPr>
            <w:tcW w:w="1276" w:type="dxa"/>
            <w:tcBorders>
              <w:top w:val="single" w:color="000000" w:sz="4" w:space="0"/>
              <w:left w:val="single" w:color="000000" w:sz="4" w:space="0"/>
              <w:bottom w:val="single" w:color="000000" w:sz="4" w:space="0"/>
              <w:right w:val="single" w:color="000000" w:sz="4" w:space="0"/>
            </w:tcBorders>
            <w:vAlign w:val="center"/>
          </w:tcPr>
          <w:p w14:paraId="37E3D476">
            <w:pPr>
              <w:snapToGrid w:val="0"/>
              <w:spacing w:beforeLines="10" w:beforeAutospacing="0" w:afterLines="10" w:afterAutospacing="0" w:line="240" w:lineRule="auto"/>
              <w:ind w:left="0" w:leftChars="0" w:right="0" w:firstLine="105" w:firstLineChars="5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1701" w:type="dxa"/>
            <w:tcBorders>
              <w:top w:val="single" w:color="000000" w:sz="4" w:space="0"/>
              <w:left w:val="single" w:color="000000" w:sz="4" w:space="0"/>
              <w:bottom w:val="single" w:color="000000" w:sz="4" w:space="0"/>
              <w:right w:val="single" w:color="000000" w:sz="4" w:space="0"/>
            </w:tcBorders>
            <w:vAlign w:val="center"/>
          </w:tcPr>
          <w:p w14:paraId="2AB81FEC">
            <w:pPr>
              <w:snapToGrid w:val="0"/>
              <w:spacing w:beforeLines="10" w:beforeAutospacing="0" w:afterLines="10" w:afterAutospacing="0" w:line="240" w:lineRule="auto"/>
              <w:ind w:left="0" w:leftChars="0" w:right="0" w:firstLine="105" w:firstLineChars="50"/>
              <w:jc w:val="center"/>
              <w:rPr>
                <w:rFonts w:hint="default" w:ascii="Times New Roman" w:hAnsi="Times New Roman" w:eastAsia="宋体" w:cs="Times New Roman"/>
                <w:color w:val="auto"/>
                <w:kern w:val="2"/>
                <w:sz w:val="21"/>
                <w:szCs w:val="21"/>
                <w:lang w:val="en-US" w:bidi="ar-SA"/>
              </w:rPr>
            </w:pPr>
            <w:r>
              <w:rPr>
                <w:rFonts w:hint="eastAsia" w:cs="Times New Roman"/>
                <w:color w:val="auto"/>
                <w:kern w:val="2"/>
                <w:sz w:val="21"/>
                <w:szCs w:val="21"/>
                <w:lang w:val="en-US" w:eastAsia="zh-CN" w:bidi="ar-SA"/>
              </w:rPr>
              <w:t>/</w:t>
            </w:r>
          </w:p>
        </w:tc>
        <w:tc>
          <w:tcPr>
            <w:tcW w:w="1559" w:type="dxa"/>
            <w:tcBorders>
              <w:top w:val="single" w:color="000000" w:sz="4" w:space="0"/>
              <w:left w:val="single" w:color="000000" w:sz="4" w:space="0"/>
              <w:bottom w:val="single" w:color="000000" w:sz="4" w:space="0"/>
              <w:right w:val="single" w:color="000000" w:sz="4" w:space="0"/>
            </w:tcBorders>
            <w:vAlign w:val="center"/>
          </w:tcPr>
          <w:p w14:paraId="71B85C57">
            <w:pPr>
              <w:snapToGrid w:val="0"/>
              <w:spacing w:beforeLines="10" w:beforeAutospacing="0" w:afterLines="10" w:afterAutospacing="0" w:line="240" w:lineRule="auto"/>
              <w:ind w:left="0" w:leftChars="0" w:right="0" w:firstLine="105" w:firstLineChars="5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0.07358t/a</w:t>
            </w:r>
          </w:p>
        </w:tc>
        <w:tc>
          <w:tcPr>
            <w:tcW w:w="1404" w:type="dxa"/>
            <w:tcBorders>
              <w:top w:val="single" w:color="000000" w:sz="4" w:space="0"/>
              <w:left w:val="single" w:color="000000" w:sz="4" w:space="0"/>
              <w:bottom w:val="single" w:color="000000" w:sz="4" w:space="0"/>
              <w:right w:val="single" w:color="000000" w:sz="4" w:space="0"/>
            </w:tcBorders>
            <w:vAlign w:val="center"/>
          </w:tcPr>
          <w:p w14:paraId="1761A77F">
            <w:pPr>
              <w:snapToGrid w:val="0"/>
              <w:spacing w:beforeLines="10" w:beforeAutospacing="0" w:afterLines="10" w:afterAutospacing="0" w:line="240" w:lineRule="auto"/>
              <w:ind w:left="0" w:leftChars="0" w:right="0" w:firstLine="105" w:firstLineChars="50"/>
              <w:jc w:val="center"/>
              <w:rPr>
                <w:rFonts w:hint="default" w:ascii="Times New Roman" w:hAnsi="Times New Roman" w:eastAsia="宋体" w:cs="Times New Roman"/>
                <w:color w:val="auto"/>
                <w:kern w:val="2"/>
                <w:sz w:val="21"/>
                <w:szCs w:val="21"/>
                <w:lang w:val="en-US" w:bidi="ar-SA"/>
              </w:rPr>
            </w:pPr>
            <w:r>
              <w:rPr>
                <w:rFonts w:hint="eastAsia" w:cs="Times New Roman"/>
                <w:color w:val="auto"/>
                <w:kern w:val="2"/>
                <w:sz w:val="21"/>
                <w:szCs w:val="21"/>
                <w:lang w:val="en-US" w:eastAsia="zh-CN" w:bidi="ar-SA"/>
              </w:rPr>
              <w:t>/</w:t>
            </w:r>
          </w:p>
        </w:tc>
        <w:tc>
          <w:tcPr>
            <w:tcW w:w="1554" w:type="dxa"/>
            <w:tcBorders>
              <w:top w:val="single" w:color="000000" w:sz="4" w:space="0"/>
              <w:left w:val="single" w:color="000000" w:sz="4" w:space="0"/>
              <w:bottom w:val="single" w:color="000000" w:sz="4" w:space="0"/>
              <w:right w:val="single" w:color="000000" w:sz="4" w:space="0"/>
            </w:tcBorders>
            <w:vAlign w:val="center"/>
          </w:tcPr>
          <w:p w14:paraId="5A014F15">
            <w:pPr>
              <w:snapToGrid w:val="0"/>
              <w:spacing w:beforeLines="10" w:beforeAutospacing="0" w:afterLines="10" w:afterAutospacing="0" w:line="240" w:lineRule="auto"/>
              <w:ind w:left="0" w:leftChars="0" w:right="0" w:firstLine="105" w:firstLineChars="5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0.07648t/a</w:t>
            </w:r>
          </w:p>
        </w:tc>
        <w:tc>
          <w:tcPr>
            <w:tcW w:w="1588" w:type="dxa"/>
            <w:tcBorders>
              <w:top w:val="single" w:color="000000" w:sz="4" w:space="0"/>
              <w:left w:val="single" w:color="000000" w:sz="4" w:space="0"/>
              <w:bottom w:val="single" w:color="000000" w:sz="4" w:space="0"/>
            </w:tcBorders>
            <w:vAlign w:val="center"/>
          </w:tcPr>
          <w:p w14:paraId="578AE7BC">
            <w:pPr>
              <w:snapToGrid w:val="0"/>
              <w:spacing w:beforeLines="10" w:beforeAutospacing="0" w:afterLines="10" w:afterAutospacing="0" w:line="240" w:lineRule="auto"/>
              <w:ind w:left="0" w:leftChars="0" w:right="0" w:firstLine="105" w:firstLineChars="5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+0.07358t/a</w:t>
            </w:r>
          </w:p>
        </w:tc>
      </w:tr>
      <w:tr w14:paraId="426554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1022" w:type="dxa"/>
            <w:vMerge w:val="continue"/>
            <w:tcBorders>
              <w:right w:val="single" w:color="000000" w:sz="4" w:space="0"/>
            </w:tcBorders>
            <w:vAlign w:val="center"/>
          </w:tcPr>
          <w:p w14:paraId="76FEF4AE">
            <w:pPr>
              <w:snapToGrid w:val="0"/>
              <w:spacing w:beforeLines="10" w:beforeAutospacing="0" w:afterLines="10" w:afterAutospacing="0" w:line="240" w:lineRule="auto"/>
              <w:ind w:left="0" w:leftChars="0" w:right="0" w:firstLine="105" w:firstLineChars="50"/>
              <w:jc w:val="center"/>
              <w:rPr>
                <w:rFonts w:hint="default" w:ascii="Times New Roman" w:hAnsi="Times New Roman" w:eastAsia="宋体" w:cs="Times New Roman"/>
                <w:color w:val="auto"/>
                <w:kern w:val="2"/>
                <w:sz w:val="21"/>
                <w:szCs w:val="21"/>
                <w:lang w:val="en-US" w:bidi="ar-SA"/>
              </w:rPr>
            </w:pPr>
          </w:p>
        </w:tc>
        <w:tc>
          <w:tcPr>
            <w:tcW w:w="1729" w:type="dxa"/>
            <w:tcBorders>
              <w:top w:val="single" w:color="000000" w:sz="4" w:space="0"/>
              <w:left w:val="single" w:color="000000" w:sz="4" w:space="0"/>
              <w:bottom w:val="single" w:color="000000" w:sz="4" w:space="0"/>
              <w:right w:val="single" w:color="000000" w:sz="4" w:space="0"/>
            </w:tcBorders>
            <w:vAlign w:val="center"/>
          </w:tcPr>
          <w:p w14:paraId="0DB7BB60">
            <w:pPr>
              <w:pStyle w:val="49"/>
              <w:ind w:left="0" w:leftChars="0" w:firstLine="0" w:firstLineChars="0"/>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highlight w:val="none"/>
                <w:lang w:val="en-US" w:eastAsia="zh-CN"/>
              </w:rPr>
              <w:t>NH</w:t>
            </w:r>
            <w:r>
              <w:rPr>
                <w:rFonts w:hint="eastAsia" w:cs="Times New Roman"/>
                <w:color w:val="auto"/>
                <w:szCs w:val="21"/>
                <w:highlight w:val="none"/>
                <w:vertAlign w:val="subscript"/>
                <w:lang w:val="en-US" w:eastAsia="zh-CN"/>
              </w:rPr>
              <w:t>3</w:t>
            </w:r>
          </w:p>
        </w:tc>
        <w:tc>
          <w:tcPr>
            <w:tcW w:w="1701" w:type="dxa"/>
            <w:tcBorders>
              <w:top w:val="single" w:color="000000" w:sz="4" w:space="0"/>
              <w:left w:val="single" w:color="000000" w:sz="4" w:space="0"/>
              <w:bottom w:val="single" w:color="000000" w:sz="4" w:space="0"/>
              <w:right w:val="single" w:color="000000" w:sz="4" w:space="0"/>
            </w:tcBorders>
            <w:vAlign w:val="center"/>
          </w:tcPr>
          <w:p w14:paraId="75BD9FDF">
            <w:pPr>
              <w:snapToGrid w:val="0"/>
              <w:spacing w:beforeLines="10" w:beforeAutospacing="0" w:afterLines="10" w:afterAutospacing="0" w:line="240" w:lineRule="auto"/>
              <w:ind w:left="0" w:leftChars="0" w:right="0" w:firstLine="105" w:firstLineChars="50"/>
              <w:jc w:val="center"/>
              <w:rPr>
                <w:rFonts w:hint="default" w:ascii="Times New Roman" w:hAnsi="Times New Roman" w:eastAsia="宋体" w:cs="Times New Roman"/>
                <w:color w:val="auto"/>
                <w:kern w:val="2"/>
                <w:sz w:val="21"/>
                <w:szCs w:val="21"/>
                <w:lang w:val="en-US" w:bidi="ar-SA"/>
              </w:rPr>
            </w:pPr>
            <w:r>
              <w:rPr>
                <w:rFonts w:hint="eastAsia"/>
                <w:snapToGrid w:val="0"/>
                <w:kern w:val="18"/>
                <w:szCs w:val="21"/>
                <w:lang w:val="en-US" w:eastAsia="zh-CN"/>
              </w:rPr>
              <w:t>0.0255t/a</w:t>
            </w:r>
          </w:p>
        </w:tc>
        <w:tc>
          <w:tcPr>
            <w:tcW w:w="1276" w:type="dxa"/>
            <w:tcBorders>
              <w:top w:val="single" w:color="000000" w:sz="4" w:space="0"/>
              <w:left w:val="single" w:color="000000" w:sz="4" w:space="0"/>
              <w:bottom w:val="single" w:color="000000" w:sz="4" w:space="0"/>
              <w:right w:val="single" w:color="000000" w:sz="4" w:space="0"/>
            </w:tcBorders>
            <w:vAlign w:val="center"/>
          </w:tcPr>
          <w:p w14:paraId="63AA73A1">
            <w:pPr>
              <w:snapToGrid w:val="0"/>
              <w:spacing w:beforeLines="10" w:beforeAutospacing="0" w:afterLines="10" w:afterAutospacing="0" w:line="240" w:lineRule="auto"/>
              <w:ind w:left="0" w:leftChars="0" w:right="0" w:firstLine="105" w:firstLineChars="50"/>
              <w:jc w:val="center"/>
              <w:rPr>
                <w:rFonts w:hint="default" w:ascii="Times New Roman" w:hAnsi="Times New Roman" w:eastAsia="宋体" w:cs="Times New Roman"/>
                <w:color w:val="auto"/>
                <w:kern w:val="2"/>
                <w:sz w:val="21"/>
                <w:szCs w:val="21"/>
                <w:lang w:val="en-US" w:bidi="ar-SA"/>
              </w:rPr>
            </w:pPr>
            <w:r>
              <w:rPr>
                <w:rFonts w:hint="eastAsia" w:cs="Times New Roman"/>
                <w:color w:val="auto"/>
                <w:kern w:val="2"/>
                <w:sz w:val="21"/>
                <w:szCs w:val="21"/>
                <w:lang w:val="en-US" w:eastAsia="zh-CN" w:bidi="ar-SA"/>
              </w:rPr>
              <w:t>/</w:t>
            </w:r>
          </w:p>
        </w:tc>
        <w:tc>
          <w:tcPr>
            <w:tcW w:w="1701" w:type="dxa"/>
            <w:tcBorders>
              <w:top w:val="single" w:color="000000" w:sz="4" w:space="0"/>
              <w:left w:val="single" w:color="000000" w:sz="4" w:space="0"/>
              <w:bottom w:val="single" w:color="000000" w:sz="4" w:space="0"/>
              <w:right w:val="single" w:color="000000" w:sz="4" w:space="0"/>
            </w:tcBorders>
            <w:vAlign w:val="center"/>
          </w:tcPr>
          <w:p w14:paraId="438ECBDE">
            <w:pPr>
              <w:snapToGrid w:val="0"/>
              <w:spacing w:beforeLines="10" w:beforeAutospacing="0" w:afterLines="10" w:afterAutospacing="0" w:line="240" w:lineRule="auto"/>
              <w:ind w:left="0" w:leftChars="0" w:right="0" w:firstLine="105" w:firstLineChars="50"/>
              <w:jc w:val="center"/>
              <w:rPr>
                <w:rFonts w:hint="default" w:ascii="Times New Roman" w:hAnsi="Times New Roman" w:eastAsia="宋体" w:cs="Times New Roman"/>
                <w:color w:val="auto"/>
                <w:kern w:val="2"/>
                <w:sz w:val="21"/>
                <w:szCs w:val="21"/>
                <w:lang w:val="en-US" w:bidi="ar-SA"/>
              </w:rPr>
            </w:pPr>
            <w:r>
              <w:rPr>
                <w:rFonts w:hint="eastAsia" w:cs="Times New Roman"/>
                <w:color w:val="auto"/>
                <w:kern w:val="2"/>
                <w:sz w:val="21"/>
                <w:szCs w:val="21"/>
                <w:lang w:val="en-US" w:eastAsia="zh-CN" w:bidi="ar-SA"/>
              </w:rPr>
              <w:t>/</w:t>
            </w:r>
          </w:p>
        </w:tc>
        <w:tc>
          <w:tcPr>
            <w:tcW w:w="1559" w:type="dxa"/>
            <w:tcBorders>
              <w:top w:val="single" w:color="000000" w:sz="4" w:space="0"/>
              <w:left w:val="single" w:color="000000" w:sz="4" w:space="0"/>
              <w:bottom w:val="single" w:color="000000" w:sz="4" w:space="0"/>
              <w:right w:val="single" w:color="000000" w:sz="4" w:space="0"/>
            </w:tcBorders>
            <w:vAlign w:val="center"/>
          </w:tcPr>
          <w:p w14:paraId="2804D4DF">
            <w:pPr>
              <w:snapToGrid w:val="0"/>
              <w:spacing w:beforeLines="10" w:beforeAutospacing="0" w:afterLines="10" w:afterAutospacing="0" w:line="240" w:lineRule="auto"/>
              <w:ind w:left="0" w:leftChars="0" w:right="0" w:firstLine="105" w:firstLineChars="50"/>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0.00368t/a</w:t>
            </w:r>
          </w:p>
        </w:tc>
        <w:tc>
          <w:tcPr>
            <w:tcW w:w="1404" w:type="dxa"/>
            <w:tcBorders>
              <w:top w:val="single" w:color="000000" w:sz="4" w:space="0"/>
              <w:left w:val="single" w:color="000000" w:sz="4" w:space="0"/>
              <w:bottom w:val="single" w:color="000000" w:sz="4" w:space="0"/>
              <w:right w:val="single" w:color="000000" w:sz="4" w:space="0"/>
            </w:tcBorders>
            <w:vAlign w:val="center"/>
          </w:tcPr>
          <w:p w14:paraId="16959078">
            <w:pPr>
              <w:snapToGrid w:val="0"/>
              <w:spacing w:beforeLines="10" w:beforeAutospacing="0" w:afterLines="10" w:afterAutospacing="0" w:line="240" w:lineRule="auto"/>
              <w:ind w:left="0" w:leftChars="0" w:right="0" w:firstLine="105" w:firstLineChars="50"/>
              <w:jc w:val="center"/>
              <w:rPr>
                <w:rFonts w:hint="default" w:ascii="Times New Roman" w:hAnsi="Times New Roman" w:eastAsia="宋体" w:cs="Times New Roman"/>
                <w:color w:val="auto"/>
                <w:kern w:val="2"/>
                <w:sz w:val="21"/>
                <w:szCs w:val="21"/>
                <w:lang w:val="en-US" w:bidi="ar-SA"/>
              </w:rPr>
            </w:pPr>
            <w:r>
              <w:rPr>
                <w:rFonts w:hint="eastAsia" w:cs="Times New Roman"/>
                <w:color w:val="auto"/>
                <w:kern w:val="2"/>
                <w:sz w:val="21"/>
                <w:szCs w:val="21"/>
                <w:lang w:val="en-US" w:eastAsia="zh-CN" w:bidi="ar-SA"/>
              </w:rPr>
              <w:t>/</w:t>
            </w:r>
          </w:p>
        </w:tc>
        <w:tc>
          <w:tcPr>
            <w:tcW w:w="1554" w:type="dxa"/>
            <w:tcBorders>
              <w:top w:val="single" w:color="000000" w:sz="4" w:space="0"/>
              <w:left w:val="single" w:color="000000" w:sz="4" w:space="0"/>
              <w:bottom w:val="single" w:color="000000" w:sz="4" w:space="0"/>
              <w:right w:val="single" w:color="000000" w:sz="4" w:space="0"/>
            </w:tcBorders>
            <w:vAlign w:val="center"/>
          </w:tcPr>
          <w:p w14:paraId="1FB0894F">
            <w:pPr>
              <w:snapToGrid w:val="0"/>
              <w:spacing w:beforeLines="10" w:beforeAutospacing="0" w:afterLines="10" w:afterAutospacing="0" w:line="240" w:lineRule="auto"/>
              <w:ind w:left="0" w:leftChars="0" w:right="0" w:firstLine="105" w:firstLineChars="50"/>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0.02918t/a</w:t>
            </w:r>
          </w:p>
        </w:tc>
        <w:tc>
          <w:tcPr>
            <w:tcW w:w="1588" w:type="dxa"/>
            <w:tcBorders>
              <w:top w:val="single" w:color="000000" w:sz="4" w:space="0"/>
              <w:left w:val="single" w:color="000000" w:sz="4" w:space="0"/>
              <w:bottom w:val="single" w:color="000000" w:sz="4" w:space="0"/>
            </w:tcBorders>
            <w:vAlign w:val="center"/>
          </w:tcPr>
          <w:p w14:paraId="776093D1">
            <w:pPr>
              <w:snapToGrid w:val="0"/>
              <w:spacing w:beforeLines="10" w:beforeAutospacing="0" w:afterLines="10" w:afterAutospacing="0" w:line="240" w:lineRule="auto"/>
              <w:ind w:left="0" w:leftChars="0" w:right="0" w:firstLine="105" w:firstLineChars="50"/>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+0.00368t/a</w:t>
            </w:r>
          </w:p>
        </w:tc>
      </w:tr>
      <w:tr w14:paraId="78BE44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1022" w:type="dxa"/>
            <w:vMerge w:val="continue"/>
            <w:tcBorders>
              <w:right w:val="single" w:color="000000" w:sz="4" w:space="0"/>
            </w:tcBorders>
            <w:vAlign w:val="center"/>
          </w:tcPr>
          <w:p w14:paraId="5DF19C9A">
            <w:pPr>
              <w:snapToGrid w:val="0"/>
              <w:spacing w:beforeLines="10" w:beforeAutospacing="0" w:afterLines="10" w:afterAutospacing="0" w:line="240" w:lineRule="auto"/>
              <w:ind w:left="0" w:leftChars="0" w:right="0" w:firstLine="105" w:firstLineChars="50"/>
              <w:jc w:val="center"/>
              <w:rPr>
                <w:rFonts w:hint="default" w:ascii="Times New Roman" w:hAnsi="Times New Roman" w:eastAsia="宋体" w:cs="Times New Roman"/>
                <w:color w:val="auto"/>
                <w:kern w:val="2"/>
                <w:sz w:val="21"/>
                <w:szCs w:val="21"/>
                <w:lang w:val="en-US" w:bidi="ar-SA"/>
              </w:rPr>
            </w:pPr>
          </w:p>
        </w:tc>
        <w:tc>
          <w:tcPr>
            <w:tcW w:w="1729" w:type="dxa"/>
            <w:tcBorders>
              <w:top w:val="single" w:color="000000" w:sz="4" w:space="0"/>
              <w:left w:val="single" w:color="000000" w:sz="4" w:space="0"/>
              <w:bottom w:val="single" w:color="000000" w:sz="4" w:space="0"/>
              <w:right w:val="single" w:color="000000" w:sz="4" w:space="0"/>
            </w:tcBorders>
            <w:vAlign w:val="center"/>
          </w:tcPr>
          <w:p w14:paraId="110A46B6">
            <w:pPr>
              <w:pStyle w:val="49"/>
              <w:ind w:left="0" w:leftChars="0" w:firstLine="0" w:firstLineChars="0"/>
              <w:rPr>
                <w:rFonts w:hint="eastAsia" w:cs="Times New Roman"/>
                <w:color w:val="auto"/>
                <w:kern w:val="2"/>
                <w:sz w:val="21"/>
                <w:szCs w:val="21"/>
                <w:lang w:val="en-US" w:eastAsia="zh-CN" w:bidi="ar-SA"/>
              </w:rPr>
            </w:pPr>
            <w:r>
              <w:rPr>
                <w:rFonts w:hint="eastAsia" w:cs="Times New Roman"/>
                <w:color w:val="auto"/>
                <w:szCs w:val="21"/>
                <w:highlight w:val="none"/>
                <w:lang w:val="en-US" w:eastAsia="zh-CN"/>
              </w:rPr>
              <w:t>颗粒物</w:t>
            </w:r>
          </w:p>
        </w:tc>
        <w:tc>
          <w:tcPr>
            <w:tcW w:w="1701" w:type="dxa"/>
            <w:tcBorders>
              <w:top w:val="single" w:color="000000" w:sz="4" w:space="0"/>
              <w:left w:val="single" w:color="000000" w:sz="4" w:space="0"/>
              <w:bottom w:val="single" w:color="000000" w:sz="4" w:space="0"/>
              <w:right w:val="single" w:color="000000" w:sz="4" w:space="0"/>
            </w:tcBorders>
            <w:vAlign w:val="center"/>
          </w:tcPr>
          <w:p w14:paraId="2B249A6A">
            <w:pPr>
              <w:snapToGrid w:val="0"/>
              <w:spacing w:beforeLines="10" w:beforeAutospacing="0" w:afterLines="10" w:afterAutospacing="0" w:line="240" w:lineRule="auto"/>
              <w:ind w:left="0" w:leftChars="0" w:right="0" w:firstLine="105" w:firstLineChars="50"/>
              <w:jc w:val="center"/>
              <w:rPr>
                <w:rFonts w:hint="eastAsia" w:ascii="Times New Roman" w:hAnsi="Times New Roman" w:eastAsia="宋体" w:cs="Times New Roman"/>
                <w:color w:val="auto"/>
                <w:kern w:val="2"/>
                <w:sz w:val="21"/>
                <w:szCs w:val="21"/>
                <w:lang w:val="en-US" w:eastAsia="zh-CN" w:bidi="ar-SA"/>
              </w:rPr>
            </w:pPr>
            <w:r>
              <w:rPr>
                <w:rFonts w:hint="eastAsia"/>
                <w:snapToGrid w:val="0"/>
                <w:kern w:val="18"/>
                <w:szCs w:val="21"/>
                <w:lang w:val="en-US" w:eastAsia="zh-CN"/>
              </w:rPr>
              <w:t>0.142</w:t>
            </w:r>
            <w:r>
              <w:rPr>
                <w:rFonts w:hint="eastAsia" w:cs="Times New Roman"/>
                <w:color w:val="auto"/>
                <w:kern w:val="2"/>
                <w:sz w:val="21"/>
                <w:szCs w:val="21"/>
                <w:lang w:val="en-US" w:eastAsia="zh-CN" w:bidi="ar-SA"/>
              </w:rPr>
              <w:t>t/a</w:t>
            </w:r>
          </w:p>
        </w:tc>
        <w:tc>
          <w:tcPr>
            <w:tcW w:w="1276" w:type="dxa"/>
            <w:tcBorders>
              <w:top w:val="single" w:color="000000" w:sz="4" w:space="0"/>
              <w:left w:val="single" w:color="000000" w:sz="4" w:space="0"/>
              <w:bottom w:val="single" w:color="000000" w:sz="4" w:space="0"/>
              <w:right w:val="single" w:color="000000" w:sz="4" w:space="0"/>
            </w:tcBorders>
            <w:vAlign w:val="center"/>
          </w:tcPr>
          <w:p w14:paraId="2F42A3C4">
            <w:pPr>
              <w:snapToGrid w:val="0"/>
              <w:spacing w:beforeLines="10" w:beforeAutospacing="0" w:afterLines="10" w:afterAutospacing="0" w:line="240" w:lineRule="auto"/>
              <w:ind w:left="0" w:leftChars="0" w:right="0" w:firstLine="105" w:firstLineChars="50"/>
              <w:jc w:val="center"/>
              <w:rPr>
                <w:rFonts w:hint="default" w:ascii="Times New Roman" w:hAnsi="Times New Roman" w:eastAsia="宋体" w:cs="Times New Roman"/>
                <w:color w:val="auto"/>
                <w:kern w:val="2"/>
                <w:sz w:val="21"/>
                <w:szCs w:val="21"/>
                <w:lang w:val="en-US" w:bidi="ar-SA"/>
              </w:rPr>
            </w:pPr>
            <w:r>
              <w:rPr>
                <w:rFonts w:hint="eastAsia" w:cs="Times New Roman"/>
                <w:color w:val="auto"/>
                <w:kern w:val="2"/>
                <w:sz w:val="21"/>
                <w:szCs w:val="21"/>
                <w:lang w:val="en-US" w:eastAsia="zh-CN" w:bidi="ar-SA"/>
              </w:rPr>
              <w:t>/</w:t>
            </w:r>
          </w:p>
        </w:tc>
        <w:tc>
          <w:tcPr>
            <w:tcW w:w="1701" w:type="dxa"/>
            <w:tcBorders>
              <w:top w:val="single" w:color="000000" w:sz="4" w:space="0"/>
              <w:left w:val="single" w:color="000000" w:sz="4" w:space="0"/>
              <w:bottom w:val="single" w:color="000000" w:sz="4" w:space="0"/>
              <w:right w:val="single" w:color="000000" w:sz="4" w:space="0"/>
            </w:tcBorders>
            <w:vAlign w:val="center"/>
          </w:tcPr>
          <w:p w14:paraId="7B141AF9">
            <w:pPr>
              <w:snapToGrid w:val="0"/>
              <w:spacing w:beforeLines="10" w:beforeAutospacing="0" w:afterLines="10" w:afterAutospacing="0" w:line="240" w:lineRule="auto"/>
              <w:ind w:left="0" w:leftChars="0" w:right="0" w:firstLine="105" w:firstLineChars="50"/>
              <w:jc w:val="center"/>
              <w:rPr>
                <w:rFonts w:hint="default" w:ascii="Times New Roman" w:hAnsi="Times New Roman" w:eastAsia="宋体" w:cs="Times New Roman"/>
                <w:color w:val="auto"/>
                <w:kern w:val="2"/>
                <w:sz w:val="21"/>
                <w:szCs w:val="21"/>
                <w:lang w:val="en-US" w:bidi="ar-SA"/>
              </w:rPr>
            </w:pPr>
            <w:r>
              <w:rPr>
                <w:rFonts w:hint="eastAsia" w:cs="Times New Roman"/>
                <w:color w:val="auto"/>
                <w:kern w:val="2"/>
                <w:sz w:val="21"/>
                <w:szCs w:val="21"/>
                <w:lang w:val="en-US" w:eastAsia="zh-CN" w:bidi="ar-SA"/>
              </w:rPr>
              <w:t>/</w:t>
            </w:r>
          </w:p>
        </w:tc>
        <w:tc>
          <w:tcPr>
            <w:tcW w:w="1559" w:type="dxa"/>
            <w:tcBorders>
              <w:top w:val="single" w:color="000000" w:sz="4" w:space="0"/>
              <w:left w:val="single" w:color="000000" w:sz="4" w:space="0"/>
              <w:bottom w:val="single" w:color="000000" w:sz="4" w:space="0"/>
              <w:right w:val="single" w:color="000000" w:sz="4" w:space="0"/>
            </w:tcBorders>
            <w:vAlign w:val="center"/>
          </w:tcPr>
          <w:p w14:paraId="1A594C66">
            <w:pPr>
              <w:widowControl w:val="0"/>
              <w:wordWrap/>
              <w:autoSpaceDE w:val="0"/>
              <w:autoSpaceDN w:val="0"/>
              <w:adjustRightInd w:val="0"/>
              <w:snapToGrid w:val="0"/>
              <w:spacing w:before="0" w:beforeAutospacing="0" w:after="0" w:afterAutospacing="0"/>
              <w:ind w:left="0" w:leftChars="0" w:right="0"/>
              <w:jc w:val="center"/>
              <w:textAlignment w:val="auto"/>
              <w:rPr>
                <w:rFonts w:hint="default" w:cs="Times New Roman"/>
                <w:color w:val="auto"/>
                <w:kern w:val="2"/>
                <w:sz w:val="21"/>
                <w:szCs w:val="21"/>
                <w:lang w:val="en-US" w:eastAsia="zh-CN" w:bidi="ar-SA"/>
              </w:rPr>
            </w:pPr>
            <w:r>
              <w:rPr>
                <w:rFonts w:hint="eastAsia" w:cs="Times New Roman"/>
                <w:color w:val="auto"/>
                <w:szCs w:val="21"/>
                <w:highlight w:val="none"/>
                <w:lang w:val="en-US" w:eastAsia="zh-CN"/>
              </w:rPr>
              <w:t>0.5328t/a</w:t>
            </w:r>
          </w:p>
        </w:tc>
        <w:tc>
          <w:tcPr>
            <w:tcW w:w="1404" w:type="dxa"/>
            <w:tcBorders>
              <w:top w:val="single" w:color="000000" w:sz="4" w:space="0"/>
              <w:left w:val="single" w:color="000000" w:sz="4" w:space="0"/>
              <w:bottom w:val="single" w:color="000000" w:sz="4" w:space="0"/>
              <w:right w:val="single" w:color="000000" w:sz="4" w:space="0"/>
            </w:tcBorders>
            <w:vAlign w:val="center"/>
          </w:tcPr>
          <w:p w14:paraId="7EA6385B">
            <w:pPr>
              <w:snapToGrid w:val="0"/>
              <w:spacing w:beforeLines="10" w:beforeAutospacing="0" w:afterLines="10" w:afterAutospacing="0" w:line="240" w:lineRule="auto"/>
              <w:ind w:left="0" w:leftChars="0" w:right="0" w:firstLine="105" w:firstLineChars="50"/>
              <w:jc w:val="center"/>
              <w:rPr>
                <w:rFonts w:hint="default" w:ascii="Times New Roman" w:hAnsi="Times New Roman" w:eastAsia="宋体" w:cs="Times New Roman"/>
                <w:color w:val="auto"/>
                <w:kern w:val="2"/>
                <w:sz w:val="21"/>
                <w:szCs w:val="21"/>
                <w:lang w:val="en-US" w:bidi="ar-SA"/>
              </w:rPr>
            </w:pPr>
            <w:r>
              <w:rPr>
                <w:rFonts w:hint="eastAsia" w:cs="Times New Roman"/>
                <w:color w:val="auto"/>
                <w:kern w:val="2"/>
                <w:sz w:val="21"/>
                <w:szCs w:val="21"/>
                <w:lang w:val="en-US" w:eastAsia="zh-CN" w:bidi="ar-SA"/>
              </w:rPr>
              <w:t>/</w:t>
            </w:r>
          </w:p>
        </w:tc>
        <w:tc>
          <w:tcPr>
            <w:tcW w:w="1554" w:type="dxa"/>
            <w:tcBorders>
              <w:top w:val="single" w:color="000000" w:sz="4" w:space="0"/>
              <w:left w:val="single" w:color="000000" w:sz="4" w:space="0"/>
              <w:bottom w:val="single" w:color="000000" w:sz="4" w:space="0"/>
              <w:right w:val="single" w:color="000000" w:sz="4" w:space="0"/>
            </w:tcBorders>
            <w:vAlign w:val="center"/>
          </w:tcPr>
          <w:p w14:paraId="14108429">
            <w:pPr>
              <w:widowControl w:val="0"/>
              <w:wordWrap/>
              <w:autoSpaceDE w:val="0"/>
              <w:autoSpaceDN w:val="0"/>
              <w:adjustRightInd w:val="0"/>
              <w:snapToGrid w:val="0"/>
              <w:spacing w:before="0" w:beforeAutospacing="0" w:after="0" w:afterAutospacing="0"/>
              <w:ind w:left="0" w:leftChars="0" w:right="0"/>
              <w:jc w:val="center"/>
              <w:textAlignment w:val="auto"/>
              <w:rPr>
                <w:rFonts w:hint="eastAsia" w:cs="Times New Roman"/>
                <w:color w:val="auto"/>
                <w:kern w:val="2"/>
                <w:sz w:val="21"/>
                <w:szCs w:val="21"/>
                <w:lang w:val="en-US" w:eastAsia="zh-CN" w:bidi="ar-SA"/>
              </w:rPr>
            </w:pPr>
            <w:r>
              <w:rPr>
                <w:rFonts w:hint="eastAsia" w:cs="Times New Roman"/>
                <w:color w:val="auto"/>
                <w:szCs w:val="21"/>
                <w:highlight w:val="none"/>
                <w:lang w:val="en-US" w:eastAsia="zh-CN"/>
              </w:rPr>
              <w:t>0.6748t/a</w:t>
            </w:r>
          </w:p>
        </w:tc>
        <w:tc>
          <w:tcPr>
            <w:tcW w:w="1588" w:type="dxa"/>
            <w:tcBorders>
              <w:top w:val="single" w:color="000000" w:sz="4" w:space="0"/>
              <w:left w:val="single" w:color="000000" w:sz="4" w:space="0"/>
              <w:bottom w:val="single" w:color="000000" w:sz="4" w:space="0"/>
            </w:tcBorders>
            <w:vAlign w:val="center"/>
          </w:tcPr>
          <w:p w14:paraId="1F8F5672">
            <w:pPr>
              <w:widowControl w:val="0"/>
              <w:wordWrap/>
              <w:autoSpaceDE w:val="0"/>
              <w:autoSpaceDN w:val="0"/>
              <w:adjustRightInd w:val="0"/>
              <w:snapToGrid w:val="0"/>
              <w:spacing w:before="0" w:beforeAutospacing="0" w:after="0" w:afterAutospacing="0"/>
              <w:ind w:left="0" w:leftChars="0" w:right="0"/>
              <w:jc w:val="center"/>
              <w:textAlignment w:val="auto"/>
              <w:rPr>
                <w:rFonts w:hint="eastAsia" w:cs="Times New Roman"/>
                <w:color w:val="auto"/>
                <w:kern w:val="2"/>
                <w:sz w:val="21"/>
                <w:szCs w:val="21"/>
                <w:lang w:val="en-US" w:eastAsia="zh-CN" w:bidi="ar-SA"/>
              </w:rPr>
            </w:pPr>
            <w:r>
              <w:rPr>
                <w:rFonts w:hint="eastAsia" w:cs="Times New Roman"/>
                <w:color w:val="auto"/>
                <w:szCs w:val="21"/>
                <w:highlight w:val="none"/>
                <w:lang w:val="en-US" w:eastAsia="zh-CN"/>
              </w:rPr>
              <w:t>+0.5328t/a</w:t>
            </w:r>
          </w:p>
        </w:tc>
      </w:tr>
      <w:tr w14:paraId="0BA615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1022" w:type="dxa"/>
            <w:vMerge w:val="continue"/>
            <w:tcBorders>
              <w:right w:val="single" w:color="000000" w:sz="4" w:space="0"/>
            </w:tcBorders>
            <w:vAlign w:val="center"/>
          </w:tcPr>
          <w:p w14:paraId="53241A2A">
            <w:pPr>
              <w:snapToGrid w:val="0"/>
              <w:spacing w:beforeLines="10" w:beforeAutospacing="0" w:afterLines="10" w:afterAutospacing="0" w:line="240" w:lineRule="auto"/>
              <w:ind w:left="0" w:leftChars="0" w:right="0" w:firstLine="105" w:firstLineChars="50"/>
              <w:jc w:val="center"/>
              <w:rPr>
                <w:rFonts w:hint="default" w:ascii="Times New Roman" w:hAnsi="Times New Roman" w:eastAsia="宋体" w:cs="Times New Roman"/>
                <w:color w:val="auto"/>
                <w:kern w:val="2"/>
                <w:sz w:val="21"/>
                <w:szCs w:val="21"/>
                <w:lang w:val="en-US" w:bidi="ar-SA"/>
              </w:rPr>
            </w:pPr>
          </w:p>
        </w:tc>
        <w:tc>
          <w:tcPr>
            <w:tcW w:w="1729" w:type="dxa"/>
            <w:tcBorders>
              <w:top w:val="single" w:color="000000" w:sz="4" w:space="0"/>
              <w:left w:val="single" w:color="000000" w:sz="4" w:space="0"/>
              <w:bottom w:val="single" w:color="000000" w:sz="4" w:space="0"/>
              <w:right w:val="single" w:color="000000" w:sz="4" w:space="0"/>
            </w:tcBorders>
            <w:vAlign w:val="center"/>
          </w:tcPr>
          <w:p w14:paraId="2A886D8D">
            <w:pPr>
              <w:jc w:val="center"/>
              <w:rPr>
                <w:rFonts w:hint="eastAsia" w:cs="Times New Roman"/>
                <w:color w:val="auto"/>
                <w:szCs w:val="21"/>
                <w:highlight w:val="none"/>
                <w:lang w:val="en-US" w:eastAsia="zh-CN"/>
              </w:rPr>
            </w:pPr>
            <w:r>
              <w:rPr>
                <w:rFonts w:hint="eastAsia"/>
                <w:snapToGrid w:val="0"/>
                <w:kern w:val="18"/>
                <w:szCs w:val="21"/>
              </w:rPr>
              <w:t>SO</w:t>
            </w:r>
            <w:r>
              <w:rPr>
                <w:rFonts w:hint="eastAsia"/>
                <w:snapToGrid w:val="0"/>
                <w:kern w:val="18"/>
                <w:szCs w:val="21"/>
                <w:vertAlign w:val="subscript"/>
              </w:rPr>
              <w:t>2</w:t>
            </w:r>
          </w:p>
        </w:tc>
        <w:tc>
          <w:tcPr>
            <w:tcW w:w="1701" w:type="dxa"/>
            <w:tcBorders>
              <w:top w:val="single" w:color="000000" w:sz="4" w:space="0"/>
              <w:left w:val="single" w:color="000000" w:sz="4" w:space="0"/>
              <w:bottom w:val="single" w:color="000000" w:sz="4" w:space="0"/>
              <w:right w:val="single" w:color="000000" w:sz="4" w:space="0"/>
            </w:tcBorders>
            <w:vAlign w:val="center"/>
          </w:tcPr>
          <w:p w14:paraId="6A4AD063">
            <w:pPr>
              <w:jc w:val="center"/>
              <w:rPr>
                <w:rFonts w:hint="eastAsia" w:ascii="Times New Roman" w:hAnsi="Times New Roman" w:eastAsia="宋体" w:cs="Times New Roman"/>
                <w:color w:val="auto"/>
                <w:kern w:val="2"/>
                <w:sz w:val="21"/>
                <w:szCs w:val="21"/>
                <w:lang w:val="en-US" w:eastAsia="zh-CN" w:bidi="ar-SA"/>
              </w:rPr>
            </w:pPr>
            <w:r>
              <w:rPr>
                <w:rFonts w:hint="eastAsia"/>
                <w:snapToGrid w:val="0"/>
                <w:kern w:val="18"/>
                <w:szCs w:val="21"/>
              </w:rPr>
              <w:t>0.625</w:t>
            </w:r>
            <w:r>
              <w:rPr>
                <w:rFonts w:hint="eastAsia"/>
                <w:snapToGrid w:val="0"/>
                <w:kern w:val="18"/>
                <w:szCs w:val="21"/>
                <w:lang w:val="en-US" w:eastAsia="zh-CN"/>
              </w:rPr>
              <w:t>t/a</w:t>
            </w:r>
          </w:p>
        </w:tc>
        <w:tc>
          <w:tcPr>
            <w:tcW w:w="1276" w:type="dxa"/>
            <w:tcBorders>
              <w:top w:val="single" w:color="000000" w:sz="4" w:space="0"/>
              <w:left w:val="single" w:color="000000" w:sz="4" w:space="0"/>
              <w:bottom w:val="single" w:color="000000" w:sz="4" w:space="0"/>
              <w:right w:val="single" w:color="000000" w:sz="4" w:space="0"/>
            </w:tcBorders>
            <w:vAlign w:val="center"/>
          </w:tcPr>
          <w:p w14:paraId="5BDC3DCF">
            <w:pPr>
              <w:snapToGrid w:val="0"/>
              <w:spacing w:beforeLines="10" w:beforeAutospacing="0" w:afterLines="10" w:afterAutospacing="0" w:line="240" w:lineRule="auto"/>
              <w:ind w:left="0" w:leftChars="0" w:right="0" w:firstLine="105" w:firstLineChars="5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0.86t/a</w:t>
            </w:r>
          </w:p>
        </w:tc>
        <w:tc>
          <w:tcPr>
            <w:tcW w:w="1701" w:type="dxa"/>
            <w:tcBorders>
              <w:top w:val="single" w:color="000000" w:sz="4" w:space="0"/>
              <w:left w:val="single" w:color="000000" w:sz="4" w:space="0"/>
              <w:bottom w:val="single" w:color="000000" w:sz="4" w:space="0"/>
              <w:right w:val="single" w:color="000000" w:sz="4" w:space="0"/>
            </w:tcBorders>
            <w:vAlign w:val="center"/>
          </w:tcPr>
          <w:p w14:paraId="5B53C8E7">
            <w:pPr>
              <w:snapToGrid w:val="0"/>
              <w:spacing w:beforeLines="10" w:beforeAutospacing="0" w:afterLines="10" w:afterAutospacing="0" w:line="240" w:lineRule="auto"/>
              <w:ind w:left="0" w:leftChars="0" w:right="0" w:firstLine="105" w:firstLineChars="5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1559" w:type="dxa"/>
            <w:tcBorders>
              <w:top w:val="single" w:color="000000" w:sz="4" w:space="0"/>
              <w:left w:val="single" w:color="000000" w:sz="4" w:space="0"/>
              <w:bottom w:val="single" w:color="000000" w:sz="4" w:space="0"/>
              <w:right w:val="single" w:color="000000" w:sz="4" w:space="0"/>
            </w:tcBorders>
            <w:vAlign w:val="center"/>
          </w:tcPr>
          <w:p w14:paraId="73E2E4D2">
            <w:pPr>
              <w:widowControl w:val="0"/>
              <w:wordWrap/>
              <w:autoSpaceDE w:val="0"/>
              <w:autoSpaceDN w:val="0"/>
              <w:adjustRightInd w:val="0"/>
              <w:snapToGrid w:val="0"/>
              <w:spacing w:before="0" w:beforeAutospacing="0" w:after="0" w:afterAutospacing="0"/>
              <w:ind w:left="0" w:leftChars="0" w:right="0"/>
              <w:jc w:val="center"/>
              <w:textAlignment w:val="auto"/>
              <w:rPr>
                <w:rFonts w:hint="default" w:cs="Times New Roman"/>
                <w:color w:val="auto"/>
                <w:szCs w:val="21"/>
                <w:highlight w:val="none"/>
                <w:lang w:val="en-US" w:eastAsia="zh-CN"/>
              </w:rPr>
            </w:pPr>
            <w:r>
              <w:rPr>
                <w:rFonts w:hint="eastAsia" w:cs="Times New Roman"/>
                <w:color w:val="auto"/>
                <w:kern w:val="2"/>
                <w:sz w:val="21"/>
                <w:szCs w:val="21"/>
                <w:lang w:val="en-US" w:eastAsia="zh-CN" w:bidi="ar-SA"/>
              </w:rPr>
              <w:t>0t/a</w:t>
            </w:r>
          </w:p>
        </w:tc>
        <w:tc>
          <w:tcPr>
            <w:tcW w:w="1404" w:type="dxa"/>
            <w:tcBorders>
              <w:top w:val="single" w:color="000000" w:sz="4" w:space="0"/>
              <w:left w:val="single" w:color="000000" w:sz="4" w:space="0"/>
              <w:bottom w:val="single" w:color="000000" w:sz="4" w:space="0"/>
              <w:right w:val="single" w:color="000000" w:sz="4" w:space="0"/>
            </w:tcBorders>
            <w:vAlign w:val="center"/>
          </w:tcPr>
          <w:p w14:paraId="23DED980">
            <w:pPr>
              <w:snapToGrid w:val="0"/>
              <w:spacing w:beforeLines="10" w:beforeAutospacing="0" w:afterLines="10" w:afterAutospacing="0" w:line="240" w:lineRule="auto"/>
              <w:ind w:left="0" w:leftChars="0" w:right="0" w:firstLine="105" w:firstLineChars="5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1554" w:type="dxa"/>
            <w:tcBorders>
              <w:top w:val="single" w:color="000000" w:sz="4" w:space="0"/>
              <w:left w:val="single" w:color="000000" w:sz="4" w:space="0"/>
              <w:bottom w:val="single" w:color="000000" w:sz="4" w:space="0"/>
              <w:right w:val="single" w:color="000000" w:sz="4" w:space="0"/>
            </w:tcBorders>
            <w:vAlign w:val="center"/>
          </w:tcPr>
          <w:p w14:paraId="2502C390">
            <w:pPr>
              <w:jc w:val="center"/>
              <w:rPr>
                <w:rFonts w:hint="eastAsia" w:cs="Times New Roman"/>
                <w:color w:val="auto"/>
                <w:szCs w:val="21"/>
                <w:highlight w:val="none"/>
                <w:lang w:val="en-US" w:eastAsia="zh-CN"/>
              </w:rPr>
            </w:pPr>
            <w:r>
              <w:rPr>
                <w:rFonts w:hint="eastAsia"/>
                <w:snapToGrid w:val="0"/>
                <w:kern w:val="18"/>
                <w:szCs w:val="21"/>
              </w:rPr>
              <w:t>0.625</w:t>
            </w:r>
            <w:r>
              <w:rPr>
                <w:rFonts w:hint="eastAsia"/>
                <w:snapToGrid w:val="0"/>
                <w:kern w:val="18"/>
                <w:szCs w:val="21"/>
                <w:lang w:val="en-US" w:eastAsia="zh-CN"/>
              </w:rPr>
              <w:t>t/a</w:t>
            </w:r>
          </w:p>
        </w:tc>
        <w:tc>
          <w:tcPr>
            <w:tcW w:w="1588" w:type="dxa"/>
            <w:tcBorders>
              <w:top w:val="single" w:color="000000" w:sz="4" w:space="0"/>
              <w:left w:val="single" w:color="000000" w:sz="4" w:space="0"/>
              <w:bottom w:val="single" w:color="000000" w:sz="4" w:space="0"/>
            </w:tcBorders>
            <w:vAlign w:val="center"/>
          </w:tcPr>
          <w:p w14:paraId="74C876A2">
            <w:pPr>
              <w:widowControl w:val="0"/>
              <w:wordWrap/>
              <w:autoSpaceDE w:val="0"/>
              <w:autoSpaceDN w:val="0"/>
              <w:adjustRightInd w:val="0"/>
              <w:snapToGrid w:val="0"/>
              <w:spacing w:before="0" w:beforeAutospacing="0" w:after="0" w:afterAutospacing="0"/>
              <w:ind w:left="0" w:leftChars="0" w:right="0"/>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+0t/a</w:t>
            </w:r>
          </w:p>
        </w:tc>
      </w:tr>
      <w:tr w14:paraId="7C4280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1022" w:type="dxa"/>
            <w:vMerge w:val="continue"/>
            <w:tcBorders>
              <w:right w:val="single" w:color="000000" w:sz="4" w:space="0"/>
            </w:tcBorders>
            <w:vAlign w:val="center"/>
          </w:tcPr>
          <w:p w14:paraId="706D3135">
            <w:pPr>
              <w:snapToGrid w:val="0"/>
              <w:spacing w:beforeLines="10" w:beforeAutospacing="0" w:afterLines="10" w:afterAutospacing="0" w:line="240" w:lineRule="auto"/>
              <w:ind w:left="0" w:leftChars="0" w:right="0" w:firstLine="105" w:firstLineChars="50"/>
              <w:jc w:val="center"/>
              <w:rPr>
                <w:rFonts w:hint="default" w:ascii="Times New Roman" w:hAnsi="Times New Roman" w:eastAsia="宋体" w:cs="Times New Roman"/>
                <w:color w:val="auto"/>
                <w:kern w:val="2"/>
                <w:sz w:val="21"/>
                <w:szCs w:val="21"/>
                <w:lang w:val="en-US" w:bidi="ar-SA"/>
              </w:rPr>
            </w:pPr>
          </w:p>
        </w:tc>
        <w:tc>
          <w:tcPr>
            <w:tcW w:w="1729" w:type="dxa"/>
            <w:tcBorders>
              <w:top w:val="single" w:color="000000" w:sz="4" w:space="0"/>
              <w:left w:val="single" w:color="000000" w:sz="4" w:space="0"/>
              <w:bottom w:val="single" w:color="000000" w:sz="4" w:space="0"/>
              <w:right w:val="single" w:color="000000" w:sz="4" w:space="0"/>
            </w:tcBorders>
            <w:vAlign w:val="center"/>
          </w:tcPr>
          <w:p w14:paraId="2C7CF4F4">
            <w:pPr>
              <w:jc w:val="center"/>
              <w:rPr>
                <w:rFonts w:hint="eastAsia" w:cs="Times New Roman"/>
                <w:color w:val="auto"/>
                <w:szCs w:val="21"/>
                <w:highlight w:val="none"/>
                <w:lang w:val="en-US" w:eastAsia="zh-CN"/>
              </w:rPr>
            </w:pPr>
            <w:r>
              <w:rPr>
                <w:rFonts w:hint="eastAsia"/>
                <w:snapToGrid w:val="0"/>
                <w:kern w:val="18"/>
                <w:szCs w:val="21"/>
              </w:rPr>
              <w:t>NO</w:t>
            </w:r>
            <w:r>
              <w:rPr>
                <w:rFonts w:hint="eastAsia"/>
                <w:snapToGrid w:val="0"/>
                <w:kern w:val="18"/>
                <w:szCs w:val="21"/>
                <w:vertAlign w:val="subscript"/>
              </w:rPr>
              <w:t>x</w:t>
            </w:r>
          </w:p>
        </w:tc>
        <w:tc>
          <w:tcPr>
            <w:tcW w:w="1701" w:type="dxa"/>
            <w:tcBorders>
              <w:top w:val="single" w:color="000000" w:sz="4" w:space="0"/>
              <w:left w:val="single" w:color="000000" w:sz="4" w:space="0"/>
              <w:bottom w:val="single" w:color="000000" w:sz="4" w:space="0"/>
              <w:right w:val="single" w:color="000000" w:sz="4" w:space="0"/>
            </w:tcBorders>
            <w:vAlign w:val="center"/>
          </w:tcPr>
          <w:p w14:paraId="08BF99B7">
            <w:pPr>
              <w:jc w:val="center"/>
              <w:rPr>
                <w:rFonts w:hint="default" w:ascii="Times New Roman" w:hAnsi="Times New Roman" w:eastAsia="宋体" w:cs="Times New Roman"/>
                <w:color w:val="auto"/>
                <w:kern w:val="2"/>
                <w:sz w:val="21"/>
                <w:szCs w:val="21"/>
                <w:lang w:val="en-US" w:bidi="ar-SA"/>
              </w:rPr>
            </w:pPr>
            <w:r>
              <w:rPr>
                <w:rFonts w:hint="eastAsia"/>
                <w:snapToGrid w:val="0"/>
                <w:kern w:val="18"/>
                <w:szCs w:val="21"/>
              </w:rPr>
              <w:t>1.96</w:t>
            </w:r>
            <w:r>
              <w:rPr>
                <w:rFonts w:hint="eastAsia"/>
                <w:snapToGrid w:val="0"/>
                <w:kern w:val="18"/>
                <w:szCs w:val="21"/>
                <w:lang w:val="en-US" w:eastAsia="zh-CN"/>
              </w:rPr>
              <w:t>t/a</w:t>
            </w:r>
          </w:p>
        </w:tc>
        <w:tc>
          <w:tcPr>
            <w:tcW w:w="1276" w:type="dxa"/>
            <w:tcBorders>
              <w:top w:val="single" w:color="000000" w:sz="4" w:space="0"/>
              <w:left w:val="single" w:color="000000" w:sz="4" w:space="0"/>
              <w:bottom w:val="single" w:color="000000" w:sz="4" w:space="0"/>
              <w:right w:val="single" w:color="000000" w:sz="4" w:space="0"/>
            </w:tcBorders>
            <w:vAlign w:val="center"/>
          </w:tcPr>
          <w:p w14:paraId="70AF54DE">
            <w:pPr>
              <w:snapToGrid w:val="0"/>
              <w:spacing w:beforeLines="10" w:beforeAutospacing="0" w:afterLines="10" w:afterAutospacing="0" w:line="240" w:lineRule="auto"/>
              <w:ind w:left="0" w:leftChars="0" w:right="0" w:firstLine="105" w:firstLineChars="5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4.14t/a</w:t>
            </w:r>
          </w:p>
        </w:tc>
        <w:tc>
          <w:tcPr>
            <w:tcW w:w="1701" w:type="dxa"/>
            <w:tcBorders>
              <w:top w:val="single" w:color="000000" w:sz="4" w:space="0"/>
              <w:left w:val="single" w:color="000000" w:sz="4" w:space="0"/>
              <w:bottom w:val="single" w:color="000000" w:sz="4" w:space="0"/>
              <w:right w:val="single" w:color="000000" w:sz="4" w:space="0"/>
            </w:tcBorders>
            <w:vAlign w:val="center"/>
          </w:tcPr>
          <w:p w14:paraId="617A61D7">
            <w:pPr>
              <w:snapToGrid w:val="0"/>
              <w:spacing w:beforeLines="10" w:beforeAutospacing="0" w:afterLines="10" w:afterAutospacing="0" w:line="240" w:lineRule="auto"/>
              <w:ind w:left="0" w:leftChars="0" w:right="0" w:firstLine="105" w:firstLineChars="5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1559" w:type="dxa"/>
            <w:tcBorders>
              <w:top w:val="single" w:color="000000" w:sz="4" w:space="0"/>
              <w:left w:val="single" w:color="000000" w:sz="4" w:space="0"/>
              <w:bottom w:val="single" w:color="000000" w:sz="4" w:space="0"/>
              <w:right w:val="single" w:color="000000" w:sz="4" w:space="0"/>
            </w:tcBorders>
            <w:vAlign w:val="center"/>
          </w:tcPr>
          <w:p w14:paraId="4B909C22">
            <w:pPr>
              <w:widowControl w:val="0"/>
              <w:wordWrap/>
              <w:autoSpaceDE w:val="0"/>
              <w:autoSpaceDN w:val="0"/>
              <w:adjustRightInd w:val="0"/>
              <w:snapToGrid w:val="0"/>
              <w:spacing w:before="0" w:beforeAutospacing="0" w:after="0" w:afterAutospacing="0"/>
              <w:ind w:left="0" w:leftChars="0" w:right="0"/>
              <w:jc w:val="center"/>
              <w:textAlignment w:val="auto"/>
              <w:rPr>
                <w:rFonts w:hint="default" w:cs="Times New Roman"/>
                <w:color w:val="auto"/>
                <w:szCs w:val="21"/>
                <w:highlight w:val="none"/>
                <w:lang w:val="en-US" w:eastAsia="zh-CN"/>
              </w:rPr>
            </w:pPr>
            <w:r>
              <w:rPr>
                <w:rFonts w:hint="eastAsia" w:cs="Times New Roman"/>
                <w:color w:val="auto"/>
                <w:kern w:val="2"/>
                <w:sz w:val="21"/>
                <w:szCs w:val="21"/>
                <w:lang w:val="en-US" w:eastAsia="zh-CN" w:bidi="ar-SA"/>
              </w:rPr>
              <w:t>0t/a</w:t>
            </w:r>
          </w:p>
        </w:tc>
        <w:tc>
          <w:tcPr>
            <w:tcW w:w="1404" w:type="dxa"/>
            <w:tcBorders>
              <w:top w:val="single" w:color="000000" w:sz="4" w:space="0"/>
              <w:left w:val="single" w:color="000000" w:sz="4" w:space="0"/>
              <w:bottom w:val="single" w:color="000000" w:sz="4" w:space="0"/>
              <w:right w:val="single" w:color="000000" w:sz="4" w:space="0"/>
            </w:tcBorders>
            <w:vAlign w:val="center"/>
          </w:tcPr>
          <w:p w14:paraId="05B9237C">
            <w:pPr>
              <w:snapToGrid w:val="0"/>
              <w:spacing w:beforeLines="10" w:beforeAutospacing="0" w:afterLines="10" w:afterAutospacing="0" w:line="240" w:lineRule="auto"/>
              <w:ind w:left="0" w:leftChars="0" w:right="0" w:firstLine="105" w:firstLineChars="5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1554" w:type="dxa"/>
            <w:tcBorders>
              <w:top w:val="single" w:color="000000" w:sz="4" w:space="0"/>
              <w:left w:val="single" w:color="000000" w:sz="4" w:space="0"/>
              <w:bottom w:val="single" w:color="000000" w:sz="4" w:space="0"/>
              <w:right w:val="single" w:color="000000" w:sz="4" w:space="0"/>
            </w:tcBorders>
            <w:vAlign w:val="center"/>
          </w:tcPr>
          <w:p w14:paraId="1992B52D">
            <w:pPr>
              <w:jc w:val="center"/>
              <w:rPr>
                <w:rFonts w:hint="eastAsia" w:cs="Times New Roman"/>
                <w:color w:val="auto"/>
                <w:szCs w:val="21"/>
                <w:highlight w:val="none"/>
                <w:lang w:val="en-US" w:eastAsia="zh-CN"/>
              </w:rPr>
            </w:pPr>
            <w:r>
              <w:rPr>
                <w:rFonts w:hint="eastAsia"/>
                <w:snapToGrid w:val="0"/>
                <w:kern w:val="18"/>
                <w:szCs w:val="21"/>
              </w:rPr>
              <w:t>1.96</w:t>
            </w:r>
            <w:r>
              <w:rPr>
                <w:rFonts w:hint="eastAsia"/>
                <w:snapToGrid w:val="0"/>
                <w:kern w:val="18"/>
                <w:szCs w:val="21"/>
                <w:lang w:val="en-US" w:eastAsia="zh-CN"/>
              </w:rPr>
              <w:t>t/a</w:t>
            </w:r>
          </w:p>
        </w:tc>
        <w:tc>
          <w:tcPr>
            <w:tcW w:w="1588" w:type="dxa"/>
            <w:tcBorders>
              <w:top w:val="single" w:color="000000" w:sz="4" w:space="0"/>
              <w:left w:val="single" w:color="000000" w:sz="4" w:space="0"/>
              <w:bottom w:val="single" w:color="000000" w:sz="4" w:space="0"/>
            </w:tcBorders>
            <w:vAlign w:val="center"/>
          </w:tcPr>
          <w:p w14:paraId="5A1A9397">
            <w:pPr>
              <w:widowControl w:val="0"/>
              <w:wordWrap/>
              <w:autoSpaceDE w:val="0"/>
              <w:autoSpaceDN w:val="0"/>
              <w:adjustRightInd w:val="0"/>
              <w:snapToGrid w:val="0"/>
              <w:spacing w:before="0" w:beforeAutospacing="0" w:after="0" w:afterAutospacing="0"/>
              <w:ind w:left="0" w:leftChars="0" w:right="0"/>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+0t/a</w:t>
            </w:r>
          </w:p>
        </w:tc>
      </w:tr>
      <w:tr w14:paraId="152196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1022" w:type="dxa"/>
            <w:vMerge w:val="continue"/>
            <w:tcBorders>
              <w:right w:val="single" w:color="000000" w:sz="4" w:space="0"/>
            </w:tcBorders>
            <w:vAlign w:val="center"/>
          </w:tcPr>
          <w:p w14:paraId="364C3535">
            <w:pPr>
              <w:snapToGrid w:val="0"/>
              <w:spacing w:beforeLines="10" w:beforeAutospacing="0" w:afterLines="10" w:afterAutospacing="0" w:line="240" w:lineRule="auto"/>
              <w:ind w:left="0" w:leftChars="0" w:right="0" w:firstLine="105" w:firstLineChars="50"/>
              <w:jc w:val="center"/>
              <w:rPr>
                <w:rFonts w:hint="default" w:ascii="Times New Roman" w:hAnsi="Times New Roman" w:eastAsia="宋体" w:cs="Times New Roman"/>
                <w:color w:val="auto"/>
                <w:kern w:val="2"/>
                <w:sz w:val="21"/>
                <w:szCs w:val="21"/>
                <w:lang w:val="en-US" w:bidi="ar-SA"/>
              </w:rPr>
            </w:pPr>
          </w:p>
        </w:tc>
        <w:tc>
          <w:tcPr>
            <w:tcW w:w="1729" w:type="dxa"/>
            <w:tcBorders>
              <w:top w:val="single" w:color="000000" w:sz="4" w:space="0"/>
              <w:left w:val="single" w:color="000000" w:sz="4" w:space="0"/>
              <w:bottom w:val="single" w:color="000000" w:sz="4" w:space="0"/>
              <w:right w:val="single" w:color="000000" w:sz="4" w:space="0"/>
            </w:tcBorders>
            <w:vAlign w:val="center"/>
          </w:tcPr>
          <w:p w14:paraId="111554E3">
            <w:pPr>
              <w:jc w:val="center"/>
              <w:rPr>
                <w:rFonts w:hint="eastAsia" w:eastAsia="宋体"/>
                <w:snapToGrid w:val="0"/>
                <w:kern w:val="18"/>
                <w:szCs w:val="21"/>
                <w:lang w:val="en-US" w:eastAsia="zh-CN"/>
              </w:rPr>
            </w:pPr>
            <w:r>
              <w:rPr>
                <w:rFonts w:hint="eastAsia"/>
                <w:snapToGrid w:val="0"/>
                <w:kern w:val="18"/>
                <w:szCs w:val="21"/>
                <w:lang w:val="en-US" w:eastAsia="zh-CN"/>
              </w:rPr>
              <w:t>非甲烷总烃</w:t>
            </w:r>
          </w:p>
        </w:tc>
        <w:tc>
          <w:tcPr>
            <w:tcW w:w="1701" w:type="dxa"/>
            <w:tcBorders>
              <w:top w:val="single" w:color="000000" w:sz="4" w:space="0"/>
              <w:left w:val="single" w:color="000000" w:sz="4" w:space="0"/>
              <w:bottom w:val="single" w:color="000000" w:sz="4" w:space="0"/>
              <w:right w:val="single" w:color="000000" w:sz="4" w:space="0"/>
            </w:tcBorders>
            <w:vAlign w:val="center"/>
          </w:tcPr>
          <w:p w14:paraId="2487F56D">
            <w:pPr>
              <w:jc w:val="center"/>
              <w:rPr>
                <w:rFonts w:hint="default"/>
                <w:snapToGrid w:val="0"/>
                <w:kern w:val="18"/>
                <w:szCs w:val="21"/>
                <w:lang w:val="en-US"/>
              </w:rPr>
            </w:pPr>
            <w:r>
              <w:rPr>
                <w:rFonts w:hint="eastAsia"/>
                <w:snapToGrid w:val="0"/>
                <w:kern w:val="18"/>
                <w:szCs w:val="21"/>
                <w:lang w:val="en-US" w:eastAsia="zh-CN"/>
              </w:rPr>
              <w:t>0.876t/a</w:t>
            </w:r>
          </w:p>
        </w:tc>
        <w:tc>
          <w:tcPr>
            <w:tcW w:w="1276" w:type="dxa"/>
            <w:tcBorders>
              <w:top w:val="single" w:color="000000" w:sz="4" w:space="0"/>
              <w:left w:val="single" w:color="000000" w:sz="4" w:space="0"/>
              <w:bottom w:val="single" w:color="000000" w:sz="4" w:space="0"/>
              <w:right w:val="single" w:color="000000" w:sz="4" w:space="0"/>
            </w:tcBorders>
            <w:vAlign w:val="center"/>
          </w:tcPr>
          <w:p w14:paraId="367EF252">
            <w:pPr>
              <w:snapToGrid w:val="0"/>
              <w:spacing w:beforeLines="10" w:beforeAutospacing="0" w:afterLines="10" w:afterAutospacing="0" w:line="240" w:lineRule="auto"/>
              <w:ind w:left="0" w:leftChars="0" w:right="0" w:rightChars="0" w:firstLine="105" w:firstLineChars="50"/>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1701" w:type="dxa"/>
            <w:tcBorders>
              <w:top w:val="single" w:color="000000" w:sz="4" w:space="0"/>
              <w:left w:val="single" w:color="000000" w:sz="4" w:space="0"/>
              <w:bottom w:val="single" w:color="000000" w:sz="4" w:space="0"/>
              <w:right w:val="single" w:color="000000" w:sz="4" w:space="0"/>
            </w:tcBorders>
            <w:vAlign w:val="center"/>
          </w:tcPr>
          <w:p w14:paraId="639C814A">
            <w:pPr>
              <w:snapToGrid w:val="0"/>
              <w:spacing w:beforeLines="10" w:beforeAutospacing="0" w:afterLines="10" w:afterAutospacing="0" w:line="240" w:lineRule="auto"/>
              <w:ind w:left="0" w:leftChars="0" w:right="0" w:rightChars="0" w:firstLine="105" w:firstLineChars="50"/>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1559" w:type="dxa"/>
            <w:tcBorders>
              <w:top w:val="single" w:color="000000" w:sz="4" w:space="0"/>
              <w:left w:val="single" w:color="000000" w:sz="4" w:space="0"/>
              <w:bottom w:val="single" w:color="000000" w:sz="4" w:space="0"/>
              <w:right w:val="single" w:color="000000" w:sz="4" w:space="0"/>
            </w:tcBorders>
            <w:vAlign w:val="center"/>
          </w:tcPr>
          <w:p w14:paraId="2553EC14">
            <w:pPr>
              <w:widowControl w:val="0"/>
              <w:wordWrap/>
              <w:autoSpaceDE w:val="0"/>
              <w:autoSpaceDN w:val="0"/>
              <w:adjustRightInd w:val="0"/>
              <w:snapToGrid w:val="0"/>
              <w:spacing w:before="0" w:beforeAutospacing="0" w:after="0" w:afterAutospacing="0"/>
              <w:ind w:left="0" w:leftChars="0" w:right="0"/>
              <w:jc w:val="center"/>
              <w:textAlignment w:val="auto"/>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0t/a</w:t>
            </w:r>
          </w:p>
        </w:tc>
        <w:tc>
          <w:tcPr>
            <w:tcW w:w="1404" w:type="dxa"/>
            <w:tcBorders>
              <w:top w:val="single" w:color="000000" w:sz="4" w:space="0"/>
              <w:left w:val="single" w:color="000000" w:sz="4" w:space="0"/>
              <w:bottom w:val="single" w:color="000000" w:sz="4" w:space="0"/>
              <w:right w:val="single" w:color="000000" w:sz="4" w:space="0"/>
            </w:tcBorders>
            <w:vAlign w:val="center"/>
          </w:tcPr>
          <w:p w14:paraId="046F7405">
            <w:pPr>
              <w:snapToGrid w:val="0"/>
              <w:spacing w:beforeLines="10" w:beforeAutospacing="0" w:afterLines="10" w:afterAutospacing="0" w:line="240" w:lineRule="auto"/>
              <w:ind w:left="0" w:leftChars="0" w:right="0" w:firstLine="105" w:firstLineChars="50"/>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1554" w:type="dxa"/>
            <w:tcBorders>
              <w:top w:val="single" w:color="000000" w:sz="4" w:space="0"/>
              <w:left w:val="single" w:color="000000" w:sz="4" w:space="0"/>
              <w:bottom w:val="single" w:color="000000" w:sz="4" w:space="0"/>
              <w:right w:val="single" w:color="000000" w:sz="4" w:space="0"/>
            </w:tcBorders>
            <w:vAlign w:val="center"/>
          </w:tcPr>
          <w:p w14:paraId="2FA742D1">
            <w:pPr>
              <w:jc w:val="center"/>
              <w:rPr>
                <w:rFonts w:hint="eastAsia"/>
                <w:snapToGrid w:val="0"/>
                <w:kern w:val="18"/>
                <w:szCs w:val="21"/>
              </w:rPr>
            </w:pPr>
            <w:r>
              <w:rPr>
                <w:rFonts w:hint="eastAsia"/>
                <w:snapToGrid w:val="0"/>
                <w:kern w:val="18"/>
                <w:szCs w:val="21"/>
                <w:lang w:val="en-US" w:eastAsia="zh-CN"/>
              </w:rPr>
              <w:t>0.876t/a</w:t>
            </w:r>
          </w:p>
        </w:tc>
        <w:tc>
          <w:tcPr>
            <w:tcW w:w="1588" w:type="dxa"/>
            <w:tcBorders>
              <w:top w:val="single" w:color="000000" w:sz="4" w:space="0"/>
              <w:left w:val="single" w:color="000000" w:sz="4" w:space="0"/>
              <w:bottom w:val="single" w:color="000000" w:sz="4" w:space="0"/>
            </w:tcBorders>
            <w:vAlign w:val="center"/>
          </w:tcPr>
          <w:p w14:paraId="61CB8390">
            <w:pPr>
              <w:widowControl w:val="0"/>
              <w:wordWrap/>
              <w:autoSpaceDE w:val="0"/>
              <w:autoSpaceDN w:val="0"/>
              <w:adjustRightInd w:val="0"/>
              <w:snapToGrid w:val="0"/>
              <w:spacing w:before="0" w:beforeAutospacing="0" w:after="0" w:afterAutospacing="0"/>
              <w:ind w:left="0" w:leftChars="0" w:right="0"/>
              <w:jc w:val="center"/>
              <w:textAlignment w:val="auto"/>
              <w:rPr>
                <w:rFonts w:hint="eastAsia" w:cs="Times New Roman"/>
                <w:color w:val="auto"/>
                <w:szCs w:val="21"/>
                <w:highlight w:val="none"/>
                <w:lang w:val="en-US" w:eastAsia="zh-CN"/>
              </w:rPr>
            </w:pPr>
            <w:r>
              <w:rPr>
                <w:rFonts w:hint="eastAsia" w:cs="Times New Roman"/>
                <w:color w:val="auto"/>
                <w:szCs w:val="21"/>
                <w:highlight w:val="none"/>
                <w:lang w:val="en-US" w:eastAsia="zh-CN"/>
              </w:rPr>
              <w:t>+0t/a</w:t>
            </w:r>
          </w:p>
        </w:tc>
      </w:tr>
      <w:tr w14:paraId="2D4885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1022" w:type="dxa"/>
            <w:vMerge w:val="restart"/>
            <w:tcBorders>
              <w:top w:val="single" w:color="000000" w:sz="4" w:space="0"/>
              <w:right w:val="single" w:color="000000" w:sz="4" w:space="0"/>
            </w:tcBorders>
            <w:vAlign w:val="center"/>
          </w:tcPr>
          <w:p w14:paraId="73D2EB51">
            <w:pPr>
              <w:snapToGrid w:val="0"/>
              <w:spacing w:beforeLines="10" w:beforeAutospacing="0" w:afterLines="10" w:afterAutospacing="0" w:line="240" w:lineRule="auto"/>
              <w:ind w:left="0" w:leftChars="0" w:right="0" w:firstLine="105" w:firstLineChars="50"/>
              <w:jc w:val="center"/>
              <w:rPr>
                <w:rFonts w:hint="default" w:ascii="Times New Roman" w:hAnsi="Times New Roman" w:eastAsia="宋体" w:cs="Times New Roman"/>
                <w:color w:val="auto"/>
                <w:kern w:val="2"/>
                <w:sz w:val="21"/>
                <w:szCs w:val="21"/>
                <w:lang w:val="en-US" w:bidi="ar-SA"/>
              </w:rPr>
            </w:pPr>
            <w:r>
              <w:rPr>
                <w:rFonts w:hint="default" w:ascii="Times New Roman" w:hAnsi="Times New Roman" w:eastAsia="宋体" w:cs="Times New Roman"/>
                <w:color w:val="auto"/>
                <w:kern w:val="2"/>
                <w:sz w:val="21"/>
                <w:szCs w:val="21"/>
                <w:lang w:val="en-US" w:bidi="ar-SA"/>
              </w:rPr>
              <w:t>废水</w:t>
            </w:r>
          </w:p>
        </w:tc>
        <w:tc>
          <w:tcPr>
            <w:tcW w:w="1729" w:type="dxa"/>
            <w:tcBorders>
              <w:top w:val="single" w:color="000000" w:sz="4" w:space="0"/>
              <w:left w:val="single" w:color="000000" w:sz="4" w:space="0"/>
              <w:bottom w:val="single" w:color="000000" w:sz="4" w:space="0"/>
              <w:right w:val="single" w:color="000000" w:sz="4" w:space="0"/>
            </w:tcBorders>
            <w:vAlign w:val="center"/>
          </w:tcPr>
          <w:p w14:paraId="2CEC1D8C">
            <w:pPr>
              <w:snapToGrid w:val="0"/>
              <w:spacing w:beforeLines="10" w:beforeAutospacing="0" w:afterLines="10" w:afterAutospacing="0" w:line="240" w:lineRule="auto"/>
              <w:ind w:left="0" w:leftChars="0" w:right="0" w:firstLine="105" w:firstLineChars="5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废水量</w:t>
            </w:r>
          </w:p>
        </w:tc>
        <w:tc>
          <w:tcPr>
            <w:tcW w:w="1701" w:type="dxa"/>
            <w:tcBorders>
              <w:top w:val="single" w:color="000000" w:sz="4" w:space="0"/>
              <w:left w:val="single" w:color="000000" w:sz="4" w:space="0"/>
              <w:bottom w:val="single" w:color="000000" w:sz="4" w:space="0"/>
              <w:right w:val="single" w:color="000000" w:sz="4" w:space="0"/>
            </w:tcBorders>
            <w:vAlign w:val="center"/>
          </w:tcPr>
          <w:p w14:paraId="59ED71F1">
            <w:pPr>
              <w:snapToGrid w:val="0"/>
              <w:spacing w:beforeLines="10" w:beforeAutospacing="0" w:afterLines="10" w:afterAutospacing="0" w:line="240" w:lineRule="auto"/>
              <w:ind w:left="0" w:leftChars="0" w:right="0" w:firstLine="105" w:firstLineChars="5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40365.35t/a</w:t>
            </w:r>
          </w:p>
        </w:tc>
        <w:tc>
          <w:tcPr>
            <w:tcW w:w="1276" w:type="dxa"/>
            <w:tcBorders>
              <w:top w:val="single" w:color="000000" w:sz="4" w:space="0"/>
              <w:left w:val="single" w:color="000000" w:sz="4" w:space="0"/>
              <w:bottom w:val="single" w:color="000000" w:sz="4" w:space="0"/>
              <w:right w:val="single" w:color="000000" w:sz="4" w:space="0"/>
            </w:tcBorders>
            <w:vAlign w:val="center"/>
          </w:tcPr>
          <w:p w14:paraId="47E80C96">
            <w:pPr>
              <w:snapToGrid w:val="0"/>
              <w:spacing w:beforeLines="10" w:beforeAutospacing="0" w:afterLines="10" w:afterAutospacing="0" w:line="240" w:lineRule="auto"/>
              <w:ind w:left="0" w:leftChars="0" w:right="0" w:firstLine="105" w:firstLineChars="5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1701" w:type="dxa"/>
            <w:tcBorders>
              <w:top w:val="single" w:color="000000" w:sz="4" w:space="0"/>
              <w:left w:val="single" w:color="000000" w:sz="4" w:space="0"/>
              <w:bottom w:val="single" w:color="000000" w:sz="4" w:space="0"/>
              <w:right w:val="single" w:color="000000" w:sz="4" w:space="0"/>
            </w:tcBorders>
            <w:vAlign w:val="center"/>
          </w:tcPr>
          <w:p w14:paraId="1550BF83">
            <w:pPr>
              <w:snapToGrid w:val="0"/>
              <w:spacing w:beforeLines="10" w:beforeAutospacing="0" w:afterLines="10" w:afterAutospacing="0" w:line="240" w:lineRule="auto"/>
              <w:ind w:left="0" w:leftChars="0" w:right="0" w:firstLine="105" w:firstLineChars="5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1559" w:type="dxa"/>
            <w:tcBorders>
              <w:top w:val="single" w:color="000000" w:sz="4" w:space="0"/>
              <w:left w:val="single" w:color="000000" w:sz="4" w:space="0"/>
              <w:bottom w:val="single" w:color="000000" w:sz="4" w:space="0"/>
              <w:right w:val="single" w:color="000000" w:sz="4" w:space="0"/>
            </w:tcBorders>
            <w:vAlign w:val="center"/>
          </w:tcPr>
          <w:p w14:paraId="056C3969">
            <w:pPr>
              <w:snapToGrid w:val="0"/>
              <w:spacing w:beforeLines="10" w:beforeAutospacing="0" w:afterLines="10" w:afterAutospacing="0" w:line="240" w:lineRule="auto"/>
              <w:ind w:left="0" w:leftChars="0" w:right="0" w:firstLine="105" w:firstLineChars="50"/>
              <w:jc w:val="center"/>
              <w:rPr>
                <w:rFonts w:hint="default"/>
                <w:lang w:val="en-US" w:eastAsia="zh-CN"/>
              </w:rPr>
            </w:pPr>
            <w:r>
              <w:rPr>
                <w:rFonts w:hint="eastAsia" w:cs="Times New Roman"/>
                <w:color w:val="auto"/>
                <w:kern w:val="2"/>
                <w:sz w:val="21"/>
                <w:szCs w:val="21"/>
                <w:lang w:val="en-US" w:eastAsia="zh-CN" w:bidi="ar-SA"/>
              </w:rPr>
              <w:t>527.2t/a</w:t>
            </w:r>
          </w:p>
        </w:tc>
        <w:tc>
          <w:tcPr>
            <w:tcW w:w="1404" w:type="dxa"/>
            <w:tcBorders>
              <w:top w:val="single" w:color="000000" w:sz="4" w:space="0"/>
              <w:left w:val="single" w:color="000000" w:sz="4" w:space="0"/>
              <w:bottom w:val="single" w:color="000000" w:sz="4" w:space="0"/>
              <w:right w:val="single" w:color="000000" w:sz="4" w:space="0"/>
            </w:tcBorders>
            <w:vAlign w:val="center"/>
          </w:tcPr>
          <w:p w14:paraId="20211E91">
            <w:pPr>
              <w:snapToGrid w:val="0"/>
              <w:spacing w:beforeLines="10" w:beforeAutospacing="0" w:afterLines="10" w:afterAutospacing="0" w:line="240" w:lineRule="auto"/>
              <w:ind w:left="0" w:leftChars="0" w:right="0" w:firstLine="105" w:firstLineChars="5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1554" w:type="dxa"/>
            <w:tcBorders>
              <w:top w:val="single" w:color="000000" w:sz="4" w:space="0"/>
              <w:left w:val="single" w:color="000000" w:sz="4" w:space="0"/>
              <w:bottom w:val="single" w:color="000000" w:sz="4" w:space="0"/>
              <w:right w:val="single" w:color="000000" w:sz="4" w:space="0"/>
            </w:tcBorders>
            <w:vAlign w:val="center"/>
          </w:tcPr>
          <w:p w14:paraId="08661FB6">
            <w:pPr>
              <w:snapToGrid w:val="0"/>
              <w:spacing w:beforeLines="10" w:beforeAutospacing="0" w:afterLines="10" w:afterAutospacing="0" w:line="240" w:lineRule="auto"/>
              <w:ind w:left="0" w:leftChars="0" w:right="0" w:firstLine="105" w:firstLineChars="5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40892.55t/a</w:t>
            </w:r>
          </w:p>
        </w:tc>
        <w:tc>
          <w:tcPr>
            <w:tcW w:w="1588" w:type="dxa"/>
            <w:tcBorders>
              <w:top w:val="single" w:color="000000" w:sz="4" w:space="0"/>
              <w:left w:val="single" w:color="000000" w:sz="4" w:space="0"/>
              <w:bottom w:val="single" w:color="000000" w:sz="4" w:space="0"/>
            </w:tcBorders>
            <w:vAlign w:val="center"/>
          </w:tcPr>
          <w:p w14:paraId="32E56AE8">
            <w:pPr>
              <w:snapToGrid w:val="0"/>
              <w:spacing w:beforeLines="10" w:beforeAutospacing="0" w:afterLines="10" w:afterAutospacing="0" w:line="240" w:lineRule="auto"/>
              <w:ind w:left="0" w:leftChars="0" w:right="0" w:firstLine="105" w:firstLineChars="5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+527.2t/a</w:t>
            </w:r>
          </w:p>
        </w:tc>
      </w:tr>
      <w:tr w14:paraId="7CB986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9" w:hRule="atLeast"/>
          <w:jc w:val="center"/>
        </w:trPr>
        <w:tc>
          <w:tcPr>
            <w:tcW w:w="1022" w:type="dxa"/>
            <w:vMerge w:val="continue"/>
            <w:tcBorders>
              <w:right w:val="single" w:color="000000" w:sz="4" w:space="0"/>
            </w:tcBorders>
            <w:vAlign w:val="center"/>
          </w:tcPr>
          <w:p w14:paraId="16273BB8">
            <w:pPr>
              <w:snapToGrid w:val="0"/>
              <w:spacing w:beforeLines="10" w:beforeAutospacing="0" w:afterLines="10" w:afterAutospacing="0" w:line="240" w:lineRule="auto"/>
              <w:ind w:left="0" w:leftChars="0" w:right="0" w:firstLine="105" w:firstLineChars="50"/>
              <w:jc w:val="center"/>
              <w:rPr>
                <w:rFonts w:hint="default" w:ascii="Times New Roman" w:hAnsi="Times New Roman" w:eastAsia="宋体" w:cs="Times New Roman"/>
                <w:color w:val="auto"/>
                <w:kern w:val="2"/>
                <w:sz w:val="21"/>
                <w:szCs w:val="21"/>
                <w:lang w:val="en-US" w:bidi="ar-SA"/>
              </w:rPr>
            </w:pPr>
          </w:p>
        </w:tc>
        <w:tc>
          <w:tcPr>
            <w:tcW w:w="1729" w:type="dxa"/>
            <w:tcBorders>
              <w:top w:val="single" w:color="000000" w:sz="4" w:space="0"/>
              <w:left w:val="single" w:color="000000" w:sz="4" w:space="0"/>
              <w:bottom w:val="single" w:color="000000" w:sz="4" w:space="0"/>
              <w:right w:val="single" w:color="000000" w:sz="4" w:space="0"/>
            </w:tcBorders>
            <w:vAlign w:val="center"/>
          </w:tcPr>
          <w:p w14:paraId="39A90DAC">
            <w:pPr>
              <w:snapToGrid w:val="0"/>
              <w:spacing w:beforeLines="10" w:beforeAutospacing="0" w:afterLines="10" w:afterAutospacing="0" w:line="240" w:lineRule="auto"/>
              <w:ind w:left="0" w:leftChars="0" w:right="0" w:firstLine="105" w:firstLineChars="50"/>
              <w:jc w:val="center"/>
              <w:rPr>
                <w:rFonts w:hint="default" w:ascii="Times New Roman" w:hAnsi="Times New Roman" w:eastAsia="宋体" w:cs="Times New Roman"/>
                <w:color w:val="auto"/>
                <w:kern w:val="2"/>
                <w:sz w:val="21"/>
                <w:szCs w:val="21"/>
                <w:lang w:val="en-US" w:bidi="ar-SA"/>
              </w:rPr>
            </w:pPr>
            <w:r>
              <w:rPr>
                <w:rFonts w:hint="default" w:ascii="Times New Roman" w:hAnsi="Times New Roman" w:eastAsia="宋体" w:cs="Times New Roman"/>
                <w:color w:val="auto"/>
                <w:kern w:val="2"/>
                <w:sz w:val="21"/>
                <w:szCs w:val="21"/>
                <w:lang w:val="en-US" w:bidi="ar-SA"/>
              </w:rPr>
              <w:t>CODcr</w:t>
            </w:r>
          </w:p>
        </w:tc>
        <w:tc>
          <w:tcPr>
            <w:tcW w:w="1701" w:type="dxa"/>
            <w:tcBorders>
              <w:top w:val="single" w:color="000000" w:sz="4" w:space="0"/>
              <w:left w:val="single" w:color="000000" w:sz="4" w:space="0"/>
              <w:bottom w:val="single" w:color="000000" w:sz="4" w:space="0"/>
              <w:right w:val="single" w:color="000000" w:sz="4" w:space="0"/>
            </w:tcBorders>
            <w:vAlign w:val="center"/>
          </w:tcPr>
          <w:p w14:paraId="72C7CEB8">
            <w:pPr>
              <w:snapToGrid w:val="0"/>
              <w:spacing w:beforeLines="10" w:beforeAutospacing="0" w:afterLines="10" w:afterAutospacing="0" w:line="240" w:lineRule="auto"/>
              <w:ind w:left="0" w:leftChars="0" w:right="0" w:firstLine="105" w:firstLineChars="5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2.3244t/a</w:t>
            </w:r>
          </w:p>
        </w:tc>
        <w:tc>
          <w:tcPr>
            <w:tcW w:w="1276" w:type="dxa"/>
            <w:tcBorders>
              <w:top w:val="single" w:color="000000" w:sz="4" w:space="0"/>
              <w:left w:val="single" w:color="000000" w:sz="4" w:space="0"/>
              <w:bottom w:val="single" w:color="000000" w:sz="4" w:space="0"/>
              <w:right w:val="single" w:color="000000" w:sz="4" w:space="0"/>
            </w:tcBorders>
            <w:vAlign w:val="center"/>
          </w:tcPr>
          <w:p w14:paraId="5A8C283B">
            <w:pPr>
              <w:snapToGrid w:val="0"/>
              <w:spacing w:beforeLines="10" w:beforeAutospacing="0" w:afterLines="10" w:afterAutospacing="0" w:line="240" w:lineRule="auto"/>
              <w:ind w:left="0" w:leftChars="0" w:right="0" w:firstLine="105" w:firstLineChars="50"/>
              <w:jc w:val="center"/>
              <w:rPr>
                <w:rFonts w:hint="default" w:ascii="Times New Roman" w:hAnsi="Times New Roman" w:eastAsia="宋体" w:cs="Times New Roman"/>
                <w:color w:val="auto"/>
                <w:kern w:val="2"/>
                <w:sz w:val="21"/>
                <w:szCs w:val="21"/>
                <w:lang w:val="en-US" w:bidi="ar-SA"/>
              </w:rPr>
            </w:pPr>
            <w:r>
              <w:rPr>
                <w:rFonts w:hint="eastAsia" w:cs="Times New Roman"/>
                <w:color w:val="auto"/>
                <w:kern w:val="2"/>
                <w:sz w:val="21"/>
                <w:szCs w:val="21"/>
                <w:lang w:val="en-US" w:eastAsia="zh-CN" w:bidi="ar-SA"/>
              </w:rPr>
              <w:t>3.44t/a</w:t>
            </w:r>
          </w:p>
        </w:tc>
        <w:tc>
          <w:tcPr>
            <w:tcW w:w="1701" w:type="dxa"/>
            <w:tcBorders>
              <w:top w:val="single" w:color="000000" w:sz="4" w:space="0"/>
              <w:left w:val="single" w:color="000000" w:sz="4" w:space="0"/>
              <w:bottom w:val="single" w:color="000000" w:sz="4" w:space="0"/>
              <w:right w:val="single" w:color="000000" w:sz="4" w:space="0"/>
            </w:tcBorders>
            <w:vAlign w:val="center"/>
          </w:tcPr>
          <w:p w14:paraId="0A2D73F7">
            <w:pPr>
              <w:snapToGrid w:val="0"/>
              <w:spacing w:beforeLines="10" w:beforeAutospacing="0" w:afterLines="10" w:afterAutospacing="0" w:line="240" w:lineRule="auto"/>
              <w:ind w:left="0" w:leftChars="0" w:right="0" w:firstLine="105" w:firstLineChars="50"/>
              <w:jc w:val="center"/>
              <w:rPr>
                <w:rFonts w:hint="default" w:ascii="Times New Roman" w:hAnsi="Times New Roman" w:eastAsia="宋体" w:cs="Times New Roman"/>
                <w:color w:val="auto"/>
                <w:kern w:val="2"/>
                <w:sz w:val="21"/>
                <w:szCs w:val="21"/>
                <w:lang w:val="en-US" w:bidi="ar-SA"/>
              </w:rPr>
            </w:pPr>
            <w:r>
              <w:rPr>
                <w:rFonts w:hint="eastAsia" w:cs="Times New Roman"/>
                <w:color w:val="auto"/>
                <w:kern w:val="2"/>
                <w:sz w:val="21"/>
                <w:szCs w:val="21"/>
                <w:lang w:val="en-US" w:eastAsia="zh-CN" w:bidi="ar-SA"/>
              </w:rPr>
              <w:t>/</w:t>
            </w:r>
          </w:p>
        </w:tc>
        <w:tc>
          <w:tcPr>
            <w:tcW w:w="1559" w:type="dxa"/>
            <w:tcBorders>
              <w:top w:val="single" w:color="000000" w:sz="4" w:space="0"/>
              <w:left w:val="single" w:color="000000" w:sz="4" w:space="0"/>
              <w:bottom w:val="single" w:color="000000" w:sz="4" w:space="0"/>
              <w:right w:val="single" w:color="000000" w:sz="4" w:space="0"/>
            </w:tcBorders>
            <w:vAlign w:val="center"/>
          </w:tcPr>
          <w:p w14:paraId="499EFD58">
            <w:pPr>
              <w:snapToGrid w:val="0"/>
              <w:spacing w:beforeLines="10" w:beforeAutospacing="0" w:afterLines="10" w:afterAutospacing="0" w:line="240" w:lineRule="auto"/>
              <w:ind w:left="0" w:leftChars="0" w:right="0" w:firstLine="105" w:firstLineChars="50"/>
              <w:jc w:val="center"/>
              <w:rPr>
                <w:rFonts w:hint="default"/>
                <w:lang w:val="en-US" w:eastAsia="zh-CN"/>
              </w:rPr>
            </w:pPr>
            <w:r>
              <w:rPr>
                <w:rFonts w:hint="eastAsia" w:cs="Times New Roman"/>
                <w:color w:val="auto"/>
                <w:kern w:val="2"/>
                <w:sz w:val="21"/>
                <w:szCs w:val="21"/>
                <w:lang w:val="en-US" w:eastAsia="zh-CN" w:bidi="ar-SA"/>
              </w:rPr>
              <w:t>0.1788t/a</w:t>
            </w:r>
          </w:p>
        </w:tc>
        <w:tc>
          <w:tcPr>
            <w:tcW w:w="1404" w:type="dxa"/>
            <w:tcBorders>
              <w:top w:val="single" w:color="000000" w:sz="4" w:space="0"/>
              <w:left w:val="single" w:color="000000" w:sz="4" w:space="0"/>
              <w:bottom w:val="single" w:color="000000" w:sz="4" w:space="0"/>
              <w:right w:val="single" w:color="000000" w:sz="4" w:space="0"/>
            </w:tcBorders>
            <w:vAlign w:val="center"/>
          </w:tcPr>
          <w:p w14:paraId="493BD781">
            <w:pPr>
              <w:snapToGrid w:val="0"/>
              <w:spacing w:beforeLines="10" w:beforeAutospacing="0" w:afterLines="10" w:afterAutospacing="0" w:line="240" w:lineRule="auto"/>
              <w:ind w:left="0" w:leftChars="0" w:right="0" w:firstLine="105" w:firstLineChars="50"/>
              <w:jc w:val="center"/>
              <w:rPr>
                <w:rFonts w:hint="default" w:ascii="Times New Roman" w:hAnsi="Times New Roman" w:eastAsia="宋体" w:cs="Times New Roman"/>
                <w:color w:val="auto"/>
                <w:kern w:val="2"/>
                <w:sz w:val="21"/>
                <w:szCs w:val="21"/>
                <w:lang w:val="en-US" w:bidi="ar-SA"/>
              </w:rPr>
            </w:pPr>
            <w:r>
              <w:rPr>
                <w:rFonts w:hint="eastAsia" w:cs="Times New Roman"/>
                <w:color w:val="auto"/>
                <w:kern w:val="2"/>
                <w:sz w:val="21"/>
                <w:szCs w:val="21"/>
                <w:lang w:val="en-US" w:eastAsia="zh-CN" w:bidi="ar-SA"/>
              </w:rPr>
              <w:t>/</w:t>
            </w:r>
          </w:p>
        </w:tc>
        <w:tc>
          <w:tcPr>
            <w:tcW w:w="1554" w:type="dxa"/>
            <w:tcBorders>
              <w:top w:val="single" w:color="000000" w:sz="4" w:space="0"/>
              <w:left w:val="single" w:color="000000" w:sz="4" w:space="0"/>
              <w:bottom w:val="single" w:color="000000" w:sz="4" w:space="0"/>
              <w:right w:val="single" w:color="000000" w:sz="4" w:space="0"/>
            </w:tcBorders>
            <w:vAlign w:val="center"/>
          </w:tcPr>
          <w:p w14:paraId="7302BFB1">
            <w:pPr>
              <w:snapToGrid w:val="0"/>
              <w:spacing w:beforeLines="10" w:beforeAutospacing="0" w:afterLines="10" w:afterAutospacing="0" w:line="240" w:lineRule="auto"/>
              <w:ind w:left="0" w:leftChars="0" w:right="0" w:firstLine="105" w:firstLineChars="5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2.5032t/a</w:t>
            </w:r>
          </w:p>
        </w:tc>
        <w:tc>
          <w:tcPr>
            <w:tcW w:w="1588" w:type="dxa"/>
            <w:tcBorders>
              <w:top w:val="single" w:color="000000" w:sz="4" w:space="0"/>
              <w:left w:val="single" w:color="000000" w:sz="4" w:space="0"/>
              <w:bottom w:val="single" w:color="000000" w:sz="4" w:space="0"/>
            </w:tcBorders>
            <w:vAlign w:val="center"/>
          </w:tcPr>
          <w:p w14:paraId="7F610180">
            <w:pPr>
              <w:snapToGrid w:val="0"/>
              <w:spacing w:beforeLines="10" w:beforeAutospacing="0" w:afterLines="10" w:afterAutospacing="0" w:line="240" w:lineRule="auto"/>
              <w:ind w:left="0" w:leftChars="0" w:right="0" w:firstLine="105" w:firstLineChars="5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+0.1788t/a</w:t>
            </w:r>
          </w:p>
        </w:tc>
      </w:tr>
      <w:tr w14:paraId="13D8B3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4" w:hRule="atLeast"/>
          <w:jc w:val="center"/>
        </w:trPr>
        <w:tc>
          <w:tcPr>
            <w:tcW w:w="1022" w:type="dxa"/>
            <w:vMerge w:val="continue"/>
            <w:tcBorders>
              <w:bottom w:val="single" w:color="000000" w:sz="4" w:space="0"/>
              <w:right w:val="single" w:color="000000" w:sz="4" w:space="0"/>
            </w:tcBorders>
            <w:vAlign w:val="center"/>
          </w:tcPr>
          <w:p w14:paraId="02ED511E">
            <w:pPr>
              <w:snapToGrid w:val="0"/>
              <w:spacing w:beforeLines="10" w:beforeAutospacing="0" w:afterLines="10" w:afterAutospacing="0" w:line="240" w:lineRule="auto"/>
              <w:ind w:left="0" w:leftChars="0" w:right="0" w:firstLine="105" w:firstLineChars="50"/>
              <w:jc w:val="center"/>
              <w:rPr>
                <w:rFonts w:hint="default" w:ascii="Times New Roman" w:hAnsi="Times New Roman" w:eastAsia="宋体" w:cs="Times New Roman"/>
                <w:color w:val="auto"/>
                <w:kern w:val="2"/>
                <w:sz w:val="21"/>
                <w:szCs w:val="21"/>
                <w:lang w:val="en-US" w:bidi="ar-SA"/>
              </w:rPr>
            </w:pPr>
          </w:p>
        </w:tc>
        <w:tc>
          <w:tcPr>
            <w:tcW w:w="1729" w:type="dxa"/>
            <w:tcBorders>
              <w:top w:val="single" w:color="000000" w:sz="4" w:space="0"/>
              <w:left w:val="single" w:color="000000" w:sz="4" w:space="0"/>
              <w:bottom w:val="single" w:color="000000" w:sz="4" w:space="0"/>
              <w:right w:val="single" w:color="000000" w:sz="4" w:space="0"/>
            </w:tcBorders>
            <w:vAlign w:val="center"/>
          </w:tcPr>
          <w:p w14:paraId="0832173B">
            <w:pPr>
              <w:snapToGrid w:val="0"/>
              <w:spacing w:beforeLines="10" w:beforeAutospacing="0" w:afterLines="10" w:afterAutospacing="0" w:line="240" w:lineRule="auto"/>
              <w:ind w:left="0" w:leftChars="0" w:right="0" w:firstLine="105" w:firstLineChars="50"/>
              <w:jc w:val="center"/>
              <w:rPr>
                <w:rFonts w:hint="default" w:ascii="Times New Roman" w:hAnsi="Times New Roman" w:eastAsia="宋体" w:cs="Times New Roman"/>
                <w:color w:val="auto"/>
                <w:kern w:val="2"/>
                <w:sz w:val="21"/>
                <w:szCs w:val="21"/>
                <w:lang w:val="en-US" w:bidi="ar-SA"/>
              </w:rPr>
            </w:pPr>
            <w:r>
              <w:rPr>
                <w:rFonts w:hint="default" w:ascii="Times New Roman" w:hAnsi="Times New Roman" w:eastAsia="宋体" w:cs="Times New Roman"/>
                <w:color w:val="auto"/>
                <w:kern w:val="2"/>
                <w:sz w:val="21"/>
                <w:szCs w:val="21"/>
                <w:lang w:val="en-US" w:bidi="ar-SA"/>
              </w:rPr>
              <w:t>NH</w:t>
            </w:r>
            <w:r>
              <w:rPr>
                <w:rFonts w:hint="default" w:ascii="Times New Roman" w:hAnsi="Times New Roman" w:eastAsia="宋体" w:cs="Times New Roman"/>
                <w:color w:val="auto"/>
                <w:kern w:val="2"/>
                <w:sz w:val="21"/>
                <w:szCs w:val="21"/>
                <w:vertAlign w:val="subscript"/>
                <w:lang w:val="en-US" w:bidi="ar-SA"/>
              </w:rPr>
              <w:t>3</w:t>
            </w:r>
            <w:r>
              <w:rPr>
                <w:rFonts w:hint="default" w:ascii="Times New Roman" w:hAnsi="Times New Roman" w:eastAsia="宋体" w:cs="Times New Roman"/>
                <w:color w:val="auto"/>
                <w:kern w:val="2"/>
                <w:sz w:val="21"/>
                <w:szCs w:val="21"/>
                <w:lang w:val="en-US" w:bidi="ar-SA"/>
              </w:rPr>
              <w:t>-N</w:t>
            </w:r>
          </w:p>
        </w:tc>
        <w:tc>
          <w:tcPr>
            <w:tcW w:w="1701" w:type="dxa"/>
            <w:tcBorders>
              <w:top w:val="single" w:color="000000" w:sz="4" w:space="0"/>
              <w:left w:val="single" w:color="000000" w:sz="4" w:space="0"/>
              <w:bottom w:val="single" w:color="000000" w:sz="4" w:space="0"/>
              <w:right w:val="single" w:color="000000" w:sz="4" w:space="0"/>
            </w:tcBorders>
            <w:vAlign w:val="center"/>
          </w:tcPr>
          <w:p w14:paraId="040D81F1">
            <w:pPr>
              <w:snapToGrid w:val="0"/>
              <w:spacing w:beforeLines="10" w:beforeAutospacing="0" w:afterLines="10" w:afterAutospacing="0" w:line="240" w:lineRule="auto"/>
              <w:ind w:left="0" w:leftChars="0" w:right="0" w:firstLine="105" w:firstLineChars="5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0.243t/a</w:t>
            </w:r>
          </w:p>
        </w:tc>
        <w:tc>
          <w:tcPr>
            <w:tcW w:w="1276" w:type="dxa"/>
            <w:tcBorders>
              <w:top w:val="single" w:color="000000" w:sz="4" w:space="0"/>
              <w:left w:val="single" w:color="000000" w:sz="4" w:space="0"/>
              <w:bottom w:val="single" w:color="000000" w:sz="4" w:space="0"/>
              <w:right w:val="single" w:color="000000" w:sz="4" w:space="0"/>
            </w:tcBorders>
            <w:vAlign w:val="center"/>
          </w:tcPr>
          <w:p w14:paraId="37D6ADA8">
            <w:pPr>
              <w:snapToGrid w:val="0"/>
              <w:spacing w:beforeLines="10" w:beforeAutospacing="0" w:afterLines="10" w:afterAutospacing="0" w:line="240" w:lineRule="auto"/>
              <w:ind w:left="0" w:leftChars="0" w:right="0" w:firstLine="105" w:firstLineChars="50"/>
              <w:jc w:val="center"/>
              <w:rPr>
                <w:rFonts w:hint="default" w:ascii="Times New Roman" w:hAnsi="Times New Roman" w:eastAsia="宋体" w:cs="Times New Roman"/>
                <w:color w:val="auto"/>
                <w:kern w:val="2"/>
                <w:sz w:val="21"/>
                <w:szCs w:val="21"/>
                <w:lang w:val="en-US" w:bidi="ar-SA"/>
              </w:rPr>
            </w:pPr>
            <w:r>
              <w:rPr>
                <w:rFonts w:hint="eastAsia" w:cs="Times New Roman"/>
                <w:color w:val="auto"/>
                <w:kern w:val="2"/>
                <w:sz w:val="21"/>
                <w:szCs w:val="21"/>
                <w:lang w:val="en-US" w:eastAsia="zh-CN" w:bidi="ar-SA"/>
              </w:rPr>
              <w:t>0.86t/a</w:t>
            </w:r>
          </w:p>
        </w:tc>
        <w:tc>
          <w:tcPr>
            <w:tcW w:w="1701" w:type="dxa"/>
            <w:tcBorders>
              <w:top w:val="single" w:color="000000" w:sz="4" w:space="0"/>
              <w:left w:val="single" w:color="000000" w:sz="4" w:space="0"/>
              <w:bottom w:val="single" w:color="000000" w:sz="4" w:space="0"/>
              <w:right w:val="single" w:color="000000" w:sz="4" w:space="0"/>
            </w:tcBorders>
            <w:vAlign w:val="center"/>
          </w:tcPr>
          <w:p w14:paraId="4DD1464B">
            <w:pPr>
              <w:snapToGrid w:val="0"/>
              <w:spacing w:beforeLines="10" w:beforeAutospacing="0" w:afterLines="10" w:afterAutospacing="0" w:line="240" w:lineRule="auto"/>
              <w:ind w:left="0" w:leftChars="0" w:right="0" w:firstLine="105" w:firstLineChars="50"/>
              <w:jc w:val="center"/>
              <w:rPr>
                <w:rFonts w:hint="default" w:ascii="Times New Roman" w:hAnsi="Times New Roman" w:eastAsia="宋体" w:cs="Times New Roman"/>
                <w:color w:val="auto"/>
                <w:kern w:val="2"/>
                <w:sz w:val="21"/>
                <w:szCs w:val="21"/>
                <w:lang w:val="en-US" w:bidi="ar-SA"/>
              </w:rPr>
            </w:pPr>
            <w:r>
              <w:rPr>
                <w:rFonts w:hint="eastAsia" w:cs="Times New Roman"/>
                <w:color w:val="auto"/>
                <w:kern w:val="2"/>
                <w:sz w:val="21"/>
                <w:szCs w:val="21"/>
                <w:lang w:val="en-US" w:eastAsia="zh-CN" w:bidi="ar-SA"/>
              </w:rPr>
              <w:t>/</w:t>
            </w:r>
          </w:p>
        </w:tc>
        <w:tc>
          <w:tcPr>
            <w:tcW w:w="1559" w:type="dxa"/>
            <w:tcBorders>
              <w:top w:val="single" w:color="000000" w:sz="4" w:space="0"/>
              <w:left w:val="single" w:color="000000" w:sz="4" w:space="0"/>
              <w:bottom w:val="single" w:color="000000" w:sz="4" w:space="0"/>
              <w:right w:val="single" w:color="000000" w:sz="4" w:space="0"/>
            </w:tcBorders>
            <w:vAlign w:val="center"/>
          </w:tcPr>
          <w:p w14:paraId="64D0AD27">
            <w:pPr>
              <w:snapToGrid w:val="0"/>
              <w:spacing w:beforeLines="10" w:beforeAutospacing="0" w:afterLines="10" w:afterAutospacing="0" w:line="240" w:lineRule="auto"/>
              <w:ind w:left="0" w:leftChars="0" w:right="0" w:firstLine="105" w:firstLineChars="50"/>
              <w:jc w:val="center"/>
              <w:rPr>
                <w:rFonts w:hint="default"/>
                <w:lang w:val="en-US" w:eastAsia="zh-CN"/>
              </w:rPr>
            </w:pPr>
            <w:r>
              <w:rPr>
                <w:rFonts w:hint="eastAsia" w:cs="Times New Roman"/>
                <w:color w:val="auto"/>
                <w:kern w:val="2"/>
                <w:sz w:val="21"/>
                <w:szCs w:val="21"/>
                <w:lang w:val="en-US" w:eastAsia="zh-CN" w:bidi="ar-SA"/>
              </w:rPr>
              <w:t>0.021048t/a</w:t>
            </w:r>
          </w:p>
        </w:tc>
        <w:tc>
          <w:tcPr>
            <w:tcW w:w="1404" w:type="dxa"/>
            <w:tcBorders>
              <w:top w:val="single" w:color="000000" w:sz="4" w:space="0"/>
              <w:left w:val="single" w:color="000000" w:sz="4" w:space="0"/>
              <w:bottom w:val="single" w:color="000000" w:sz="4" w:space="0"/>
              <w:right w:val="single" w:color="000000" w:sz="4" w:space="0"/>
            </w:tcBorders>
            <w:vAlign w:val="center"/>
          </w:tcPr>
          <w:p w14:paraId="03709A58">
            <w:pPr>
              <w:snapToGrid w:val="0"/>
              <w:spacing w:beforeLines="10" w:beforeAutospacing="0" w:afterLines="10" w:afterAutospacing="0" w:line="240" w:lineRule="auto"/>
              <w:ind w:left="0" w:leftChars="0" w:right="0" w:firstLine="105" w:firstLineChars="50"/>
              <w:jc w:val="center"/>
              <w:rPr>
                <w:rFonts w:hint="default" w:ascii="Times New Roman" w:hAnsi="Times New Roman" w:eastAsia="宋体" w:cs="Times New Roman"/>
                <w:color w:val="auto"/>
                <w:kern w:val="2"/>
                <w:sz w:val="21"/>
                <w:szCs w:val="21"/>
                <w:lang w:val="en-US" w:bidi="ar-SA"/>
              </w:rPr>
            </w:pPr>
            <w:r>
              <w:rPr>
                <w:rFonts w:hint="eastAsia" w:cs="Times New Roman"/>
                <w:color w:val="auto"/>
                <w:kern w:val="2"/>
                <w:sz w:val="21"/>
                <w:szCs w:val="21"/>
                <w:lang w:val="en-US" w:eastAsia="zh-CN" w:bidi="ar-SA"/>
              </w:rPr>
              <w:t>/</w:t>
            </w:r>
          </w:p>
        </w:tc>
        <w:tc>
          <w:tcPr>
            <w:tcW w:w="1554" w:type="dxa"/>
            <w:tcBorders>
              <w:top w:val="single" w:color="000000" w:sz="4" w:space="0"/>
              <w:left w:val="single" w:color="000000" w:sz="4" w:space="0"/>
              <w:bottom w:val="single" w:color="000000" w:sz="4" w:space="0"/>
              <w:right w:val="single" w:color="000000" w:sz="4" w:space="0"/>
            </w:tcBorders>
            <w:vAlign w:val="center"/>
          </w:tcPr>
          <w:p w14:paraId="70BA8C9E">
            <w:pPr>
              <w:snapToGrid w:val="0"/>
              <w:spacing w:beforeLines="10" w:beforeAutospacing="0" w:afterLines="10" w:afterAutospacing="0" w:line="240" w:lineRule="auto"/>
              <w:ind w:left="0" w:leftChars="0" w:right="0" w:firstLine="105" w:firstLineChars="5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0.264048t/a</w:t>
            </w:r>
          </w:p>
        </w:tc>
        <w:tc>
          <w:tcPr>
            <w:tcW w:w="1588" w:type="dxa"/>
            <w:tcBorders>
              <w:top w:val="single" w:color="000000" w:sz="4" w:space="0"/>
              <w:left w:val="single" w:color="000000" w:sz="4" w:space="0"/>
              <w:bottom w:val="single" w:color="000000" w:sz="4" w:space="0"/>
            </w:tcBorders>
            <w:vAlign w:val="center"/>
          </w:tcPr>
          <w:p w14:paraId="25250662">
            <w:pPr>
              <w:snapToGrid w:val="0"/>
              <w:spacing w:beforeLines="10" w:beforeAutospacing="0" w:afterLines="10" w:afterAutospacing="0" w:line="240" w:lineRule="auto"/>
              <w:ind w:left="0" w:leftChars="0" w:right="0" w:firstLine="105" w:firstLineChars="50"/>
              <w:jc w:val="center"/>
              <w:rPr>
                <w:rFonts w:hint="default" w:ascii="Times New Roman" w:hAnsi="Times New Roman" w:eastAsia="宋体" w:cs="Times New Roman"/>
                <w:color w:val="auto"/>
                <w:kern w:val="2"/>
                <w:sz w:val="21"/>
                <w:szCs w:val="21"/>
                <w:lang w:val="en-US" w:bidi="ar-SA"/>
              </w:rPr>
            </w:pPr>
            <w:r>
              <w:rPr>
                <w:rFonts w:hint="eastAsia" w:cs="Times New Roman"/>
                <w:color w:val="auto"/>
                <w:kern w:val="2"/>
                <w:sz w:val="21"/>
                <w:szCs w:val="21"/>
                <w:lang w:val="en-US" w:eastAsia="zh-CN" w:bidi="ar-SA"/>
              </w:rPr>
              <w:t>+0.021048t/a</w:t>
            </w:r>
          </w:p>
        </w:tc>
      </w:tr>
      <w:tr w14:paraId="32B20E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1022" w:type="dxa"/>
            <w:vMerge w:val="restart"/>
            <w:tcBorders>
              <w:top w:val="nil"/>
              <w:right w:val="single" w:color="000000" w:sz="4" w:space="0"/>
            </w:tcBorders>
            <w:vAlign w:val="center"/>
          </w:tcPr>
          <w:p w14:paraId="413A4917">
            <w:pPr>
              <w:snapToGrid w:val="0"/>
              <w:spacing w:beforeLines="10" w:beforeAutospacing="0" w:afterLines="10" w:afterAutospacing="0" w:line="240" w:lineRule="auto"/>
              <w:ind w:left="0" w:leftChars="0" w:right="0" w:firstLine="105" w:firstLineChars="5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一般</w:t>
            </w:r>
          </w:p>
          <w:p w14:paraId="6BFB1F3E">
            <w:pPr>
              <w:snapToGrid w:val="0"/>
              <w:spacing w:beforeLines="10" w:beforeAutospacing="0" w:afterLines="10" w:afterAutospacing="0" w:line="240" w:lineRule="auto"/>
              <w:ind w:left="0" w:leftChars="0" w:right="0" w:firstLine="105" w:firstLineChars="5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工业固废</w:t>
            </w:r>
          </w:p>
        </w:tc>
        <w:tc>
          <w:tcPr>
            <w:tcW w:w="1729" w:type="dxa"/>
            <w:tcBorders>
              <w:top w:val="single" w:color="000000" w:sz="4" w:space="0"/>
              <w:left w:val="single" w:color="000000" w:sz="4" w:space="0"/>
              <w:bottom w:val="single" w:color="000000" w:sz="4" w:space="0"/>
              <w:right w:val="single" w:color="000000" w:sz="4" w:space="0"/>
            </w:tcBorders>
            <w:vAlign w:val="center"/>
          </w:tcPr>
          <w:p w14:paraId="2EA177E7">
            <w:pPr>
              <w:ind w:left="0" w:lef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4"/>
                <w:lang w:val="en-US" w:eastAsia="zh-CN" w:bidi="ar-SA"/>
              </w:rPr>
              <w:t>石块等杂质</w:t>
            </w:r>
          </w:p>
        </w:tc>
        <w:tc>
          <w:tcPr>
            <w:tcW w:w="1701" w:type="dxa"/>
            <w:tcBorders>
              <w:top w:val="single" w:color="000000" w:sz="4" w:space="0"/>
              <w:left w:val="single" w:color="000000" w:sz="4" w:space="0"/>
              <w:bottom w:val="single" w:color="000000" w:sz="4" w:space="0"/>
              <w:right w:val="single" w:color="000000" w:sz="4" w:space="0"/>
            </w:tcBorders>
            <w:vAlign w:val="center"/>
          </w:tcPr>
          <w:p w14:paraId="1B548BB4">
            <w:pPr>
              <w:snapToGrid w:val="0"/>
              <w:spacing w:beforeLines="10" w:beforeAutospacing="0" w:afterLines="10" w:afterAutospacing="0" w:line="240" w:lineRule="auto"/>
              <w:ind w:left="0" w:leftChars="0" w:right="0" w:rightChars="0" w:firstLine="105" w:firstLineChars="5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0t/a</w:t>
            </w:r>
          </w:p>
        </w:tc>
        <w:tc>
          <w:tcPr>
            <w:tcW w:w="1276" w:type="dxa"/>
            <w:tcBorders>
              <w:top w:val="single" w:color="000000" w:sz="4" w:space="0"/>
              <w:left w:val="single" w:color="000000" w:sz="4" w:space="0"/>
              <w:bottom w:val="single" w:color="000000" w:sz="4" w:space="0"/>
              <w:right w:val="single" w:color="000000" w:sz="4" w:space="0"/>
            </w:tcBorders>
            <w:vAlign w:val="center"/>
          </w:tcPr>
          <w:p w14:paraId="5DFCF9F1">
            <w:pPr>
              <w:snapToGrid w:val="0"/>
              <w:spacing w:beforeLines="10" w:beforeAutospacing="0" w:afterLines="10" w:afterAutospacing="0" w:line="240" w:lineRule="auto"/>
              <w:ind w:left="0" w:leftChars="0" w:right="0" w:rightChars="0" w:firstLine="105" w:firstLineChars="5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1701" w:type="dxa"/>
            <w:tcBorders>
              <w:top w:val="single" w:color="000000" w:sz="4" w:space="0"/>
              <w:left w:val="single" w:color="000000" w:sz="4" w:space="0"/>
              <w:bottom w:val="single" w:color="000000" w:sz="4" w:space="0"/>
              <w:right w:val="single" w:color="000000" w:sz="4" w:space="0"/>
            </w:tcBorders>
            <w:vAlign w:val="center"/>
          </w:tcPr>
          <w:p w14:paraId="23B634DD">
            <w:pPr>
              <w:snapToGrid w:val="0"/>
              <w:spacing w:beforeLines="10" w:beforeAutospacing="0" w:afterLines="10" w:afterAutospacing="0" w:line="240" w:lineRule="auto"/>
              <w:ind w:left="0" w:leftChars="0" w:right="0" w:rightChars="0" w:firstLine="105" w:firstLineChars="5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1559" w:type="dxa"/>
            <w:tcBorders>
              <w:top w:val="single" w:color="000000" w:sz="4" w:space="0"/>
              <w:left w:val="single" w:color="000000" w:sz="4" w:space="0"/>
              <w:bottom w:val="single" w:color="000000" w:sz="4" w:space="0"/>
              <w:right w:val="single" w:color="000000" w:sz="4" w:space="0"/>
            </w:tcBorders>
            <w:vAlign w:val="center"/>
          </w:tcPr>
          <w:p w14:paraId="5C4569E4">
            <w:pPr>
              <w:ind w:left="0" w:lef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178.39206</w:t>
            </w:r>
            <w:r>
              <w:rPr>
                <w:rFonts w:hint="eastAsia" w:ascii="Times New Roman" w:hAnsi="Times New Roman" w:eastAsia="宋体" w:cs="Times New Roman"/>
                <w:color w:val="auto"/>
                <w:sz w:val="21"/>
                <w:szCs w:val="21"/>
                <w:lang w:val="en-US" w:eastAsia="zh-CN"/>
              </w:rPr>
              <w:t>t/a</w:t>
            </w:r>
          </w:p>
        </w:tc>
        <w:tc>
          <w:tcPr>
            <w:tcW w:w="1404" w:type="dxa"/>
            <w:tcBorders>
              <w:top w:val="single" w:color="000000" w:sz="4" w:space="0"/>
              <w:left w:val="single" w:color="000000" w:sz="4" w:space="0"/>
              <w:bottom w:val="single" w:color="000000" w:sz="4" w:space="0"/>
              <w:right w:val="single" w:color="000000" w:sz="4" w:space="0"/>
            </w:tcBorders>
            <w:vAlign w:val="center"/>
          </w:tcPr>
          <w:p w14:paraId="6C5BA7D2">
            <w:pPr>
              <w:snapToGrid w:val="0"/>
              <w:spacing w:beforeLines="10" w:beforeAutospacing="0" w:afterLines="10" w:afterAutospacing="0" w:line="240" w:lineRule="auto"/>
              <w:ind w:left="0" w:leftChars="0" w:right="0" w:rightChars="0" w:firstLine="105" w:firstLineChars="5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1554" w:type="dxa"/>
            <w:tcBorders>
              <w:top w:val="single" w:color="000000" w:sz="4" w:space="0"/>
              <w:left w:val="single" w:color="000000" w:sz="4" w:space="0"/>
              <w:bottom w:val="single" w:color="000000" w:sz="4" w:space="0"/>
              <w:right w:val="single" w:color="000000" w:sz="4" w:space="0"/>
            </w:tcBorders>
            <w:vAlign w:val="center"/>
          </w:tcPr>
          <w:p w14:paraId="3436476E">
            <w:pPr>
              <w:ind w:left="0" w:leftChars="0"/>
              <w:jc w:val="center"/>
              <w:rPr>
                <w:rFonts w:hint="default" w:ascii="Times New Roman" w:hAnsi="Times New Roman" w:eastAsia="宋体" w:cs="Times New Roman"/>
                <w:color w:val="auto"/>
                <w:kern w:val="2"/>
                <w:sz w:val="21"/>
                <w:szCs w:val="21"/>
                <w:lang w:val="en-US" w:bidi="ar-SA"/>
              </w:rPr>
            </w:pPr>
            <w:r>
              <w:rPr>
                <w:rFonts w:hint="eastAsia" w:cs="Times New Roman"/>
                <w:color w:val="auto"/>
                <w:sz w:val="21"/>
                <w:szCs w:val="21"/>
                <w:lang w:val="en-US" w:eastAsia="zh-CN"/>
              </w:rPr>
              <w:t>178.39206</w:t>
            </w:r>
            <w:r>
              <w:rPr>
                <w:rFonts w:hint="eastAsia" w:ascii="Times New Roman" w:hAnsi="Times New Roman" w:eastAsia="宋体" w:cs="Times New Roman"/>
                <w:color w:val="auto"/>
                <w:sz w:val="21"/>
                <w:szCs w:val="21"/>
                <w:lang w:val="en-US" w:eastAsia="zh-CN"/>
              </w:rPr>
              <w:t>t/a</w:t>
            </w:r>
          </w:p>
        </w:tc>
        <w:tc>
          <w:tcPr>
            <w:tcW w:w="1588" w:type="dxa"/>
            <w:tcBorders>
              <w:top w:val="single" w:color="000000" w:sz="4" w:space="0"/>
              <w:left w:val="single" w:color="000000" w:sz="4" w:space="0"/>
              <w:bottom w:val="single" w:color="000000" w:sz="4" w:space="0"/>
            </w:tcBorders>
            <w:vAlign w:val="center"/>
          </w:tcPr>
          <w:p w14:paraId="38AF2452">
            <w:pPr>
              <w:ind w:left="0" w:leftChars="0"/>
              <w:jc w:val="center"/>
              <w:rPr>
                <w:rFonts w:hint="default" w:ascii="Times New Roman" w:hAnsi="Times New Roman" w:eastAsia="宋体" w:cs="Times New Roman"/>
                <w:color w:val="auto"/>
                <w:kern w:val="2"/>
                <w:sz w:val="21"/>
                <w:szCs w:val="21"/>
                <w:lang w:val="en-US" w:bidi="ar-SA"/>
              </w:rPr>
            </w:pPr>
            <w:r>
              <w:rPr>
                <w:rFonts w:hint="eastAsia" w:cs="Times New Roman"/>
                <w:color w:val="auto"/>
                <w:kern w:val="2"/>
                <w:sz w:val="21"/>
                <w:szCs w:val="24"/>
                <w:lang w:val="en-US" w:eastAsia="zh-CN" w:bidi="ar-SA"/>
              </w:rPr>
              <w:t>+</w:t>
            </w:r>
            <w:r>
              <w:rPr>
                <w:rFonts w:hint="eastAsia" w:cs="Times New Roman"/>
                <w:color w:val="auto"/>
                <w:sz w:val="21"/>
                <w:szCs w:val="21"/>
                <w:lang w:val="en-US" w:eastAsia="zh-CN"/>
              </w:rPr>
              <w:t>178.39206</w:t>
            </w:r>
            <w:r>
              <w:rPr>
                <w:rFonts w:hint="eastAsia" w:ascii="Times New Roman" w:hAnsi="Times New Roman" w:eastAsia="宋体" w:cs="Times New Roman"/>
                <w:color w:val="auto"/>
                <w:sz w:val="21"/>
                <w:szCs w:val="21"/>
                <w:lang w:val="en-US" w:eastAsia="zh-CN"/>
              </w:rPr>
              <w:t>t/a</w:t>
            </w:r>
          </w:p>
        </w:tc>
      </w:tr>
      <w:tr w14:paraId="7A26E6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7" w:hRule="atLeast"/>
          <w:jc w:val="center"/>
        </w:trPr>
        <w:tc>
          <w:tcPr>
            <w:tcW w:w="1022" w:type="dxa"/>
            <w:vMerge w:val="continue"/>
            <w:tcBorders>
              <w:right w:val="single" w:color="000000" w:sz="4" w:space="0"/>
            </w:tcBorders>
            <w:vAlign w:val="center"/>
          </w:tcPr>
          <w:p w14:paraId="366BBB39">
            <w:pPr>
              <w:snapToGrid w:val="0"/>
              <w:spacing w:beforeLines="10" w:beforeAutospacing="0" w:afterLines="10" w:afterAutospacing="0" w:line="240" w:lineRule="auto"/>
              <w:ind w:left="0" w:leftChars="0" w:right="0" w:firstLine="105" w:firstLineChars="50"/>
              <w:jc w:val="center"/>
              <w:rPr>
                <w:rFonts w:hint="default" w:ascii="Times New Roman" w:hAnsi="Times New Roman" w:eastAsia="宋体" w:cs="Times New Roman"/>
                <w:color w:val="auto"/>
                <w:kern w:val="2"/>
                <w:sz w:val="21"/>
                <w:szCs w:val="21"/>
                <w:lang w:val="en-US" w:bidi="ar-SA"/>
              </w:rPr>
            </w:pPr>
          </w:p>
        </w:tc>
        <w:tc>
          <w:tcPr>
            <w:tcW w:w="1729" w:type="dxa"/>
            <w:tcBorders>
              <w:top w:val="single" w:color="000000" w:sz="4" w:space="0"/>
              <w:left w:val="single" w:color="000000" w:sz="4" w:space="0"/>
              <w:bottom w:val="single" w:color="000000" w:sz="4" w:space="0"/>
              <w:right w:val="single" w:color="000000" w:sz="4" w:space="0"/>
            </w:tcBorders>
            <w:vAlign w:val="center"/>
          </w:tcPr>
          <w:p w14:paraId="627D2428">
            <w:pPr>
              <w:ind w:left="0" w:leftChars="0"/>
              <w:jc w:val="center"/>
              <w:rPr>
                <w:rFonts w:hint="default" w:ascii="Times New Roman" w:hAnsi="Times New Roman" w:eastAsia="宋体" w:cs="Times New Roman"/>
                <w:color w:val="auto"/>
                <w:kern w:val="2"/>
                <w:sz w:val="21"/>
                <w:szCs w:val="21"/>
                <w:lang w:val="en-US" w:eastAsia="zh-CN" w:bidi="ar-SA"/>
              </w:rPr>
            </w:pPr>
            <w:r>
              <w:rPr>
                <w:rFonts w:hint="eastAsia"/>
                <w:bCs/>
                <w:szCs w:val="21"/>
                <w:lang w:val="en-US" w:eastAsia="zh-CN"/>
              </w:rPr>
              <w:t>废包装材料</w:t>
            </w:r>
          </w:p>
        </w:tc>
        <w:tc>
          <w:tcPr>
            <w:tcW w:w="1701" w:type="dxa"/>
            <w:tcBorders>
              <w:top w:val="single" w:color="000000" w:sz="4" w:space="0"/>
              <w:left w:val="single" w:color="000000" w:sz="4" w:space="0"/>
              <w:bottom w:val="single" w:color="000000" w:sz="4" w:space="0"/>
              <w:right w:val="single" w:color="000000" w:sz="4" w:space="0"/>
            </w:tcBorders>
            <w:vAlign w:val="center"/>
          </w:tcPr>
          <w:p w14:paraId="76C92468">
            <w:pPr>
              <w:snapToGrid w:val="0"/>
              <w:spacing w:beforeLines="10" w:beforeAutospacing="0" w:afterLines="10" w:afterAutospacing="0" w:line="240" w:lineRule="auto"/>
              <w:ind w:left="0" w:leftChars="0" w:right="0" w:rightChars="0" w:firstLine="105" w:firstLineChars="50"/>
              <w:jc w:val="center"/>
              <w:rPr>
                <w:rFonts w:hint="default" w:ascii="Times New Roman" w:hAnsi="Times New Roman" w:eastAsia="宋体" w:cs="Times New Roman"/>
                <w:color w:val="auto"/>
                <w:kern w:val="2"/>
                <w:sz w:val="21"/>
                <w:szCs w:val="21"/>
                <w:lang w:val="en-US" w:bidi="ar-SA"/>
              </w:rPr>
            </w:pPr>
            <w:r>
              <w:rPr>
                <w:rFonts w:hint="eastAsia" w:cs="Times New Roman"/>
                <w:color w:val="auto"/>
                <w:kern w:val="2"/>
                <w:sz w:val="21"/>
                <w:szCs w:val="21"/>
                <w:lang w:val="en-US" w:eastAsia="zh-CN" w:bidi="ar-SA"/>
              </w:rPr>
              <w:t>0t/a</w:t>
            </w:r>
          </w:p>
        </w:tc>
        <w:tc>
          <w:tcPr>
            <w:tcW w:w="1276" w:type="dxa"/>
            <w:tcBorders>
              <w:top w:val="single" w:color="000000" w:sz="4" w:space="0"/>
              <w:left w:val="single" w:color="000000" w:sz="4" w:space="0"/>
              <w:bottom w:val="single" w:color="000000" w:sz="4" w:space="0"/>
              <w:right w:val="single" w:color="000000" w:sz="4" w:space="0"/>
            </w:tcBorders>
            <w:vAlign w:val="center"/>
          </w:tcPr>
          <w:p w14:paraId="7D9F4D7E">
            <w:pPr>
              <w:snapToGrid w:val="0"/>
              <w:spacing w:beforeLines="10" w:beforeAutospacing="0" w:afterLines="10" w:afterAutospacing="0" w:line="240" w:lineRule="auto"/>
              <w:ind w:left="0" w:leftChars="0" w:right="0" w:rightChars="0" w:firstLine="105" w:firstLineChars="50"/>
              <w:jc w:val="center"/>
              <w:rPr>
                <w:rFonts w:hint="default" w:ascii="Times New Roman" w:hAnsi="Times New Roman" w:eastAsia="宋体" w:cs="Times New Roman"/>
                <w:color w:val="auto"/>
                <w:kern w:val="2"/>
                <w:sz w:val="21"/>
                <w:szCs w:val="21"/>
                <w:lang w:val="en-US" w:bidi="ar-SA"/>
              </w:rPr>
            </w:pPr>
            <w:r>
              <w:rPr>
                <w:rFonts w:hint="eastAsia" w:cs="Times New Roman"/>
                <w:color w:val="auto"/>
                <w:kern w:val="2"/>
                <w:sz w:val="21"/>
                <w:szCs w:val="21"/>
                <w:lang w:val="en-US" w:eastAsia="zh-CN" w:bidi="ar-SA"/>
              </w:rPr>
              <w:t>/</w:t>
            </w:r>
          </w:p>
        </w:tc>
        <w:tc>
          <w:tcPr>
            <w:tcW w:w="1701" w:type="dxa"/>
            <w:tcBorders>
              <w:top w:val="single" w:color="000000" w:sz="4" w:space="0"/>
              <w:left w:val="single" w:color="000000" w:sz="4" w:space="0"/>
              <w:bottom w:val="single" w:color="000000" w:sz="4" w:space="0"/>
              <w:right w:val="single" w:color="000000" w:sz="4" w:space="0"/>
            </w:tcBorders>
            <w:vAlign w:val="center"/>
          </w:tcPr>
          <w:p w14:paraId="512B359C">
            <w:pPr>
              <w:snapToGrid w:val="0"/>
              <w:spacing w:beforeLines="10" w:beforeAutospacing="0" w:afterLines="10" w:afterAutospacing="0" w:line="240" w:lineRule="auto"/>
              <w:ind w:left="0" w:leftChars="0" w:right="0" w:rightChars="0" w:firstLine="105" w:firstLineChars="50"/>
              <w:jc w:val="center"/>
              <w:rPr>
                <w:rFonts w:hint="default" w:ascii="Times New Roman" w:hAnsi="Times New Roman" w:eastAsia="宋体" w:cs="Times New Roman"/>
                <w:color w:val="auto"/>
                <w:kern w:val="2"/>
                <w:sz w:val="21"/>
                <w:szCs w:val="21"/>
                <w:lang w:val="en-US" w:bidi="ar-SA"/>
              </w:rPr>
            </w:pPr>
            <w:r>
              <w:rPr>
                <w:rFonts w:hint="eastAsia" w:cs="Times New Roman"/>
                <w:color w:val="auto"/>
                <w:kern w:val="2"/>
                <w:sz w:val="21"/>
                <w:szCs w:val="21"/>
                <w:lang w:val="en-US" w:eastAsia="zh-CN" w:bidi="ar-SA"/>
              </w:rPr>
              <w:t>/</w:t>
            </w:r>
          </w:p>
        </w:tc>
        <w:tc>
          <w:tcPr>
            <w:tcW w:w="1559" w:type="dxa"/>
            <w:tcBorders>
              <w:top w:val="single" w:color="000000" w:sz="4" w:space="0"/>
              <w:left w:val="single" w:color="000000" w:sz="4" w:space="0"/>
              <w:bottom w:val="single" w:color="000000" w:sz="4" w:space="0"/>
              <w:right w:val="single" w:color="000000" w:sz="4" w:space="0"/>
            </w:tcBorders>
            <w:vAlign w:val="center"/>
          </w:tcPr>
          <w:p w14:paraId="77240140">
            <w:pPr>
              <w:ind w:left="0" w:leftChars="0"/>
              <w:jc w:val="center"/>
              <w:rPr>
                <w:rFonts w:hint="default" w:ascii="Times New Roman" w:hAnsi="Times New Roman" w:eastAsia="宋体" w:cs="Times New Roman"/>
                <w:color w:val="auto"/>
                <w:kern w:val="2"/>
                <w:sz w:val="21"/>
                <w:szCs w:val="21"/>
                <w:lang w:val="en-US" w:bidi="ar-SA"/>
              </w:rPr>
            </w:pPr>
            <w:r>
              <w:rPr>
                <w:rFonts w:hint="eastAsia"/>
                <w:bCs/>
                <w:szCs w:val="21"/>
                <w:lang w:val="en-US" w:eastAsia="zh-CN"/>
              </w:rPr>
              <w:t>1.08t/a</w:t>
            </w:r>
          </w:p>
        </w:tc>
        <w:tc>
          <w:tcPr>
            <w:tcW w:w="1404" w:type="dxa"/>
            <w:tcBorders>
              <w:top w:val="single" w:color="000000" w:sz="4" w:space="0"/>
              <w:left w:val="single" w:color="000000" w:sz="4" w:space="0"/>
              <w:bottom w:val="single" w:color="000000" w:sz="4" w:space="0"/>
              <w:right w:val="single" w:color="000000" w:sz="4" w:space="0"/>
            </w:tcBorders>
            <w:vAlign w:val="center"/>
          </w:tcPr>
          <w:p w14:paraId="42F52127">
            <w:pPr>
              <w:snapToGrid w:val="0"/>
              <w:spacing w:beforeLines="10" w:beforeAutospacing="0" w:afterLines="10" w:afterAutospacing="0" w:line="240" w:lineRule="auto"/>
              <w:ind w:left="0" w:leftChars="0" w:right="0" w:rightChars="0" w:firstLine="105" w:firstLineChars="50"/>
              <w:jc w:val="center"/>
              <w:rPr>
                <w:rFonts w:hint="default" w:ascii="Times New Roman" w:hAnsi="Times New Roman" w:eastAsia="宋体" w:cs="Times New Roman"/>
                <w:color w:val="auto"/>
                <w:kern w:val="2"/>
                <w:sz w:val="21"/>
                <w:szCs w:val="21"/>
                <w:lang w:val="en-US" w:bidi="ar-SA"/>
              </w:rPr>
            </w:pPr>
            <w:r>
              <w:rPr>
                <w:rFonts w:hint="eastAsia" w:cs="Times New Roman"/>
                <w:color w:val="auto"/>
                <w:kern w:val="2"/>
                <w:sz w:val="21"/>
                <w:szCs w:val="21"/>
                <w:lang w:val="en-US" w:eastAsia="zh-CN" w:bidi="ar-SA"/>
              </w:rPr>
              <w:t>/</w:t>
            </w:r>
          </w:p>
        </w:tc>
        <w:tc>
          <w:tcPr>
            <w:tcW w:w="1554" w:type="dxa"/>
            <w:tcBorders>
              <w:top w:val="single" w:color="000000" w:sz="4" w:space="0"/>
              <w:left w:val="single" w:color="000000" w:sz="4" w:space="0"/>
              <w:bottom w:val="single" w:color="000000" w:sz="4" w:space="0"/>
              <w:right w:val="single" w:color="000000" w:sz="4" w:space="0"/>
            </w:tcBorders>
            <w:vAlign w:val="center"/>
          </w:tcPr>
          <w:p w14:paraId="68A1DBE1">
            <w:pPr>
              <w:ind w:left="0" w:leftChars="0"/>
              <w:jc w:val="center"/>
              <w:rPr>
                <w:rFonts w:hint="default" w:ascii="Times New Roman" w:hAnsi="Times New Roman" w:eastAsia="宋体" w:cs="Times New Roman"/>
                <w:color w:val="auto"/>
                <w:kern w:val="2"/>
                <w:sz w:val="21"/>
                <w:szCs w:val="21"/>
                <w:lang w:val="en-US" w:bidi="ar-SA"/>
              </w:rPr>
            </w:pPr>
            <w:r>
              <w:rPr>
                <w:rFonts w:hint="eastAsia"/>
                <w:bCs/>
                <w:szCs w:val="21"/>
                <w:lang w:val="en-US" w:eastAsia="zh-CN"/>
              </w:rPr>
              <w:t>1.08t/a</w:t>
            </w:r>
          </w:p>
        </w:tc>
        <w:tc>
          <w:tcPr>
            <w:tcW w:w="1588" w:type="dxa"/>
            <w:tcBorders>
              <w:top w:val="single" w:color="000000" w:sz="4" w:space="0"/>
              <w:left w:val="single" w:color="000000" w:sz="4" w:space="0"/>
              <w:bottom w:val="single" w:color="000000" w:sz="4" w:space="0"/>
            </w:tcBorders>
            <w:vAlign w:val="center"/>
          </w:tcPr>
          <w:p w14:paraId="441587C4">
            <w:pPr>
              <w:ind w:left="0" w:leftChars="0"/>
              <w:jc w:val="center"/>
              <w:rPr>
                <w:rFonts w:hint="default" w:ascii="Times New Roman" w:hAnsi="Times New Roman" w:eastAsia="宋体" w:cs="Times New Roman"/>
                <w:color w:val="auto"/>
                <w:kern w:val="2"/>
                <w:sz w:val="21"/>
                <w:szCs w:val="21"/>
                <w:lang w:val="en-US" w:bidi="ar-SA"/>
              </w:rPr>
            </w:pPr>
            <w:r>
              <w:rPr>
                <w:rFonts w:hint="eastAsia"/>
                <w:bCs/>
                <w:szCs w:val="21"/>
                <w:lang w:val="en-US" w:eastAsia="zh-CN"/>
              </w:rPr>
              <w:t>+1.08t/a</w:t>
            </w:r>
          </w:p>
        </w:tc>
      </w:tr>
      <w:tr w14:paraId="63057E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7" w:hRule="atLeast"/>
          <w:jc w:val="center"/>
        </w:trPr>
        <w:tc>
          <w:tcPr>
            <w:tcW w:w="1022" w:type="dxa"/>
            <w:vMerge w:val="continue"/>
            <w:tcBorders>
              <w:right w:val="single" w:color="000000" w:sz="4" w:space="0"/>
            </w:tcBorders>
            <w:vAlign w:val="center"/>
          </w:tcPr>
          <w:p w14:paraId="1305004E">
            <w:pPr>
              <w:snapToGrid w:val="0"/>
              <w:spacing w:beforeLines="10" w:beforeAutospacing="0" w:afterLines="10" w:afterAutospacing="0" w:line="240" w:lineRule="auto"/>
              <w:ind w:left="0" w:leftChars="0" w:right="0" w:firstLine="105" w:firstLineChars="50"/>
              <w:jc w:val="center"/>
              <w:rPr>
                <w:rFonts w:hint="default" w:ascii="Times New Roman" w:hAnsi="Times New Roman" w:eastAsia="宋体" w:cs="Times New Roman"/>
                <w:color w:val="auto"/>
                <w:kern w:val="2"/>
                <w:sz w:val="21"/>
                <w:szCs w:val="21"/>
                <w:lang w:val="en-US" w:bidi="ar-SA"/>
              </w:rPr>
            </w:pPr>
          </w:p>
        </w:tc>
        <w:tc>
          <w:tcPr>
            <w:tcW w:w="1729" w:type="dxa"/>
            <w:tcBorders>
              <w:top w:val="single" w:color="000000" w:sz="4" w:space="0"/>
              <w:left w:val="single" w:color="000000" w:sz="4" w:space="0"/>
              <w:bottom w:val="single" w:color="000000" w:sz="4" w:space="0"/>
              <w:right w:val="single" w:color="000000" w:sz="4" w:space="0"/>
            </w:tcBorders>
            <w:vAlign w:val="center"/>
          </w:tcPr>
          <w:p w14:paraId="5649DAB8">
            <w:pPr>
              <w:jc w:val="center"/>
              <w:rPr>
                <w:rFonts w:hint="eastAsia"/>
                <w:bCs/>
                <w:szCs w:val="21"/>
                <w:lang w:val="en-US" w:eastAsia="zh-CN"/>
              </w:rPr>
            </w:pPr>
            <w:r>
              <w:rPr>
                <w:spacing w:val="5"/>
              </w:rPr>
              <w:t>废渣</w:t>
            </w:r>
          </w:p>
        </w:tc>
        <w:tc>
          <w:tcPr>
            <w:tcW w:w="1701" w:type="dxa"/>
            <w:tcBorders>
              <w:top w:val="single" w:color="000000" w:sz="4" w:space="0"/>
              <w:left w:val="single" w:color="000000" w:sz="4" w:space="0"/>
              <w:bottom w:val="single" w:color="000000" w:sz="4" w:space="0"/>
              <w:right w:val="single" w:color="000000" w:sz="4" w:space="0"/>
            </w:tcBorders>
            <w:vAlign w:val="center"/>
          </w:tcPr>
          <w:p w14:paraId="43FA7558">
            <w:pPr>
              <w:jc w:val="center"/>
              <w:rPr>
                <w:rFonts w:hint="default" w:ascii="Times New Roman" w:hAnsi="Times New Roman" w:eastAsia="宋体" w:cs="Times New Roman"/>
                <w:color w:val="auto"/>
                <w:kern w:val="2"/>
                <w:sz w:val="21"/>
                <w:szCs w:val="21"/>
                <w:lang w:val="en-US" w:bidi="ar-SA"/>
              </w:rPr>
            </w:pPr>
            <w:r>
              <w:rPr>
                <w:rFonts w:hint="eastAsia"/>
                <w:snapToGrid w:val="0"/>
                <w:kern w:val="18"/>
                <w:szCs w:val="21"/>
                <w:lang w:val="en-US" w:eastAsia="zh-CN"/>
              </w:rPr>
              <w:t>1602.35t/a</w:t>
            </w:r>
          </w:p>
        </w:tc>
        <w:tc>
          <w:tcPr>
            <w:tcW w:w="1276" w:type="dxa"/>
            <w:tcBorders>
              <w:top w:val="single" w:color="000000" w:sz="4" w:space="0"/>
              <w:left w:val="single" w:color="000000" w:sz="4" w:space="0"/>
              <w:bottom w:val="single" w:color="000000" w:sz="4" w:space="0"/>
              <w:right w:val="single" w:color="000000" w:sz="4" w:space="0"/>
            </w:tcBorders>
            <w:vAlign w:val="center"/>
          </w:tcPr>
          <w:p w14:paraId="690319CE">
            <w:pPr>
              <w:snapToGrid w:val="0"/>
              <w:spacing w:beforeLines="10" w:beforeAutospacing="0" w:afterLines="10" w:afterAutospacing="0" w:line="240" w:lineRule="auto"/>
              <w:ind w:left="0" w:leftChars="0" w:right="0" w:rightChars="0" w:firstLine="105" w:firstLineChars="50"/>
              <w:jc w:val="center"/>
              <w:rPr>
                <w:rFonts w:hint="default" w:ascii="Times New Roman" w:hAnsi="Times New Roman" w:eastAsia="宋体" w:cs="Times New Roman"/>
                <w:color w:val="auto"/>
                <w:kern w:val="2"/>
                <w:sz w:val="21"/>
                <w:szCs w:val="21"/>
                <w:lang w:val="en-US" w:bidi="ar-SA"/>
              </w:rPr>
            </w:pPr>
            <w:r>
              <w:rPr>
                <w:rFonts w:hint="eastAsia" w:cs="Times New Roman"/>
                <w:color w:val="auto"/>
                <w:kern w:val="2"/>
                <w:sz w:val="21"/>
                <w:szCs w:val="21"/>
                <w:lang w:val="en-US" w:eastAsia="zh-CN" w:bidi="ar-SA"/>
              </w:rPr>
              <w:t>/</w:t>
            </w:r>
          </w:p>
        </w:tc>
        <w:tc>
          <w:tcPr>
            <w:tcW w:w="1701" w:type="dxa"/>
            <w:tcBorders>
              <w:top w:val="single" w:color="000000" w:sz="4" w:space="0"/>
              <w:left w:val="single" w:color="000000" w:sz="4" w:space="0"/>
              <w:bottom w:val="single" w:color="000000" w:sz="4" w:space="0"/>
              <w:right w:val="single" w:color="000000" w:sz="4" w:space="0"/>
            </w:tcBorders>
            <w:vAlign w:val="center"/>
          </w:tcPr>
          <w:p w14:paraId="0EF835A0">
            <w:pPr>
              <w:snapToGrid w:val="0"/>
              <w:spacing w:beforeLines="10" w:beforeAutospacing="0" w:afterLines="10" w:afterAutospacing="0" w:line="240" w:lineRule="auto"/>
              <w:ind w:left="0" w:leftChars="0" w:right="0" w:rightChars="0" w:firstLine="105" w:firstLineChars="50"/>
              <w:jc w:val="center"/>
              <w:rPr>
                <w:rFonts w:hint="default" w:ascii="Times New Roman" w:hAnsi="Times New Roman" w:eastAsia="宋体" w:cs="Times New Roman"/>
                <w:color w:val="auto"/>
                <w:kern w:val="2"/>
                <w:sz w:val="21"/>
                <w:szCs w:val="21"/>
                <w:lang w:val="en-US" w:bidi="ar-SA"/>
              </w:rPr>
            </w:pPr>
            <w:r>
              <w:rPr>
                <w:rFonts w:hint="eastAsia" w:cs="Times New Roman"/>
                <w:color w:val="auto"/>
                <w:kern w:val="2"/>
                <w:sz w:val="21"/>
                <w:szCs w:val="21"/>
                <w:lang w:val="en-US" w:eastAsia="zh-CN" w:bidi="ar-SA"/>
              </w:rPr>
              <w:t>/</w:t>
            </w:r>
          </w:p>
        </w:tc>
        <w:tc>
          <w:tcPr>
            <w:tcW w:w="1559" w:type="dxa"/>
            <w:tcBorders>
              <w:top w:val="single" w:color="000000" w:sz="4" w:space="0"/>
              <w:left w:val="single" w:color="000000" w:sz="4" w:space="0"/>
              <w:bottom w:val="single" w:color="000000" w:sz="4" w:space="0"/>
              <w:right w:val="single" w:color="000000" w:sz="4" w:space="0"/>
            </w:tcBorders>
            <w:vAlign w:val="center"/>
          </w:tcPr>
          <w:p w14:paraId="29DE93F6">
            <w:pPr>
              <w:ind w:left="0" w:leftChars="0"/>
              <w:jc w:val="center"/>
              <w:rPr>
                <w:rFonts w:hint="default"/>
                <w:bCs/>
                <w:szCs w:val="21"/>
                <w:lang w:val="en-US" w:eastAsia="zh-CN"/>
              </w:rPr>
            </w:pPr>
            <w:r>
              <w:rPr>
                <w:rFonts w:hint="eastAsia" w:cs="Times New Roman"/>
                <w:color w:val="auto"/>
                <w:kern w:val="2"/>
                <w:sz w:val="21"/>
                <w:szCs w:val="21"/>
                <w:lang w:val="en-US" w:eastAsia="zh-CN" w:bidi="ar-SA"/>
              </w:rPr>
              <w:t>0t/a</w:t>
            </w:r>
          </w:p>
        </w:tc>
        <w:tc>
          <w:tcPr>
            <w:tcW w:w="1404" w:type="dxa"/>
            <w:tcBorders>
              <w:top w:val="single" w:color="000000" w:sz="4" w:space="0"/>
              <w:left w:val="single" w:color="000000" w:sz="4" w:space="0"/>
              <w:bottom w:val="single" w:color="000000" w:sz="4" w:space="0"/>
              <w:right w:val="single" w:color="000000" w:sz="4" w:space="0"/>
            </w:tcBorders>
            <w:vAlign w:val="center"/>
          </w:tcPr>
          <w:p w14:paraId="7F74B667">
            <w:pPr>
              <w:snapToGrid w:val="0"/>
              <w:spacing w:beforeLines="10" w:beforeAutospacing="0" w:afterLines="10" w:afterAutospacing="0" w:line="240" w:lineRule="auto"/>
              <w:ind w:left="0" w:leftChars="0" w:right="0" w:rightChars="0" w:firstLine="105" w:firstLineChars="50"/>
              <w:jc w:val="center"/>
              <w:rPr>
                <w:rFonts w:hint="default" w:ascii="Times New Roman" w:hAnsi="Times New Roman" w:eastAsia="宋体" w:cs="Times New Roman"/>
                <w:color w:val="auto"/>
                <w:kern w:val="2"/>
                <w:sz w:val="21"/>
                <w:szCs w:val="21"/>
                <w:lang w:val="en-US" w:bidi="ar-SA"/>
              </w:rPr>
            </w:pPr>
            <w:r>
              <w:rPr>
                <w:rFonts w:hint="eastAsia" w:cs="Times New Roman"/>
                <w:color w:val="auto"/>
                <w:kern w:val="2"/>
                <w:sz w:val="21"/>
                <w:szCs w:val="21"/>
                <w:lang w:val="en-US" w:eastAsia="zh-CN" w:bidi="ar-SA"/>
              </w:rPr>
              <w:t>/</w:t>
            </w:r>
          </w:p>
        </w:tc>
        <w:tc>
          <w:tcPr>
            <w:tcW w:w="1554" w:type="dxa"/>
            <w:tcBorders>
              <w:top w:val="single" w:color="000000" w:sz="4" w:space="0"/>
              <w:left w:val="single" w:color="000000" w:sz="4" w:space="0"/>
              <w:bottom w:val="single" w:color="000000" w:sz="4" w:space="0"/>
              <w:right w:val="single" w:color="000000" w:sz="4" w:space="0"/>
            </w:tcBorders>
            <w:vAlign w:val="center"/>
          </w:tcPr>
          <w:p w14:paraId="20582604">
            <w:pPr>
              <w:jc w:val="center"/>
              <w:rPr>
                <w:rFonts w:hint="default" w:ascii="Times New Roman" w:hAnsi="Times New Roman" w:eastAsia="宋体" w:cs="Times New Roman"/>
                <w:color w:val="auto"/>
                <w:kern w:val="2"/>
                <w:sz w:val="21"/>
                <w:szCs w:val="21"/>
                <w:lang w:val="en-US" w:bidi="ar-SA"/>
              </w:rPr>
            </w:pPr>
            <w:r>
              <w:rPr>
                <w:rFonts w:hint="eastAsia"/>
                <w:snapToGrid w:val="0"/>
                <w:kern w:val="18"/>
                <w:szCs w:val="21"/>
                <w:lang w:val="en-US" w:eastAsia="zh-CN"/>
              </w:rPr>
              <w:t>1602.35t/a</w:t>
            </w:r>
          </w:p>
        </w:tc>
        <w:tc>
          <w:tcPr>
            <w:tcW w:w="1588" w:type="dxa"/>
            <w:tcBorders>
              <w:top w:val="single" w:color="000000" w:sz="4" w:space="0"/>
              <w:left w:val="single" w:color="000000" w:sz="4" w:space="0"/>
              <w:bottom w:val="single" w:color="000000" w:sz="4" w:space="0"/>
            </w:tcBorders>
            <w:vAlign w:val="center"/>
          </w:tcPr>
          <w:p w14:paraId="79AD1E3C">
            <w:pPr>
              <w:widowControl w:val="0"/>
              <w:wordWrap/>
              <w:autoSpaceDE w:val="0"/>
              <w:autoSpaceDN w:val="0"/>
              <w:adjustRightInd w:val="0"/>
              <w:snapToGrid w:val="0"/>
              <w:spacing w:before="0" w:beforeAutospacing="0" w:after="0" w:afterAutospacing="0"/>
              <w:ind w:left="0" w:leftChars="0" w:right="0" w:rightChars="0"/>
              <w:jc w:val="center"/>
              <w:textAlignment w:val="auto"/>
              <w:rPr>
                <w:rFonts w:hint="eastAsia"/>
                <w:bCs/>
                <w:szCs w:val="21"/>
                <w:lang w:val="en-US" w:eastAsia="zh-CN"/>
              </w:rPr>
            </w:pPr>
            <w:r>
              <w:rPr>
                <w:rFonts w:hint="eastAsia" w:cs="Times New Roman"/>
                <w:color w:val="auto"/>
                <w:szCs w:val="21"/>
                <w:highlight w:val="none"/>
                <w:lang w:val="en-US" w:eastAsia="zh-CN"/>
              </w:rPr>
              <w:t>+0t/a</w:t>
            </w:r>
          </w:p>
        </w:tc>
      </w:tr>
      <w:tr w14:paraId="39CFDBA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7" w:hRule="atLeast"/>
          <w:jc w:val="center"/>
        </w:trPr>
        <w:tc>
          <w:tcPr>
            <w:tcW w:w="1022" w:type="dxa"/>
            <w:vMerge w:val="continue"/>
            <w:tcBorders>
              <w:right w:val="single" w:color="000000" w:sz="4" w:space="0"/>
            </w:tcBorders>
            <w:vAlign w:val="center"/>
          </w:tcPr>
          <w:p w14:paraId="7D2B3CE9">
            <w:pPr>
              <w:snapToGrid w:val="0"/>
              <w:spacing w:beforeLines="10" w:beforeAutospacing="0" w:afterLines="10" w:afterAutospacing="0" w:line="240" w:lineRule="auto"/>
              <w:ind w:left="0" w:leftChars="0" w:right="0" w:firstLine="105" w:firstLineChars="50"/>
              <w:jc w:val="center"/>
              <w:rPr>
                <w:rFonts w:hint="default" w:ascii="Times New Roman" w:hAnsi="Times New Roman" w:eastAsia="宋体" w:cs="Times New Roman"/>
                <w:color w:val="auto"/>
                <w:kern w:val="2"/>
                <w:sz w:val="21"/>
                <w:szCs w:val="21"/>
                <w:lang w:val="en-US" w:bidi="ar-SA"/>
              </w:rPr>
            </w:pPr>
          </w:p>
        </w:tc>
        <w:tc>
          <w:tcPr>
            <w:tcW w:w="1729" w:type="dxa"/>
            <w:tcBorders>
              <w:top w:val="single" w:color="000000" w:sz="4" w:space="0"/>
              <w:left w:val="single" w:color="000000" w:sz="4" w:space="0"/>
              <w:bottom w:val="single" w:color="000000" w:sz="4" w:space="0"/>
              <w:right w:val="single" w:color="000000" w:sz="4" w:space="0"/>
            </w:tcBorders>
            <w:vAlign w:val="center"/>
          </w:tcPr>
          <w:p w14:paraId="38A378A8">
            <w:pPr>
              <w:jc w:val="center"/>
              <w:rPr>
                <w:rFonts w:hint="eastAsia"/>
                <w:bCs/>
                <w:szCs w:val="21"/>
                <w:lang w:val="en-US" w:eastAsia="zh-CN"/>
              </w:rPr>
            </w:pPr>
            <w:r>
              <w:rPr>
                <w:spacing w:val="7"/>
              </w:rPr>
              <w:t>污泥</w:t>
            </w:r>
            <w:r>
              <w:rPr>
                <w:rFonts w:hint="eastAsia"/>
                <w:spacing w:val="7"/>
                <w:lang w:eastAsia="zh-CN"/>
              </w:rPr>
              <w:t>、</w:t>
            </w:r>
            <w:r>
              <w:rPr>
                <w:spacing w:val="7"/>
              </w:rPr>
              <w:t>沼渣</w:t>
            </w:r>
          </w:p>
        </w:tc>
        <w:tc>
          <w:tcPr>
            <w:tcW w:w="1701" w:type="dxa"/>
            <w:tcBorders>
              <w:top w:val="single" w:color="000000" w:sz="4" w:space="0"/>
              <w:left w:val="single" w:color="000000" w:sz="4" w:space="0"/>
              <w:bottom w:val="single" w:color="000000" w:sz="4" w:space="0"/>
              <w:right w:val="single" w:color="000000" w:sz="4" w:space="0"/>
            </w:tcBorders>
            <w:vAlign w:val="center"/>
          </w:tcPr>
          <w:p w14:paraId="27728942">
            <w:pPr>
              <w:jc w:val="center"/>
              <w:rPr>
                <w:rFonts w:hint="default" w:ascii="Times New Roman" w:hAnsi="Times New Roman" w:eastAsia="宋体" w:cs="Times New Roman"/>
                <w:color w:val="auto"/>
                <w:kern w:val="2"/>
                <w:sz w:val="21"/>
                <w:szCs w:val="21"/>
                <w:lang w:val="en-US" w:bidi="ar-SA"/>
              </w:rPr>
            </w:pPr>
            <w:r>
              <w:rPr>
                <w:rFonts w:hint="eastAsia"/>
                <w:snapToGrid w:val="0"/>
                <w:kern w:val="18"/>
                <w:szCs w:val="21"/>
                <w:lang w:val="en-US" w:eastAsia="zh-CN"/>
              </w:rPr>
              <w:t>2941.9t/a</w:t>
            </w:r>
          </w:p>
        </w:tc>
        <w:tc>
          <w:tcPr>
            <w:tcW w:w="1276" w:type="dxa"/>
            <w:tcBorders>
              <w:top w:val="single" w:color="000000" w:sz="4" w:space="0"/>
              <w:left w:val="single" w:color="000000" w:sz="4" w:space="0"/>
              <w:bottom w:val="single" w:color="000000" w:sz="4" w:space="0"/>
              <w:right w:val="single" w:color="000000" w:sz="4" w:space="0"/>
            </w:tcBorders>
            <w:vAlign w:val="center"/>
          </w:tcPr>
          <w:p w14:paraId="0BE22EB8">
            <w:pPr>
              <w:snapToGrid w:val="0"/>
              <w:spacing w:beforeLines="10" w:beforeAutospacing="0" w:afterLines="10" w:afterAutospacing="0" w:line="240" w:lineRule="auto"/>
              <w:ind w:left="0" w:leftChars="0" w:right="0" w:rightChars="0" w:firstLine="105" w:firstLineChars="50"/>
              <w:jc w:val="center"/>
              <w:rPr>
                <w:rFonts w:hint="default" w:ascii="Times New Roman" w:hAnsi="Times New Roman" w:eastAsia="宋体" w:cs="Times New Roman"/>
                <w:color w:val="auto"/>
                <w:kern w:val="2"/>
                <w:sz w:val="21"/>
                <w:szCs w:val="21"/>
                <w:lang w:val="en-US" w:bidi="ar-SA"/>
              </w:rPr>
            </w:pPr>
            <w:r>
              <w:rPr>
                <w:rFonts w:hint="eastAsia" w:cs="Times New Roman"/>
                <w:color w:val="auto"/>
                <w:kern w:val="2"/>
                <w:sz w:val="21"/>
                <w:szCs w:val="21"/>
                <w:lang w:val="en-US" w:eastAsia="zh-CN" w:bidi="ar-SA"/>
              </w:rPr>
              <w:t>/</w:t>
            </w:r>
          </w:p>
        </w:tc>
        <w:tc>
          <w:tcPr>
            <w:tcW w:w="1701" w:type="dxa"/>
            <w:tcBorders>
              <w:top w:val="single" w:color="000000" w:sz="4" w:space="0"/>
              <w:left w:val="single" w:color="000000" w:sz="4" w:space="0"/>
              <w:bottom w:val="single" w:color="000000" w:sz="4" w:space="0"/>
              <w:right w:val="single" w:color="000000" w:sz="4" w:space="0"/>
            </w:tcBorders>
            <w:vAlign w:val="center"/>
          </w:tcPr>
          <w:p w14:paraId="7DB12812">
            <w:pPr>
              <w:snapToGrid w:val="0"/>
              <w:spacing w:beforeLines="10" w:beforeAutospacing="0" w:afterLines="10" w:afterAutospacing="0" w:line="240" w:lineRule="auto"/>
              <w:ind w:left="0" w:leftChars="0" w:right="0" w:rightChars="0" w:firstLine="105" w:firstLineChars="50"/>
              <w:jc w:val="center"/>
              <w:rPr>
                <w:rFonts w:hint="default" w:ascii="Times New Roman" w:hAnsi="Times New Roman" w:eastAsia="宋体" w:cs="Times New Roman"/>
                <w:color w:val="auto"/>
                <w:kern w:val="2"/>
                <w:sz w:val="21"/>
                <w:szCs w:val="21"/>
                <w:lang w:val="en-US" w:bidi="ar-SA"/>
              </w:rPr>
            </w:pPr>
            <w:r>
              <w:rPr>
                <w:rFonts w:hint="eastAsia" w:cs="Times New Roman"/>
                <w:color w:val="auto"/>
                <w:kern w:val="2"/>
                <w:sz w:val="21"/>
                <w:szCs w:val="21"/>
                <w:lang w:val="en-US" w:eastAsia="zh-CN" w:bidi="ar-SA"/>
              </w:rPr>
              <w:t>/</w:t>
            </w:r>
          </w:p>
        </w:tc>
        <w:tc>
          <w:tcPr>
            <w:tcW w:w="1559" w:type="dxa"/>
            <w:tcBorders>
              <w:top w:val="single" w:color="000000" w:sz="4" w:space="0"/>
              <w:left w:val="single" w:color="000000" w:sz="4" w:space="0"/>
              <w:bottom w:val="single" w:color="000000" w:sz="4" w:space="0"/>
              <w:right w:val="single" w:color="000000" w:sz="4" w:space="0"/>
            </w:tcBorders>
            <w:vAlign w:val="center"/>
          </w:tcPr>
          <w:p w14:paraId="0E63D9B6">
            <w:pPr>
              <w:ind w:left="0" w:leftChars="0"/>
              <w:jc w:val="center"/>
              <w:rPr>
                <w:rFonts w:hint="default"/>
                <w:bCs/>
                <w:szCs w:val="21"/>
                <w:lang w:val="en-US" w:eastAsia="zh-CN"/>
              </w:rPr>
            </w:pPr>
            <w:r>
              <w:rPr>
                <w:rFonts w:hint="eastAsia" w:cs="Times New Roman"/>
                <w:color w:val="auto"/>
                <w:kern w:val="2"/>
                <w:sz w:val="21"/>
                <w:szCs w:val="21"/>
                <w:lang w:val="en-US" w:eastAsia="zh-CN" w:bidi="ar-SA"/>
              </w:rPr>
              <w:t>0t/a</w:t>
            </w:r>
          </w:p>
        </w:tc>
        <w:tc>
          <w:tcPr>
            <w:tcW w:w="1404" w:type="dxa"/>
            <w:tcBorders>
              <w:top w:val="single" w:color="000000" w:sz="4" w:space="0"/>
              <w:left w:val="single" w:color="000000" w:sz="4" w:space="0"/>
              <w:bottom w:val="single" w:color="000000" w:sz="4" w:space="0"/>
              <w:right w:val="single" w:color="000000" w:sz="4" w:space="0"/>
            </w:tcBorders>
            <w:vAlign w:val="center"/>
          </w:tcPr>
          <w:p w14:paraId="0ABE193A">
            <w:pPr>
              <w:snapToGrid w:val="0"/>
              <w:spacing w:beforeLines="10" w:beforeAutospacing="0" w:afterLines="10" w:afterAutospacing="0" w:line="240" w:lineRule="auto"/>
              <w:ind w:left="0" w:leftChars="0" w:right="0" w:rightChars="0" w:firstLine="105" w:firstLineChars="50"/>
              <w:jc w:val="center"/>
              <w:rPr>
                <w:rFonts w:hint="default" w:ascii="Times New Roman" w:hAnsi="Times New Roman" w:eastAsia="宋体" w:cs="Times New Roman"/>
                <w:color w:val="auto"/>
                <w:kern w:val="2"/>
                <w:sz w:val="21"/>
                <w:szCs w:val="21"/>
                <w:lang w:val="en-US" w:bidi="ar-SA"/>
              </w:rPr>
            </w:pPr>
            <w:r>
              <w:rPr>
                <w:rFonts w:hint="eastAsia" w:cs="Times New Roman"/>
                <w:color w:val="auto"/>
                <w:kern w:val="2"/>
                <w:sz w:val="21"/>
                <w:szCs w:val="21"/>
                <w:lang w:val="en-US" w:eastAsia="zh-CN" w:bidi="ar-SA"/>
              </w:rPr>
              <w:t>/</w:t>
            </w:r>
          </w:p>
        </w:tc>
        <w:tc>
          <w:tcPr>
            <w:tcW w:w="1554" w:type="dxa"/>
            <w:tcBorders>
              <w:top w:val="single" w:color="000000" w:sz="4" w:space="0"/>
              <w:left w:val="single" w:color="000000" w:sz="4" w:space="0"/>
              <w:bottom w:val="single" w:color="000000" w:sz="4" w:space="0"/>
              <w:right w:val="single" w:color="000000" w:sz="4" w:space="0"/>
            </w:tcBorders>
            <w:vAlign w:val="center"/>
          </w:tcPr>
          <w:p w14:paraId="55A07C4F">
            <w:pPr>
              <w:jc w:val="center"/>
              <w:rPr>
                <w:rFonts w:hint="default" w:ascii="Times New Roman" w:hAnsi="Times New Roman" w:eastAsia="宋体" w:cs="Times New Roman"/>
                <w:color w:val="auto"/>
                <w:kern w:val="2"/>
                <w:sz w:val="21"/>
                <w:szCs w:val="21"/>
                <w:lang w:val="en-US" w:bidi="ar-SA"/>
              </w:rPr>
            </w:pPr>
            <w:r>
              <w:rPr>
                <w:rFonts w:hint="eastAsia"/>
                <w:snapToGrid w:val="0"/>
                <w:kern w:val="18"/>
                <w:szCs w:val="21"/>
                <w:lang w:val="en-US" w:eastAsia="zh-CN"/>
              </w:rPr>
              <w:t>2941.9t/a</w:t>
            </w:r>
          </w:p>
        </w:tc>
        <w:tc>
          <w:tcPr>
            <w:tcW w:w="1588" w:type="dxa"/>
            <w:tcBorders>
              <w:top w:val="single" w:color="000000" w:sz="4" w:space="0"/>
              <w:left w:val="single" w:color="000000" w:sz="4" w:space="0"/>
              <w:bottom w:val="single" w:color="000000" w:sz="4" w:space="0"/>
            </w:tcBorders>
            <w:vAlign w:val="center"/>
          </w:tcPr>
          <w:p w14:paraId="111BA101">
            <w:pPr>
              <w:widowControl w:val="0"/>
              <w:wordWrap/>
              <w:autoSpaceDE w:val="0"/>
              <w:autoSpaceDN w:val="0"/>
              <w:adjustRightInd w:val="0"/>
              <w:snapToGrid w:val="0"/>
              <w:spacing w:before="0" w:beforeAutospacing="0" w:after="0" w:afterAutospacing="0"/>
              <w:ind w:left="0" w:leftChars="0" w:right="0" w:rightChars="0"/>
              <w:jc w:val="center"/>
              <w:textAlignment w:val="auto"/>
              <w:rPr>
                <w:rFonts w:hint="eastAsia"/>
                <w:bCs/>
                <w:szCs w:val="21"/>
                <w:lang w:val="en-US" w:eastAsia="zh-CN"/>
              </w:rPr>
            </w:pPr>
            <w:r>
              <w:rPr>
                <w:rFonts w:hint="eastAsia" w:cs="Times New Roman"/>
                <w:color w:val="auto"/>
                <w:szCs w:val="21"/>
                <w:highlight w:val="none"/>
                <w:lang w:val="en-US" w:eastAsia="zh-CN"/>
              </w:rPr>
              <w:t>+0t/a</w:t>
            </w:r>
          </w:p>
        </w:tc>
      </w:tr>
      <w:tr w14:paraId="7FB3EF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7" w:hRule="atLeast"/>
          <w:jc w:val="center"/>
        </w:trPr>
        <w:tc>
          <w:tcPr>
            <w:tcW w:w="1022" w:type="dxa"/>
            <w:vMerge w:val="continue"/>
            <w:tcBorders>
              <w:right w:val="single" w:color="000000" w:sz="4" w:space="0"/>
            </w:tcBorders>
            <w:vAlign w:val="center"/>
          </w:tcPr>
          <w:p w14:paraId="0F0E0C0D">
            <w:pPr>
              <w:snapToGrid w:val="0"/>
              <w:spacing w:beforeLines="10" w:beforeAutospacing="0" w:afterLines="10" w:afterAutospacing="0" w:line="240" w:lineRule="auto"/>
              <w:ind w:left="0" w:leftChars="0" w:right="0" w:firstLine="105" w:firstLineChars="50"/>
              <w:jc w:val="center"/>
              <w:rPr>
                <w:rFonts w:hint="default" w:ascii="Times New Roman" w:hAnsi="Times New Roman" w:eastAsia="宋体" w:cs="Times New Roman"/>
                <w:color w:val="auto"/>
                <w:kern w:val="2"/>
                <w:sz w:val="21"/>
                <w:szCs w:val="21"/>
                <w:lang w:val="en-US" w:bidi="ar-SA"/>
              </w:rPr>
            </w:pPr>
          </w:p>
        </w:tc>
        <w:tc>
          <w:tcPr>
            <w:tcW w:w="1729" w:type="dxa"/>
            <w:tcBorders>
              <w:top w:val="single" w:color="000000" w:sz="4" w:space="0"/>
              <w:left w:val="single" w:color="000000" w:sz="4" w:space="0"/>
              <w:bottom w:val="single" w:color="000000" w:sz="4" w:space="0"/>
              <w:right w:val="single" w:color="000000" w:sz="4" w:space="0"/>
            </w:tcBorders>
            <w:vAlign w:val="center"/>
          </w:tcPr>
          <w:p w14:paraId="2C5E6EAC">
            <w:pPr>
              <w:jc w:val="center"/>
              <w:rPr>
                <w:spacing w:val="7"/>
              </w:rPr>
            </w:pPr>
            <w:r>
              <w:rPr>
                <w:rFonts w:ascii="Times New Roman" w:hAnsi="Times New Roman" w:eastAsia="Times New Roman" w:cs="Times New Roman"/>
              </w:rPr>
              <w:t>MBR</w:t>
            </w:r>
            <w:r>
              <w:rPr>
                <w:spacing w:val="12"/>
              </w:rPr>
              <w:t>废虑膜</w:t>
            </w:r>
          </w:p>
        </w:tc>
        <w:tc>
          <w:tcPr>
            <w:tcW w:w="1701" w:type="dxa"/>
            <w:tcBorders>
              <w:top w:val="single" w:color="000000" w:sz="4" w:space="0"/>
              <w:left w:val="single" w:color="000000" w:sz="4" w:space="0"/>
              <w:bottom w:val="single" w:color="000000" w:sz="4" w:space="0"/>
              <w:right w:val="single" w:color="000000" w:sz="4" w:space="0"/>
            </w:tcBorders>
            <w:vAlign w:val="center"/>
          </w:tcPr>
          <w:p w14:paraId="7297FDB0">
            <w:pPr>
              <w:jc w:val="center"/>
              <w:rPr>
                <w:rFonts w:hint="eastAsia"/>
                <w:snapToGrid w:val="0"/>
                <w:kern w:val="18"/>
                <w:szCs w:val="21"/>
                <w:lang w:val="en-US" w:eastAsia="zh-CN"/>
              </w:rPr>
            </w:pPr>
            <w:r>
              <w:rPr>
                <w:rFonts w:hint="eastAsia"/>
                <w:snapToGrid w:val="0"/>
                <w:kern w:val="18"/>
                <w:szCs w:val="21"/>
                <w:lang w:val="en-US" w:eastAsia="zh-CN"/>
              </w:rPr>
              <w:t>2t/a</w:t>
            </w:r>
          </w:p>
        </w:tc>
        <w:tc>
          <w:tcPr>
            <w:tcW w:w="1276" w:type="dxa"/>
            <w:tcBorders>
              <w:top w:val="single" w:color="000000" w:sz="4" w:space="0"/>
              <w:left w:val="single" w:color="000000" w:sz="4" w:space="0"/>
              <w:bottom w:val="single" w:color="000000" w:sz="4" w:space="0"/>
              <w:right w:val="single" w:color="000000" w:sz="4" w:space="0"/>
            </w:tcBorders>
            <w:vAlign w:val="center"/>
          </w:tcPr>
          <w:p w14:paraId="4EEB4583">
            <w:pPr>
              <w:snapToGrid w:val="0"/>
              <w:spacing w:beforeLines="10" w:beforeAutospacing="0" w:afterLines="10" w:afterAutospacing="0" w:line="240" w:lineRule="auto"/>
              <w:ind w:left="0" w:leftChars="0" w:right="0" w:rightChars="0" w:firstLine="105" w:firstLineChars="5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1701" w:type="dxa"/>
            <w:tcBorders>
              <w:top w:val="single" w:color="000000" w:sz="4" w:space="0"/>
              <w:left w:val="single" w:color="000000" w:sz="4" w:space="0"/>
              <w:bottom w:val="single" w:color="000000" w:sz="4" w:space="0"/>
              <w:right w:val="single" w:color="000000" w:sz="4" w:space="0"/>
            </w:tcBorders>
            <w:vAlign w:val="center"/>
          </w:tcPr>
          <w:p w14:paraId="525B4DD8">
            <w:pPr>
              <w:snapToGrid w:val="0"/>
              <w:spacing w:beforeLines="10" w:beforeAutospacing="0" w:afterLines="10" w:afterAutospacing="0" w:line="240" w:lineRule="auto"/>
              <w:ind w:left="0" w:leftChars="0" w:right="0" w:rightChars="0" w:firstLine="105" w:firstLineChars="5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1559" w:type="dxa"/>
            <w:tcBorders>
              <w:top w:val="single" w:color="000000" w:sz="4" w:space="0"/>
              <w:left w:val="single" w:color="000000" w:sz="4" w:space="0"/>
              <w:bottom w:val="single" w:color="000000" w:sz="4" w:space="0"/>
              <w:right w:val="single" w:color="000000" w:sz="4" w:space="0"/>
            </w:tcBorders>
            <w:vAlign w:val="center"/>
          </w:tcPr>
          <w:p w14:paraId="3B744741">
            <w:pPr>
              <w:ind w:left="0" w:leftChars="0"/>
              <w:jc w:val="center"/>
              <w:rPr>
                <w:rFonts w:hint="default"/>
                <w:bCs/>
                <w:szCs w:val="21"/>
                <w:lang w:val="en-US" w:eastAsia="zh-CN"/>
              </w:rPr>
            </w:pPr>
            <w:r>
              <w:rPr>
                <w:rFonts w:hint="eastAsia" w:cs="Times New Roman"/>
                <w:color w:val="auto"/>
                <w:kern w:val="2"/>
                <w:sz w:val="21"/>
                <w:szCs w:val="21"/>
                <w:lang w:val="en-US" w:eastAsia="zh-CN" w:bidi="ar-SA"/>
              </w:rPr>
              <w:t>0t/a</w:t>
            </w:r>
          </w:p>
        </w:tc>
        <w:tc>
          <w:tcPr>
            <w:tcW w:w="1404" w:type="dxa"/>
            <w:tcBorders>
              <w:top w:val="single" w:color="000000" w:sz="4" w:space="0"/>
              <w:left w:val="single" w:color="000000" w:sz="4" w:space="0"/>
              <w:bottom w:val="single" w:color="000000" w:sz="4" w:space="0"/>
              <w:right w:val="single" w:color="000000" w:sz="4" w:space="0"/>
            </w:tcBorders>
            <w:vAlign w:val="center"/>
          </w:tcPr>
          <w:p w14:paraId="18A41F51">
            <w:pPr>
              <w:snapToGrid w:val="0"/>
              <w:spacing w:beforeLines="10" w:beforeAutospacing="0" w:afterLines="10" w:afterAutospacing="0" w:line="240" w:lineRule="auto"/>
              <w:ind w:left="0" w:leftChars="0" w:right="0" w:rightChars="0" w:firstLine="105" w:firstLineChars="5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1554" w:type="dxa"/>
            <w:tcBorders>
              <w:top w:val="single" w:color="000000" w:sz="4" w:space="0"/>
              <w:left w:val="single" w:color="000000" w:sz="4" w:space="0"/>
              <w:bottom w:val="single" w:color="000000" w:sz="4" w:space="0"/>
              <w:right w:val="single" w:color="000000" w:sz="4" w:space="0"/>
            </w:tcBorders>
            <w:vAlign w:val="center"/>
          </w:tcPr>
          <w:p w14:paraId="4824502A">
            <w:pPr>
              <w:jc w:val="center"/>
              <w:rPr>
                <w:rFonts w:hint="eastAsia"/>
                <w:snapToGrid w:val="0"/>
                <w:kern w:val="18"/>
                <w:szCs w:val="21"/>
                <w:lang w:val="en-US" w:eastAsia="zh-CN"/>
              </w:rPr>
            </w:pPr>
            <w:r>
              <w:rPr>
                <w:rFonts w:hint="eastAsia"/>
                <w:snapToGrid w:val="0"/>
                <w:kern w:val="18"/>
                <w:szCs w:val="21"/>
                <w:lang w:val="en-US" w:eastAsia="zh-CN"/>
              </w:rPr>
              <w:t>2t/a</w:t>
            </w:r>
          </w:p>
        </w:tc>
        <w:tc>
          <w:tcPr>
            <w:tcW w:w="1588" w:type="dxa"/>
            <w:tcBorders>
              <w:top w:val="single" w:color="000000" w:sz="4" w:space="0"/>
              <w:left w:val="single" w:color="000000" w:sz="4" w:space="0"/>
              <w:bottom w:val="single" w:color="000000" w:sz="4" w:space="0"/>
            </w:tcBorders>
            <w:vAlign w:val="center"/>
          </w:tcPr>
          <w:p w14:paraId="12503E10">
            <w:pPr>
              <w:widowControl w:val="0"/>
              <w:wordWrap/>
              <w:autoSpaceDE w:val="0"/>
              <w:autoSpaceDN w:val="0"/>
              <w:adjustRightInd w:val="0"/>
              <w:snapToGrid w:val="0"/>
              <w:spacing w:before="0" w:beforeAutospacing="0" w:after="0" w:afterAutospacing="0"/>
              <w:ind w:left="0" w:leftChars="0" w:right="0" w:rightChars="0"/>
              <w:jc w:val="center"/>
              <w:textAlignment w:val="auto"/>
              <w:rPr>
                <w:rFonts w:hint="eastAsia" w:cs="Times New Roman"/>
                <w:color w:val="auto"/>
                <w:szCs w:val="21"/>
                <w:highlight w:val="none"/>
                <w:lang w:val="en-US" w:eastAsia="zh-CN"/>
              </w:rPr>
            </w:pPr>
            <w:r>
              <w:rPr>
                <w:rFonts w:hint="eastAsia" w:cs="Times New Roman"/>
                <w:color w:val="auto"/>
                <w:szCs w:val="21"/>
                <w:highlight w:val="none"/>
                <w:lang w:val="en-US" w:eastAsia="zh-CN"/>
              </w:rPr>
              <w:t>+0t/a</w:t>
            </w:r>
          </w:p>
        </w:tc>
      </w:tr>
      <w:tr w14:paraId="2A129B5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1" w:hRule="atLeast"/>
          <w:jc w:val="center"/>
        </w:trPr>
        <w:tc>
          <w:tcPr>
            <w:tcW w:w="1022" w:type="dxa"/>
            <w:vMerge w:val="restart"/>
            <w:tcBorders>
              <w:top w:val="single" w:color="000000" w:sz="4" w:space="0"/>
              <w:right w:val="single" w:color="000000" w:sz="4" w:space="0"/>
            </w:tcBorders>
            <w:vAlign w:val="center"/>
          </w:tcPr>
          <w:p w14:paraId="1BDDF834">
            <w:pPr>
              <w:snapToGrid w:val="0"/>
              <w:spacing w:beforeLines="10" w:beforeAutospacing="0" w:afterLines="10" w:afterAutospacing="0" w:line="240" w:lineRule="auto"/>
              <w:ind w:left="0" w:leftChars="0" w:right="0" w:firstLine="105" w:firstLineChars="50"/>
              <w:jc w:val="center"/>
              <w:rPr>
                <w:rFonts w:hint="default" w:ascii="Times New Roman" w:hAnsi="Times New Roman" w:eastAsia="宋体" w:cs="Times New Roman"/>
                <w:color w:val="auto"/>
                <w:kern w:val="2"/>
                <w:sz w:val="21"/>
                <w:szCs w:val="21"/>
                <w:lang w:val="en-US" w:bidi="ar-SA"/>
              </w:rPr>
            </w:pPr>
            <w:r>
              <w:rPr>
                <w:rFonts w:hint="default" w:ascii="Times New Roman" w:hAnsi="Times New Roman" w:eastAsia="宋体" w:cs="Times New Roman"/>
                <w:color w:val="auto"/>
                <w:kern w:val="2"/>
                <w:sz w:val="21"/>
                <w:szCs w:val="21"/>
                <w:lang w:val="en-US" w:bidi="ar-SA"/>
              </w:rPr>
              <w:t>危险</w:t>
            </w:r>
          </w:p>
          <w:p w14:paraId="797322D8">
            <w:pPr>
              <w:snapToGrid w:val="0"/>
              <w:spacing w:beforeLines="10" w:beforeAutospacing="0" w:afterLines="10" w:afterAutospacing="0" w:line="240" w:lineRule="auto"/>
              <w:ind w:left="0" w:leftChars="0" w:right="0" w:firstLine="105" w:firstLineChars="50"/>
              <w:jc w:val="center"/>
              <w:rPr>
                <w:rFonts w:hint="default" w:ascii="Times New Roman" w:hAnsi="Times New Roman" w:eastAsia="宋体" w:cs="Times New Roman"/>
                <w:color w:val="auto"/>
                <w:kern w:val="2"/>
                <w:sz w:val="21"/>
                <w:szCs w:val="21"/>
                <w:lang w:val="en-US" w:bidi="ar-SA"/>
              </w:rPr>
            </w:pPr>
            <w:r>
              <w:rPr>
                <w:rFonts w:hint="default" w:ascii="Times New Roman" w:hAnsi="Times New Roman" w:eastAsia="宋体" w:cs="Times New Roman"/>
                <w:color w:val="auto"/>
                <w:kern w:val="2"/>
                <w:sz w:val="21"/>
                <w:szCs w:val="21"/>
                <w:lang w:val="en-US" w:bidi="ar-SA"/>
              </w:rPr>
              <w:t>废物</w:t>
            </w:r>
          </w:p>
        </w:tc>
        <w:tc>
          <w:tcPr>
            <w:tcW w:w="1729" w:type="dxa"/>
            <w:tcBorders>
              <w:top w:val="single" w:color="000000" w:sz="4" w:space="0"/>
              <w:left w:val="single" w:color="000000" w:sz="4" w:space="0"/>
              <w:bottom w:val="single" w:color="000000" w:sz="4" w:space="0"/>
              <w:right w:val="single" w:color="000000" w:sz="4" w:space="0"/>
            </w:tcBorders>
            <w:vAlign w:val="center"/>
          </w:tcPr>
          <w:p w14:paraId="5CD0669E">
            <w:pPr>
              <w:pStyle w:val="40"/>
              <w:ind w:left="0" w:leftChars="0"/>
              <w:rPr>
                <w:rFonts w:hint="default" w:ascii="Times New Roman" w:hAnsi="Times New Roman" w:eastAsia="宋体" w:cs="Times New Roman"/>
                <w:color w:val="auto"/>
                <w:kern w:val="2"/>
                <w:sz w:val="21"/>
                <w:szCs w:val="21"/>
                <w:lang w:val="en-US" w:bidi="ar-SA"/>
              </w:rPr>
            </w:pPr>
            <w:r>
              <w:rPr>
                <w:rFonts w:hint="eastAsia" w:cs="Times New Roman"/>
                <w:color w:val="auto"/>
                <w:kern w:val="2"/>
                <w:sz w:val="21"/>
                <w:szCs w:val="24"/>
                <w:lang w:val="en-US" w:eastAsia="zh-CN" w:bidi="ar-SA"/>
              </w:rPr>
              <w:t>废润滑油</w:t>
            </w:r>
          </w:p>
        </w:tc>
        <w:tc>
          <w:tcPr>
            <w:tcW w:w="1701" w:type="dxa"/>
            <w:tcBorders>
              <w:top w:val="single" w:color="000000" w:sz="4" w:space="0"/>
              <w:left w:val="single" w:color="000000" w:sz="4" w:space="0"/>
              <w:bottom w:val="single" w:color="000000" w:sz="4" w:space="0"/>
              <w:right w:val="single" w:color="000000" w:sz="4" w:space="0"/>
            </w:tcBorders>
            <w:vAlign w:val="center"/>
          </w:tcPr>
          <w:p w14:paraId="33EBBB26">
            <w:pPr>
              <w:snapToGrid w:val="0"/>
              <w:spacing w:beforeLines="10" w:beforeAutospacing="0" w:afterLines="10" w:afterAutospacing="0" w:line="240" w:lineRule="auto"/>
              <w:ind w:left="0" w:leftChars="0" w:right="0" w:rightChars="0" w:firstLine="105" w:firstLineChars="50"/>
              <w:jc w:val="center"/>
              <w:rPr>
                <w:rFonts w:hint="default" w:ascii="Times New Roman" w:hAnsi="Times New Roman" w:eastAsia="宋体" w:cs="Times New Roman"/>
                <w:color w:val="auto"/>
                <w:kern w:val="2"/>
                <w:sz w:val="21"/>
                <w:szCs w:val="21"/>
                <w:lang w:val="en-US" w:bidi="ar-SA"/>
              </w:rPr>
            </w:pPr>
            <w:r>
              <w:rPr>
                <w:rFonts w:hint="eastAsia" w:cs="Times New Roman"/>
                <w:color w:val="auto"/>
                <w:kern w:val="2"/>
                <w:sz w:val="21"/>
                <w:szCs w:val="21"/>
                <w:lang w:val="en-US" w:eastAsia="zh-CN" w:bidi="ar-SA"/>
              </w:rPr>
              <w:t>0t/a</w:t>
            </w:r>
          </w:p>
        </w:tc>
        <w:tc>
          <w:tcPr>
            <w:tcW w:w="1276" w:type="dxa"/>
            <w:tcBorders>
              <w:top w:val="single" w:color="000000" w:sz="4" w:space="0"/>
              <w:left w:val="single" w:color="000000" w:sz="4" w:space="0"/>
              <w:bottom w:val="single" w:color="000000" w:sz="4" w:space="0"/>
              <w:right w:val="single" w:color="000000" w:sz="4" w:space="0"/>
            </w:tcBorders>
            <w:vAlign w:val="center"/>
          </w:tcPr>
          <w:p w14:paraId="5B77CD55">
            <w:pPr>
              <w:snapToGrid w:val="0"/>
              <w:spacing w:beforeLines="10" w:beforeAutospacing="0" w:afterLines="10" w:afterAutospacing="0" w:line="240" w:lineRule="auto"/>
              <w:ind w:left="0" w:leftChars="0" w:right="0" w:rightChars="0" w:firstLine="105" w:firstLineChars="50"/>
              <w:jc w:val="center"/>
              <w:rPr>
                <w:rFonts w:hint="default" w:ascii="Times New Roman" w:hAnsi="Times New Roman" w:eastAsia="宋体" w:cs="Times New Roman"/>
                <w:color w:val="auto"/>
                <w:kern w:val="2"/>
                <w:sz w:val="21"/>
                <w:szCs w:val="21"/>
                <w:lang w:val="en-US" w:bidi="ar-SA"/>
              </w:rPr>
            </w:pPr>
            <w:r>
              <w:rPr>
                <w:rFonts w:hint="eastAsia" w:cs="Times New Roman"/>
                <w:color w:val="auto"/>
                <w:kern w:val="2"/>
                <w:sz w:val="21"/>
                <w:szCs w:val="21"/>
                <w:lang w:val="en-US" w:eastAsia="zh-CN" w:bidi="ar-SA"/>
              </w:rPr>
              <w:t>/</w:t>
            </w:r>
          </w:p>
        </w:tc>
        <w:tc>
          <w:tcPr>
            <w:tcW w:w="1701" w:type="dxa"/>
            <w:tcBorders>
              <w:top w:val="single" w:color="000000" w:sz="4" w:space="0"/>
              <w:left w:val="single" w:color="000000" w:sz="4" w:space="0"/>
              <w:bottom w:val="single" w:color="000000" w:sz="4" w:space="0"/>
              <w:right w:val="single" w:color="000000" w:sz="4" w:space="0"/>
            </w:tcBorders>
            <w:vAlign w:val="center"/>
          </w:tcPr>
          <w:p w14:paraId="5C27D98E">
            <w:pPr>
              <w:snapToGrid w:val="0"/>
              <w:spacing w:beforeLines="10" w:beforeAutospacing="0" w:afterLines="10" w:afterAutospacing="0" w:line="240" w:lineRule="auto"/>
              <w:ind w:left="0" w:leftChars="0" w:right="0" w:rightChars="0" w:firstLine="105" w:firstLineChars="50"/>
              <w:jc w:val="center"/>
              <w:rPr>
                <w:rFonts w:hint="default" w:ascii="Times New Roman" w:hAnsi="Times New Roman" w:eastAsia="宋体" w:cs="Times New Roman"/>
                <w:color w:val="auto"/>
                <w:kern w:val="2"/>
                <w:sz w:val="21"/>
                <w:szCs w:val="21"/>
                <w:lang w:val="en-US" w:bidi="ar-SA"/>
              </w:rPr>
            </w:pPr>
            <w:r>
              <w:rPr>
                <w:rFonts w:hint="eastAsia" w:cs="Times New Roman"/>
                <w:color w:val="auto"/>
                <w:kern w:val="2"/>
                <w:sz w:val="21"/>
                <w:szCs w:val="21"/>
                <w:lang w:val="en-US" w:eastAsia="zh-CN" w:bidi="ar-SA"/>
              </w:rPr>
              <w:t>/</w:t>
            </w:r>
          </w:p>
        </w:tc>
        <w:tc>
          <w:tcPr>
            <w:tcW w:w="1559" w:type="dxa"/>
            <w:tcBorders>
              <w:top w:val="single" w:color="000000" w:sz="4" w:space="0"/>
              <w:left w:val="single" w:color="000000" w:sz="4" w:space="0"/>
              <w:bottom w:val="single" w:color="000000" w:sz="4" w:space="0"/>
              <w:right w:val="single" w:color="000000" w:sz="4" w:space="0"/>
            </w:tcBorders>
            <w:vAlign w:val="center"/>
          </w:tcPr>
          <w:p w14:paraId="48C09AE7">
            <w:pPr>
              <w:ind w:left="0" w:leftChars="0"/>
              <w:jc w:val="center"/>
              <w:rPr>
                <w:rFonts w:hint="default" w:ascii="Times New Roman" w:hAnsi="Times New Roman" w:eastAsia="宋体" w:cs="Times New Roman"/>
                <w:color w:val="auto"/>
                <w:kern w:val="2"/>
                <w:sz w:val="21"/>
                <w:szCs w:val="21"/>
                <w:lang w:val="en-US" w:bidi="ar-SA"/>
              </w:rPr>
            </w:pPr>
            <w:r>
              <w:rPr>
                <w:rFonts w:hint="eastAsia" w:cs="Times New Roman"/>
                <w:color w:val="auto"/>
                <w:kern w:val="2"/>
                <w:sz w:val="21"/>
                <w:szCs w:val="24"/>
                <w:lang w:val="en-US" w:eastAsia="zh-CN" w:bidi="ar-SA"/>
              </w:rPr>
              <w:t>0.2t/a</w:t>
            </w:r>
          </w:p>
        </w:tc>
        <w:tc>
          <w:tcPr>
            <w:tcW w:w="1404" w:type="dxa"/>
            <w:tcBorders>
              <w:top w:val="single" w:color="000000" w:sz="4" w:space="0"/>
              <w:left w:val="single" w:color="000000" w:sz="4" w:space="0"/>
              <w:bottom w:val="single" w:color="000000" w:sz="4" w:space="0"/>
              <w:right w:val="single" w:color="000000" w:sz="4" w:space="0"/>
            </w:tcBorders>
            <w:vAlign w:val="center"/>
          </w:tcPr>
          <w:p w14:paraId="3B97039E">
            <w:pPr>
              <w:snapToGrid w:val="0"/>
              <w:spacing w:beforeLines="10" w:beforeAutospacing="0" w:afterLines="10" w:afterAutospacing="0" w:line="240" w:lineRule="auto"/>
              <w:ind w:left="0" w:leftChars="0" w:right="0" w:rightChars="0" w:firstLine="105" w:firstLineChars="50"/>
              <w:jc w:val="center"/>
              <w:rPr>
                <w:rFonts w:hint="default" w:ascii="Times New Roman" w:hAnsi="Times New Roman" w:eastAsia="宋体" w:cs="Times New Roman"/>
                <w:color w:val="auto"/>
                <w:kern w:val="2"/>
                <w:sz w:val="21"/>
                <w:szCs w:val="21"/>
                <w:lang w:val="en-US" w:bidi="ar-SA"/>
              </w:rPr>
            </w:pPr>
            <w:r>
              <w:rPr>
                <w:rFonts w:hint="eastAsia" w:cs="Times New Roman"/>
                <w:color w:val="auto"/>
                <w:kern w:val="2"/>
                <w:sz w:val="21"/>
                <w:szCs w:val="21"/>
                <w:lang w:val="en-US" w:eastAsia="zh-CN" w:bidi="ar-SA"/>
              </w:rPr>
              <w:t>/</w:t>
            </w:r>
          </w:p>
        </w:tc>
        <w:tc>
          <w:tcPr>
            <w:tcW w:w="1554" w:type="dxa"/>
            <w:tcBorders>
              <w:top w:val="single" w:color="000000" w:sz="4" w:space="0"/>
              <w:left w:val="single" w:color="000000" w:sz="4" w:space="0"/>
              <w:bottom w:val="single" w:color="000000" w:sz="4" w:space="0"/>
              <w:right w:val="single" w:color="000000" w:sz="4" w:space="0"/>
            </w:tcBorders>
            <w:vAlign w:val="center"/>
          </w:tcPr>
          <w:p w14:paraId="388DD5F5">
            <w:pPr>
              <w:ind w:left="0" w:leftChars="0"/>
              <w:jc w:val="center"/>
              <w:rPr>
                <w:rFonts w:hint="default" w:ascii="Times New Roman" w:hAnsi="Times New Roman" w:eastAsia="宋体" w:cs="Times New Roman"/>
                <w:color w:val="auto"/>
                <w:kern w:val="2"/>
                <w:sz w:val="21"/>
                <w:szCs w:val="21"/>
                <w:lang w:val="en-US" w:bidi="ar-SA"/>
              </w:rPr>
            </w:pPr>
            <w:r>
              <w:rPr>
                <w:rFonts w:hint="eastAsia" w:cs="Times New Roman"/>
                <w:color w:val="auto"/>
                <w:kern w:val="2"/>
                <w:sz w:val="21"/>
                <w:szCs w:val="24"/>
                <w:lang w:val="en-US" w:eastAsia="zh-CN" w:bidi="ar-SA"/>
              </w:rPr>
              <w:t>0.2t/a</w:t>
            </w:r>
          </w:p>
        </w:tc>
        <w:tc>
          <w:tcPr>
            <w:tcW w:w="1588" w:type="dxa"/>
            <w:tcBorders>
              <w:top w:val="single" w:color="000000" w:sz="4" w:space="0"/>
              <w:left w:val="single" w:color="000000" w:sz="4" w:space="0"/>
              <w:bottom w:val="single" w:color="000000" w:sz="4" w:space="0"/>
            </w:tcBorders>
            <w:vAlign w:val="center"/>
          </w:tcPr>
          <w:p w14:paraId="04471996">
            <w:pPr>
              <w:ind w:left="0" w:leftChars="0"/>
              <w:jc w:val="center"/>
              <w:rPr>
                <w:rFonts w:hint="default" w:ascii="Times New Roman" w:hAnsi="Times New Roman" w:eastAsia="宋体" w:cs="Times New Roman"/>
                <w:color w:val="auto"/>
                <w:kern w:val="2"/>
                <w:sz w:val="21"/>
                <w:szCs w:val="21"/>
                <w:lang w:val="en-US" w:bidi="ar-SA"/>
              </w:rPr>
            </w:pPr>
            <w:r>
              <w:rPr>
                <w:rFonts w:hint="eastAsia" w:cs="Times New Roman"/>
                <w:color w:val="auto"/>
                <w:kern w:val="2"/>
                <w:sz w:val="21"/>
                <w:szCs w:val="24"/>
                <w:lang w:val="en-US" w:eastAsia="zh-CN" w:bidi="ar-SA"/>
              </w:rPr>
              <w:t>+0.2t/a</w:t>
            </w:r>
          </w:p>
        </w:tc>
      </w:tr>
      <w:tr w14:paraId="34C8F14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1" w:hRule="atLeast"/>
          <w:jc w:val="center"/>
        </w:trPr>
        <w:tc>
          <w:tcPr>
            <w:tcW w:w="1022" w:type="dxa"/>
            <w:vMerge w:val="continue"/>
            <w:tcBorders>
              <w:right w:val="single" w:color="000000" w:sz="4" w:space="0"/>
            </w:tcBorders>
            <w:vAlign w:val="center"/>
          </w:tcPr>
          <w:p w14:paraId="72F73477">
            <w:pPr>
              <w:snapToGrid w:val="0"/>
              <w:spacing w:beforeLines="10" w:beforeAutospacing="0" w:afterLines="10" w:afterAutospacing="0" w:line="240" w:lineRule="auto"/>
              <w:ind w:left="0" w:leftChars="0" w:right="0" w:firstLine="105" w:firstLineChars="50"/>
              <w:jc w:val="center"/>
              <w:rPr>
                <w:rFonts w:hint="default" w:ascii="Times New Roman" w:hAnsi="Times New Roman" w:eastAsia="宋体" w:cs="Times New Roman"/>
                <w:color w:val="auto"/>
                <w:kern w:val="2"/>
                <w:sz w:val="21"/>
                <w:szCs w:val="21"/>
                <w:lang w:val="en-US" w:bidi="ar-SA"/>
              </w:rPr>
            </w:pPr>
          </w:p>
        </w:tc>
        <w:tc>
          <w:tcPr>
            <w:tcW w:w="1729" w:type="dxa"/>
            <w:tcBorders>
              <w:top w:val="single" w:color="000000" w:sz="4" w:space="0"/>
              <w:left w:val="single" w:color="000000" w:sz="4" w:space="0"/>
              <w:bottom w:val="single" w:color="000000" w:sz="4" w:space="0"/>
              <w:right w:val="single" w:color="000000" w:sz="4" w:space="0"/>
            </w:tcBorders>
            <w:vAlign w:val="center"/>
          </w:tcPr>
          <w:p w14:paraId="2F70B302">
            <w:pPr>
              <w:jc w:val="center"/>
              <w:rPr>
                <w:rFonts w:hint="eastAsia" w:cs="Times New Roman"/>
                <w:color w:val="auto"/>
                <w:kern w:val="2"/>
                <w:sz w:val="21"/>
                <w:szCs w:val="24"/>
                <w:lang w:val="en-US" w:eastAsia="zh-CN" w:bidi="ar-SA"/>
              </w:rPr>
            </w:pPr>
            <w:r>
              <w:rPr>
                <w:spacing w:val="7"/>
              </w:rPr>
              <w:t>废树脂</w:t>
            </w:r>
          </w:p>
        </w:tc>
        <w:tc>
          <w:tcPr>
            <w:tcW w:w="1701" w:type="dxa"/>
            <w:tcBorders>
              <w:top w:val="single" w:color="000000" w:sz="4" w:space="0"/>
              <w:left w:val="single" w:color="000000" w:sz="4" w:space="0"/>
              <w:bottom w:val="single" w:color="000000" w:sz="4" w:space="0"/>
              <w:right w:val="single" w:color="000000" w:sz="4" w:space="0"/>
            </w:tcBorders>
            <w:vAlign w:val="center"/>
          </w:tcPr>
          <w:p w14:paraId="05302C57">
            <w:pPr>
              <w:jc w:val="center"/>
              <w:rPr>
                <w:rFonts w:hint="default" w:ascii="Times New Roman" w:hAnsi="Times New Roman" w:eastAsia="宋体" w:cs="Times New Roman"/>
                <w:color w:val="auto"/>
                <w:kern w:val="2"/>
                <w:sz w:val="21"/>
                <w:szCs w:val="21"/>
                <w:lang w:val="en-US" w:bidi="ar-SA"/>
              </w:rPr>
            </w:pPr>
            <w:r>
              <w:rPr>
                <w:rFonts w:hint="eastAsia"/>
                <w:snapToGrid w:val="0"/>
                <w:kern w:val="18"/>
                <w:szCs w:val="21"/>
                <w:lang w:val="en-US" w:eastAsia="zh-CN"/>
              </w:rPr>
              <w:t>0.02t/a</w:t>
            </w:r>
          </w:p>
        </w:tc>
        <w:tc>
          <w:tcPr>
            <w:tcW w:w="1276" w:type="dxa"/>
            <w:tcBorders>
              <w:top w:val="single" w:color="000000" w:sz="4" w:space="0"/>
              <w:left w:val="single" w:color="000000" w:sz="4" w:space="0"/>
              <w:bottom w:val="single" w:color="000000" w:sz="4" w:space="0"/>
              <w:right w:val="single" w:color="000000" w:sz="4" w:space="0"/>
            </w:tcBorders>
            <w:vAlign w:val="center"/>
          </w:tcPr>
          <w:p w14:paraId="4256A9AA">
            <w:pPr>
              <w:snapToGrid w:val="0"/>
              <w:spacing w:beforeLines="10" w:beforeAutospacing="0" w:afterLines="10" w:afterAutospacing="0" w:line="240" w:lineRule="auto"/>
              <w:ind w:left="0" w:leftChars="0" w:right="0" w:rightChars="0" w:firstLine="105" w:firstLineChars="5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1701" w:type="dxa"/>
            <w:tcBorders>
              <w:top w:val="single" w:color="000000" w:sz="4" w:space="0"/>
              <w:left w:val="single" w:color="000000" w:sz="4" w:space="0"/>
              <w:bottom w:val="single" w:color="000000" w:sz="4" w:space="0"/>
              <w:right w:val="single" w:color="000000" w:sz="4" w:space="0"/>
            </w:tcBorders>
            <w:vAlign w:val="center"/>
          </w:tcPr>
          <w:p w14:paraId="735EC477">
            <w:pPr>
              <w:snapToGrid w:val="0"/>
              <w:spacing w:beforeLines="10" w:beforeAutospacing="0" w:afterLines="10" w:afterAutospacing="0" w:line="240" w:lineRule="auto"/>
              <w:ind w:left="0" w:leftChars="0" w:right="0" w:rightChars="0" w:firstLine="105" w:firstLineChars="5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1559" w:type="dxa"/>
            <w:tcBorders>
              <w:top w:val="single" w:color="000000" w:sz="4" w:space="0"/>
              <w:left w:val="single" w:color="000000" w:sz="4" w:space="0"/>
              <w:bottom w:val="single" w:color="000000" w:sz="4" w:space="0"/>
              <w:right w:val="single" w:color="000000" w:sz="4" w:space="0"/>
            </w:tcBorders>
            <w:vAlign w:val="center"/>
          </w:tcPr>
          <w:p w14:paraId="296014ED">
            <w:pPr>
              <w:jc w:val="center"/>
              <w:rPr>
                <w:rFonts w:hint="eastAsia" w:cs="Times New Roman"/>
                <w:color w:val="auto"/>
                <w:kern w:val="2"/>
                <w:sz w:val="21"/>
                <w:szCs w:val="24"/>
                <w:lang w:val="en-US" w:eastAsia="zh-CN" w:bidi="ar-SA"/>
              </w:rPr>
            </w:pPr>
            <w:r>
              <w:rPr>
                <w:rFonts w:hint="eastAsia" w:cs="Times New Roman"/>
                <w:color w:val="auto"/>
                <w:kern w:val="2"/>
                <w:sz w:val="21"/>
                <w:szCs w:val="21"/>
                <w:lang w:val="en-US" w:eastAsia="zh-CN" w:bidi="ar-SA"/>
              </w:rPr>
              <w:t>0t/a</w:t>
            </w:r>
          </w:p>
        </w:tc>
        <w:tc>
          <w:tcPr>
            <w:tcW w:w="1404" w:type="dxa"/>
            <w:tcBorders>
              <w:top w:val="single" w:color="000000" w:sz="4" w:space="0"/>
              <w:left w:val="single" w:color="000000" w:sz="4" w:space="0"/>
              <w:bottom w:val="single" w:color="000000" w:sz="4" w:space="0"/>
              <w:right w:val="single" w:color="000000" w:sz="4" w:space="0"/>
            </w:tcBorders>
            <w:vAlign w:val="center"/>
          </w:tcPr>
          <w:p w14:paraId="68F183EB">
            <w:pPr>
              <w:snapToGrid w:val="0"/>
              <w:spacing w:beforeLines="10" w:beforeAutospacing="0" w:afterLines="10" w:afterAutospacing="0" w:line="240" w:lineRule="auto"/>
              <w:ind w:left="0" w:leftChars="0" w:right="0" w:rightChars="0" w:firstLine="105" w:firstLineChars="5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1554" w:type="dxa"/>
            <w:tcBorders>
              <w:top w:val="single" w:color="000000" w:sz="4" w:space="0"/>
              <w:left w:val="single" w:color="000000" w:sz="4" w:space="0"/>
              <w:bottom w:val="single" w:color="000000" w:sz="4" w:space="0"/>
              <w:right w:val="single" w:color="000000" w:sz="4" w:space="0"/>
            </w:tcBorders>
            <w:vAlign w:val="center"/>
          </w:tcPr>
          <w:p w14:paraId="55017CB6">
            <w:pPr>
              <w:jc w:val="center"/>
              <w:rPr>
                <w:rFonts w:hint="eastAsia" w:cs="Times New Roman"/>
                <w:color w:val="auto"/>
                <w:kern w:val="2"/>
                <w:sz w:val="21"/>
                <w:szCs w:val="24"/>
                <w:lang w:val="en-US" w:eastAsia="zh-CN" w:bidi="ar-SA"/>
              </w:rPr>
            </w:pPr>
            <w:r>
              <w:rPr>
                <w:rFonts w:hint="eastAsia"/>
                <w:snapToGrid w:val="0"/>
                <w:kern w:val="18"/>
                <w:szCs w:val="21"/>
                <w:lang w:val="en-US" w:eastAsia="zh-CN"/>
              </w:rPr>
              <w:t>0.02t/a</w:t>
            </w:r>
          </w:p>
        </w:tc>
        <w:tc>
          <w:tcPr>
            <w:tcW w:w="1588" w:type="dxa"/>
            <w:tcBorders>
              <w:top w:val="single" w:color="000000" w:sz="4" w:space="0"/>
              <w:left w:val="single" w:color="000000" w:sz="4" w:space="0"/>
              <w:bottom w:val="single" w:color="000000" w:sz="4" w:space="0"/>
            </w:tcBorders>
            <w:vAlign w:val="center"/>
          </w:tcPr>
          <w:p w14:paraId="159074D3">
            <w:pPr>
              <w:widowControl w:val="0"/>
              <w:wordWrap/>
              <w:autoSpaceDE w:val="0"/>
              <w:autoSpaceDN w:val="0"/>
              <w:adjustRightInd w:val="0"/>
              <w:snapToGrid w:val="0"/>
              <w:spacing w:before="0" w:beforeAutospacing="0" w:after="0" w:afterAutospacing="0"/>
              <w:ind w:left="0" w:leftChars="0" w:right="0" w:rightChars="0"/>
              <w:jc w:val="center"/>
              <w:textAlignment w:val="auto"/>
              <w:rPr>
                <w:rFonts w:hint="eastAsia" w:cs="Times New Roman"/>
                <w:color w:val="auto"/>
                <w:kern w:val="2"/>
                <w:sz w:val="21"/>
                <w:szCs w:val="24"/>
                <w:lang w:val="en-US" w:eastAsia="zh-CN" w:bidi="ar-SA"/>
              </w:rPr>
            </w:pPr>
            <w:r>
              <w:rPr>
                <w:rFonts w:hint="eastAsia" w:cs="Times New Roman"/>
                <w:color w:val="auto"/>
                <w:szCs w:val="21"/>
                <w:highlight w:val="none"/>
                <w:lang w:val="en-US" w:eastAsia="zh-CN"/>
              </w:rPr>
              <w:t>+0t/a</w:t>
            </w:r>
          </w:p>
        </w:tc>
      </w:tr>
      <w:tr w14:paraId="60ED88C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1" w:hRule="atLeast"/>
          <w:jc w:val="center"/>
        </w:trPr>
        <w:tc>
          <w:tcPr>
            <w:tcW w:w="1022" w:type="dxa"/>
            <w:vMerge w:val="continue"/>
            <w:tcBorders>
              <w:right w:val="single" w:color="000000" w:sz="4" w:space="0"/>
            </w:tcBorders>
            <w:vAlign w:val="center"/>
          </w:tcPr>
          <w:p w14:paraId="2AC24D57">
            <w:pPr>
              <w:snapToGrid w:val="0"/>
              <w:spacing w:beforeLines="10" w:beforeAutospacing="0" w:afterLines="10" w:afterAutospacing="0" w:line="240" w:lineRule="auto"/>
              <w:ind w:left="0" w:leftChars="0" w:right="0" w:firstLine="105" w:firstLineChars="50"/>
              <w:jc w:val="center"/>
              <w:rPr>
                <w:rFonts w:hint="default" w:ascii="Times New Roman" w:hAnsi="Times New Roman" w:eastAsia="宋体" w:cs="Times New Roman"/>
                <w:color w:val="auto"/>
                <w:kern w:val="2"/>
                <w:sz w:val="21"/>
                <w:szCs w:val="21"/>
                <w:lang w:val="en-US" w:bidi="ar-SA"/>
              </w:rPr>
            </w:pPr>
          </w:p>
        </w:tc>
        <w:tc>
          <w:tcPr>
            <w:tcW w:w="1729" w:type="dxa"/>
            <w:tcBorders>
              <w:top w:val="single" w:color="000000" w:sz="4" w:space="0"/>
              <w:left w:val="single" w:color="000000" w:sz="4" w:space="0"/>
              <w:right w:val="single" w:color="000000" w:sz="4" w:space="0"/>
            </w:tcBorders>
            <w:vAlign w:val="center"/>
          </w:tcPr>
          <w:p w14:paraId="71083B3B">
            <w:pPr>
              <w:jc w:val="center"/>
              <w:rPr>
                <w:rFonts w:hint="eastAsia" w:cs="Times New Roman"/>
                <w:color w:val="auto"/>
                <w:kern w:val="2"/>
                <w:sz w:val="21"/>
                <w:szCs w:val="24"/>
                <w:lang w:val="en-US" w:eastAsia="zh-CN" w:bidi="ar-SA"/>
              </w:rPr>
            </w:pPr>
            <w:r>
              <w:rPr>
                <w:spacing w:val="7"/>
              </w:rPr>
              <w:t>废机油</w:t>
            </w:r>
          </w:p>
        </w:tc>
        <w:tc>
          <w:tcPr>
            <w:tcW w:w="1701" w:type="dxa"/>
            <w:tcBorders>
              <w:top w:val="single" w:color="000000" w:sz="4" w:space="0"/>
              <w:left w:val="single" w:color="000000" w:sz="4" w:space="0"/>
              <w:right w:val="single" w:color="000000" w:sz="4" w:space="0"/>
            </w:tcBorders>
            <w:vAlign w:val="center"/>
          </w:tcPr>
          <w:p w14:paraId="76D1B42B">
            <w:pPr>
              <w:jc w:val="center"/>
              <w:rPr>
                <w:rFonts w:hint="default" w:ascii="Times New Roman" w:hAnsi="Times New Roman" w:eastAsia="宋体" w:cs="Times New Roman"/>
                <w:color w:val="auto"/>
                <w:kern w:val="2"/>
                <w:sz w:val="21"/>
                <w:szCs w:val="21"/>
                <w:lang w:val="en-US" w:bidi="ar-SA"/>
              </w:rPr>
            </w:pPr>
            <w:r>
              <w:rPr>
                <w:rFonts w:hint="eastAsia"/>
                <w:snapToGrid w:val="0"/>
                <w:kern w:val="18"/>
                <w:szCs w:val="21"/>
                <w:lang w:val="en-US" w:eastAsia="zh-CN"/>
              </w:rPr>
              <w:t>0.01t/a</w:t>
            </w:r>
          </w:p>
        </w:tc>
        <w:tc>
          <w:tcPr>
            <w:tcW w:w="1276" w:type="dxa"/>
            <w:tcBorders>
              <w:top w:val="single" w:color="000000" w:sz="4" w:space="0"/>
              <w:left w:val="single" w:color="000000" w:sz="4" w:space="0"/>
              <w:right w:val="single" w:color="000000" w:sz="4" w:space="0"/>
            </w:tcBorders>
            <w:vAlign w:val="center"/>
          </w:tcPr>
          <w:p w14:paraId="098B5890">
            <w:pPr>
              <w:snapToGrid w:val="0"/>
              <w:spacing w:beforeLines="10" w:beforeAutospacing="0" w:afterLines="10" w:afterAutospacing="0" w:line="240" w:lineRule="auto"/>
              <w:ind w:left="0" w:leftChars="0" w:right="0" w:rightChars="0" w:firstLine="105" w:firstLineChars="5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1701" w:type="dxa"/>
            <w:tcBorders>
              <w:top w:val="single" w:color="000000" w:sz="4" w:space="0"/>
              <w:left w:val="single" w:color="000000" w:sz="4" w:space="0"/>
              <w:right w:val="single" w:color="000000" w:sz="4" w:space="0"/>
            </w:tcBorders>
            <w:vAlign w:val="center"/>
          </w:tcPr>
          <w:p w14:paraId="4872009C">
            <w:pPr>
              <w:snapToGrid w:val="0"/>
              <w:spacing w:beforeLines="10" w:beforeAutospacing="0" w:afterLines="10" w:afterAutospacing="0" w:line="240" w:lineRule="auto"/>
              <w:ind w:left="0" w:leftChars="0" w:right="0" w:rightChars="0" w:firstLine="105" w:firstLineChars="5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1559" w:type="dxa"/>
            <w:tcBorders>
              <w:top w:val="single" w:color="000000" w:sz="4" w:space="0"/>
              <w:left w:val="single" w:color="000000" w:sz="4" w:space="0"/>
              <w:right w:val="single" w:color="000000" w:sz="4" w:space="0"/>
            </w:tcBorders>
            <w:vAlign w:val="center"/>
          </w:tcPr>
          <w:p w14:paraId="764979D7">
            <w:pPr>
              <w:jc w:val="center"/>
              <w:rPr>
                <w:rFonts w:hint="default" w:cs="Times New Roman"/>
                <w:color w:val="auto"/>
                <w:kern w:val="2"/>
                <w:sz w:val="21"/>
                <w:szCs w:val="24"/>
                <w:lang w:val="en-US" w:eastAsia="zh-CN" w:bidi="ar-SA"/>
              </w:rPr>
            </w:pPr>
            <w:r>
              <w:rPr>
                <w:rFonts w:hint="eastAsia" w:cs="Times New Roman"/>
                <w:color w:val="auto"/>
                <w:kern w:val="2"/>
                <w:sz w:val="21"/>
                <w:szCs w:val="21"/>
                <w:lang w:val="en-US" w:eastAsia="zh-CN" w:bidi="ar-SA"/>
              </w:rPr>
              <w:t>0t/a</w:t>
            </w:r>
          </w:p>
        </w:tc>
        <w:tc>
          <w:tcPr>
            <w:tcW w:w="1404" w:type="dxa"/>
            <w:tcBorders>
              <w:top w:val="single" w:color="000000" w:sz="4" w:space="0"/>
              <w:left w:val="single" w:color="000000" w:sz="4" w:space="0"/>
              <w:right w:val="single" w:color="000000" w:sz="4" w:space="0"/>
            </w:tcBorders>
            <w:vAlign w:val="center"/>
          </w:tcPr>
          <w:p w14:paraId="4637E9AA">
            <w:pPr>
              <w:snapToGrid w:val="0"/>
              <w:spacing w:beforeLines="10" w:beforeAutospacing="0" w:afterLines="10" w:afterAutospacing="0" w:line="240" w:lineRule="auto"/>
              <w:ind w:left="0" w:leftChars="0" w:right="0" w:rightChars="0" w:firstLine="105" w:firstLineChars="5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1554" w:type="dxa"/>
            <w:tcBorders>
              <w:top w:val="single" w:color="000000" w:sz="4" w:space="0"/>
              <w:left w:val="single" w:color="000000" w:sz="4" w:space="0"/>
              <w:right w:val="single" w:color="000000" w:sz="4" w:space="0"/>
            </w:tcBorders>
            <w:vAlign w:val="center"/>
          </w:tcPr>
          <w:p w14:paraId="3E168FB3">
            <w:pPr>
              <w:jc w:val="center"/>
              <w:rPr>
                <w:rFonts w:hint="eastAsia" w:cs="Times New Roman"/>
                <w:color w:val="auto"/>
                <w:kern w:val="2"/>
                <w:sz w:val="21"/>
                <w:szCs w:val="24"/>
                <w:lang w:val="en-US" w:eastAsia="zh-CN" w:bidi="ar-SA"/>
              </w:rPr>
            </w:pPr>
            <w:r>
              <w:rPr>
                <w:rFonts w:hint="eastAsia"/>
                <w:snapToGrid w:val="0"/>
                <w:kern w:val="18"/>
                <w:szCs w:val="21"/>
                <w:lang w:val="en-US" w:eastAsia="zh-CN"/>
              </w:rPr>
              <w:t>0.01t/a</w:t>
            </w:r>
          </w:p>
        </w:tc>
        <w:tc>
          <w:tcPr>
            <w:tcW w:w="1588" w:type="dxa"/>
            <w:tcBorders>
              <w:top w:val="single" w:color="000000" w:sz="4" w:space="0"/>
              <w:left w:val="single" w:color="000000" w:sz="4" w:space="0"/>
            </w:tcBorders>
            <w:vAlign w:val="center"/>
          </w:tcPr>
          <w:p w14:paraId="0ECE748F">
            <w:pPr>
              <w:widowControl w:val="0"/>
              <w:wordWrap/>
              <w:autoSpaceDE w:val="0"/>
              <w:autoSpaceDN w:val="0"/>
              <w:adjustRightInd w:val="0"/>
              <w:snapToGrid w:val="0"/>
              <w:spacing w:before="0" w:beforeAutospacing="0" w:after="0" w:afterAutospacing="0"/>
              <w:ind w:left="0" w:leftChars="0" w:right="0" w:rightChars="0"/>
              <w:jc w:val="center"/>
              <w:textAlignment w:val="auto"/>
              <w:rPr>
                <w:rFonts w:hint="eastAsia" w:cs="Times New Roman"/>
                <w:color w:val="auto"/>
                <w:kern w:val="2"/>
                <w:sz w:val="21"/>
                <w:szCs w:val="24"/>
                <w:lang w:val="en-US" w:eastAsia="zh-CN" w:bidi="ar-SA"/>
              </w:rPr>
            </w:pPr>
            <w:r>
              <w:rPr>
                <w:rFonts w:hint="eastAsia" w:cs="Times New Roman"/>
                <w:color w:val="auto"/>
                <w:szCs w:val="21"/>
                <w:highlight w:val="none"/>
                <w:lang w:val="en-US" w:eastAsia="zh-CN"/>
              </w:rPr>
              <w:t>+0t/a</w:t>
            </w:r>
          </w:p>
        </w:tc>
      </w:tr>
    </w:tbl>
    <w:p w14:paraId="3CD1AEC6">
      <w:pPr>
        <w:pStyle w:val="10"/>
        <w:spacing w:before="1"/>
        <w:rPr>
          <w:rFonts w:ascii="微软雅黑"/>
          <w:color w:val="FF0000"/>
          <w:sz w:val="5"/>
        </w:rPr>
      </w:pPr>
    </w:p>
    <w:p w14:paraId="0B2F3C09">
      <w:pPr>
        <w:pStyle w:val="10"/>
        <w:spacing w:before="76"/>
        <w:ind w:left="141"/>
        <w:rPr>
          <w:color w:val="auto"/>
        </w:rPr>
      </w:pPr>
      <w:r>
        <w:rPr>
          <w:color w:val="auto"/>
        </w:rPr>
        <w:t>注：⑥</w:t>
      </w:r>
      <w:r>
        <w:rPr>
          <w:rFonts w:ascii="Times New Roman" w:hAnsi="Times New Roman" w:eastAsia="Times New Roman"/>
          <w:color w:val="auto"/>
        </w:rPr>
        <w:t>=</w:t>
      </w:r>
      <w:r>
        <w:rPr>
          <w:color w:val="auto"/>
        </w:rPr>
        <w:t>①</w:t>
      </w:r>
      <w:r>
        <w:rPr>
          <w:rFonts w:ascii="Times New Roman" w:hAnsi="Times New Roman" w:eastAsia="Times New Roman"/>
          <w:color w:val="auto"/>
        </w:rPr>
        <w:t>+</w:t>
      </w:r>
      <w:r>
        <w:rPr>
          <w:color w:val="auto"/>
        </w:rPr>
        <w:t>③</w:t>
      </w:r>
      <w:r>
        <w:rPr>
          <w:rFonts w:ascii="Times New Roman" w:hAnsi="Times New Roman" w:eastAsia="Times New Roman"/>
          <w:color w:val="auto"/>
        </w:rPr>
        <w:t>+</w:t>
      </w:r>
      <w:r>
        <w:rPr>
          <w:color w:val="auto"/>
        </w:rPr>
        <w:t>④</w:t>
      </w:r>
      <w:r>
        <w:rPr>
          <w:rFonts w:ascii="Times New Roman" w:hAnsi="Times New Roman" w:eastAsia="Times New Roman"/>
          <w:color w:val="auto"/>
        </w:rPr>
        <w:t>-</w:t>
      </w:r>
      <w:r>
        <w:rPr>
          <w:color w:val="auto"/>
        </w:rPr>
        <w:t>⑤；⑦</w:t>
      </w:r>
      <w:r>
        <w:rPr>
          <w:rFonts w:ascii="Times New Roman" w:hAnsi="Times New Roman" w:eastAsia="Times New Roman"/>
          <w:color w:val="auto"/>
        </w:rPr>
        <w:t>=</w:t>
      </w:r>
      <w:r>
        <w:rPr>
          <w:color w:val="auto"/>
        </w:rPr>
        <w:t>⑥</w:t>
      </w:r>
      <w:r>
        <w:rPr>
          <w:rFonts w:ascii="Times New Roman" w:hAnsi="Times New Roman" w:eastAsia="Times New Roman"/>
          <w:color w:val="auto"/>
        </w:rPr>
        <w:t>-</w:t>
      </w:r>
      <w:r>
        <w:rPr>
          <w:color w:val="auto"/>
        </w:rPr>
        <w:t>①</w:t>
      </w:r>
    </w:p>
    <w:p w14:paraId="0C0E5D6D">
      <w:pPr>
        <w:pStyle w:val="10"/>
        <w:spacing w:before="76"/>
        <w:ind w:left="141"/>
        <w:rPr>
          <w:color w:val="auto"/>
        </w:rPr>
      </w:pPr>
    </w:p>
    <w:p w14:paraId="7221A684">
      <w:pPr>
        <w:spacing w:line="240" w:lineRule="auto"/>
        <w:ind w:firstLine="0" w:firstLineChars="0"/>
        <w:jc w:val="center"/>
        <w:sectPr>
          <w:footerReference r:id="rId4" w:type="default"/>
          <w:pgSz w:w="16838" w:h="11906" w:orient="landscape"/>
          <w:pgMar w:top="1531" w:right="1701" w:bottom="1531" w:left="1701" w:header="851" w:footer="851" w:gutter="0"/>
          <w:pgNumType w:fmt="decimal"/>
          <w:cols w:space="720" w:num="1"/>
          <w:docGrid w:linePitch="312" w:charSpace="0"/>
        </w:sectPr>
      </w:pPr>
    </w:p>
    <w:p w14:paraId="1B567793">
      <w:pPr>
        <w:rPr>
          <w:rFonts w:hint="eastAsia"/>
          <w:lang w:val="en-US" w:eastAsia="zh-CN"/>
        </w:rPr>
      </w:pPr>
      <w:bookmarkStart w:id="10" w:name="_GoBack"/>
      <w:bookmarkEnd w:id="10"/>
    </w:p>
    <w:sectPr>
      <w:headerReference r:id="rId5" w:type="default"/>
      <w:pgSz w:w="11906" w:h="16838"/>
      <w:pgMar w:top="1701" w:right="1531" w:bottom="1701" w:left="1531" w:header="851" w:footer="851"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小标宋简体">
    <w:altName w:val="黑体"/>
    <w:panose1 w:val="03000509000000000000"/>
    <w:charset w:val="86"/>
    <w:family w:val="script"/>
    <w:pitch w:val="default"/>
    <w:sig w:usb0="00000000" w:usb1="00000000" w:usb2="00000010" w:usb3="00000000" w:csb0="00040000" w:csb1="00000000"/>
  </w:font>
  <w:font w:name="楷体_GB2312">
    <w:altName w:val="楷体"/>
    <w:panose1 w:val="02010609030101010101"/>
    <w:charset w:val="86"/>
    <w:family w:val="auto"/>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Kingsoft UE">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64BBA5">
    <w:pPr>
      <w:pStyle w:val="16"/>
      <w:ind w:right="360" w:firstLine="360"/>
    </w:pPr>
    <w:r>
      <w:rPr>
        <w:rFonts w:ascii="Times New Roman" w:hAnsi="Times New Roman" w:eastAsia="宋体" w:cs="Times New Roman"/>
        <w:kern w:val="0"/>
        <w:sz w:val="18"/>
        <w:szCs w:val="20"/>
        <w:lang w:val="en-US" w:eastAsia="zh-CN" w:bidi="ar-SA"/>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2"/>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14:paraId="14E4995C">
                          <w:pPr>
                            <w:pStyle w:val="16"/>
                          </w:pPr>
                          <w:r>
                            <w:fldChar w:fldCharType="begin"/>
                          </w:r>
                          <w:r>
                            <w:instrText xml:space="preserve"> PAGE  \* MERGEFORMAT </w:instrText>
                          </w:r>
                          <w:r>
                            <w:fldChar w:fldCharType="separate"/>
                          </w:r>
                          <w:r>
                            <w:t>3</w:t>
                          </w:r>
                          <w:r>
                            <w:fldChar w:fldCharType="end"/>
                          </w:r>
                        </w:p>
                      </w:txbxContent>
                    </wps:txbx>
                    <wps:bodyPr wrap="none" lIns="0" tIns="0" rIns="0" bIns="0" upright="1">
                      <a:spAutoFit/>
                    </wps:bodyPr>
                  </wps:wsp>
                </a:graphicData>
              </a:graphic>
            </wp:anchor>
          </w:drawing>
        </mc:Choice>
        <mc:Fallback>
          <w:pict>
            <v:rect id="文本框 12"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5dblS0AAAAAUBAAAPAAAAAAAAAAEAIAAAACIAAABkcnMvZG93bnJldi54bWxQ&#10;SwECFAAUAAAACACHTuJAW2YeMMYBAACSAwAADgAAAAAAAAABACAAAAAfAQAAZHJzL2Uyb0RvYy54&#10;bWxQSwUGAAAAAAYABgBZAQAAVwUAAAAA&#10;">
              <v:fill on="f" focussize="0,0"/>
              <v:stroke on="f"/>
              <v:imagedata o:title=""/>
              <o:lock v:ext="edit" aspectratio="f"/>
              <v:textbox inset="0mm,0mm,0mm,0mm" style="mso-fit-shape-to-text:t;">
                <w:txbxContent>
                  <w:p w14:paraId="14E4995C">
                    <w:pPr>
                      <w:pStyle w:val="16"/>
                    </w:pPr>
                    <w:r>
                      <w:fldChar w:fldCharType="begin"/>
                    </w:r>
                    <w:r>
                      <w:instrText xml:space="preserve"> PAGE  \* MERGEFORMAT </w:instrText>
                    </w:r>
                    <w:r>
                      <w:fldChar w:fldCharType="separate"/>
                    </w:r>
                    <w:r>
                      <w:t>3</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B6DE3C">
    <w:pPr>
      <w:pStyle w:val="16"/>
      <w:ind w:right="360" w:firstLine="360"/>
    </w:pPr>
    <w:r>
      <w:rPr>
        <w:rFonts w:ascii="Times New Roman" w:hAnsi="Times New Roman" w:eastAsia="宋体" w:cs="Times New Roman"/>
        <w:kern w:val="0"/>
        <w:sz w:val="18"/>
        <w:szCs w:val="20"/>
        <w:lang w:val="en-US" w:eastAsia="zh-CN" w:bidi="ar-SA"/>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41"/>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14:paraId="7128DF07">
                          <w:pPr>
                            <w:pStyle w:val="16"/>
                          </w:pPr>
                          <w:r>
                            <w:fldChar w:fldCharType="begin"/>
                          </w:r>
                          <w:r>
                            <w:instrText xml:space="preserve"> PAGE  \* MERGEFORMAT </w:instrText>
                          </w:r>
                          <w:r>
                            <w:fldChar w:fldCharType="separate"/>
                          </w:r>
                          <w:r>
                            <w:t>45</w:t>
                          </w:r>
                          <w:r>
                            <w:fldChar w:fldCharType="end"/>
                          </w:r>
                        </w:p>
                      </w:txbxContent>
                    </wps:txbx>
                    <wps:bodyPr wrap="none" lIns="0" tIns="0" rIns="0" bIns="0" upright="1">
                      <a:spAutoFit/>
                    </wps:bodyPr>
                  </wps:wsp>
                </a:graphicData>
              </a:graphic>
            </wp:anchor>
          </w:drawing>
        </mc:Choice>
        <mc:Fallback>
          <w:pict>
            <v:rect id="文本框 41"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5dblS0AAAAAUBAAAPAAAAAAAAAAEAIAAAACIAAABkcnMvZG93bnJldi54bWxQ&#10;SwECFAAUAAAACACHTuJA1LEUPcYBAACSAwAADgAAAAAAAAABACAAAAAfAQAAZHJzL2Uyb0RvYy54&#10;bWxQSwUGAAAAAAYABgBZAQAAVwUAAAAA&#10;">
              <v:fill on="f" focussize="0,0"/>
              <v:stroke on="f"/>
              <v:imagedata o:title=""/>
              <o:lock v:ext="edit" aspectratio="f"/>
              <v:textbox inset="0mm,0mm,0mm,0mm" style="mso-fit-shape-to-text:t;">
                <w:txbxContent>
                  <w:p w14:paraId="7128DF07">
                    <w:pPr>
                      <w:pStyle w:val="16"/>
                    </w:pPr>
                    <w:r>
                      <w:fldChar w:fldCharType="begin"/>
                    </w:r>
                    <w:r>
                      <w:instrText xml:space="preserve"> PAGE  \* MERGEFORMAT </w:instrText>
                    </w:r>
                    <w:r>
                      <w:fldChar w:fldCharType="separate"/>
                    </w:r>
                    <w:r>
                      <w:t>45</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C1ED21">
    <w:pPr>
      <w:pStyle w:val="18"/>
      <w:pBdr>
        <w:bottom w:val="none" w:color="auto" w:sz="0" w:space="0"/>
      </w:pBdr>
      <w:spacing w:line="240" w:lineRule="auto"/>
      <w:ind w:firstLine="0" w:firstLineChars="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9E3A7D"/>
    <w:multiLevelType w:val="singleLevel"/>
    <w:tmpl w:val="A89E3A7D"/>
    <w:lvl w:ilvl="0" w:tentative="0">
      <w:start w:val="2"/>
      <w:numFmt w:val="decimal"/>
      <w:suff w:val="nothing"/>
      <w:lvlText w:val="（%1）"/>
      <w:lvlJc w:val="left"/>
    </w:lvl>
  </w:abstractNum>
  <w:abstractNum w:abstractNumId="1">
    <w:nsid w:val="D0CDEB13"/>
    <w:multiLevelType w:val="singleLevel"/>
    <w:tmpl w:val="D0CDEB13"/>
    <w:lvl w:ilvl="0" w:tentative="0">
      <w:start w:val="2"/>
      <w:numFmt w:val="upperLetter"/>
      <w:suff w:val="nothing"/>
      <w:lvlText w:val="%1、"/>
      <w:lvlJc w:val="left"/>
    </w:lvl>
  </w:abstractNum>
  <w:abstractNum w:abstractNumId="2">
    <w:nsid w:val="FB1AE00B"/>
    <w:multiLevelType w:val="singleLevel"/>
    <w:tmpl w:val="FB1AE00B"/>
    <w:lvl w:ilvl="0" w:tentative="0">
      <w:start w:val="1"/>
      <w:numFmt w:val="decimal"/>
      <w:suff w:val="nothing"/>
      <w:lvlText w:val="（%1）"/>
      <w:lvlJc w:val="left"/>
      <w:rPr>
        <w:rFonts w:hint="default"/>
        <w:color w:val="auto"/>
      </w:rPr>
    </w:lvl>
  </w:abstractNum>
  <w:abstractNum w:abstractNumId="3">
    <w:nsid w:val="5400636C"/>
    <w:multiLevelType w:val="singleLevel"/>
    <w:tmpl w:val="5400636C"/>
    <w:lvl w:ilvl="0" w:tentative="0">
      <w:start w:val="3"/>
      <w:numFmt w:val="decimal"/>
      <w:suff w:val="nothing"/>
      <w:lvlText w:val="（%1）"/>
      <w:lvlJc w:val="left"/>
    </w:lvl>
  </w:abstractNum>
  <w:abstractNum w:abstractNumId="4">
    <w:nsid w:val="76B4282A"/>
    <w:multiLevelType w:val="multilevel"/>
    <w:tmpl w:val="76B4282A"/>
    <w:lvl w:ilvl="0" w:tentative="0">
      <w:start w:val="1"/>
      <w:numFmt w:val="chineseCountingThousand"/>
      <w:suff w:val="space"/>
      <w:lvlText w:val="%1、"/>
      <w:lvlJc w:val="left"/>
      <w:pPr>
        <w:ind w:left="0" w:firstLine="0"/>
      </w:pPr>
      <w:rPr>
        <w:rFonts w:ascii="Times New Roman" w:hAnsi="Times New Roman" w:cs="Times New Roman"/>
        <w:b/>
        <w:bCs w:val="0"/>
        <w:i w:val="0"/>
        <w:iCs w:val="0"/>
        <w:caps w:val="0"/>
        <w:smallCaps w:val="0"/>
        <w:strike w:val="0"/>
        <w:dstrike w:val="0"/>
        <w:spacing w:val="0"/>
        <w:position w:val="0"/>
        <w:u w:val="none"/>
      </w:rPr>
    </w:lvl>
    <w:lvl w:ilvl="1" w:tentative="0">
      <w:start w:val="1"/>
      <w:numFmt w:val="decimal"/>
      <w:isLgl/>
      <w:suff w:val="space"/>
      <w:lvlText w:val="%1.%2 "/>
      <w:lvlJc w:val="left"/>
      <w:pPr>
        <w:ind w:left="0" w:firstLine="0"/>
      </w:pPr>
      <w:rPr>
        <w:rFonts w:hint="eastAsia"/>
        <w:b/>
        <w:bCs w:val="0"/>
        <w:i w:val="0"/>
        <w:iCs w:val="0"/>
        <w:caps w:val="0"/>
        <w:smallCaps w:val="0"/>
        <w:strike w:val="0"/>
        <w:dstrike w:val="0"/>
        <w:spacing w:val="0"/>
        <w:position w:val="0"/>
        <w:u w:val="none"/>
      </w:rPr>
    </w:lvl>
    <w:lvl w:ilvl="2" w:tentative="0">
      <w:start w:val="1"/>
      <w:numFmt w:val="decimal"/>
      <w:isLgl/>
      <w:suff w:val="space"/>
      <w:lvlText w:val="%1.%2.%3 "/>
      <w:lvlJc w:val="left"/>
      <w:pPr>
        <w:ind w:left="0" w:firstLine="0"/>
      </w:pPr>
      <w:rPr>
        <w:rFonts w:hint="eastAsia" w:ascii="Times New Roman" w:hAnsi="Times New Roman" w:cs="Times New Roman"/>
        <w:b/>
        <w:bCs w:val="0"/>
        <w:i w:val="0"/>
        <w:iCs w:val="0"/>
        <w:caps w:val="0"/>
        <w:smallCaps w:val="0"/>
        <w:strike w:val="0"/>
        <w:dstrike w:val="0"/>
        <w:spacing w:val="0"/>
        <w:position w:val="0"/>
        <w:u w:val="none"/>
      </w:rPr>
    </w:lvl>
    <w:lvl w:ilvl="3" w:tentative="0">
      <w:start w:val="1"/>
      <w:numFmt w:val="decimal"/>
      <w:isLgl/>
      <w:suff w:val="space"/>
      <w:lvlText w:val="%1.%2.%3.%4 "/>
      <w:lvlJc w:val="left"/>
      <w:pPr>
        <w:ind w:left="0" w:firstLine="0"/>
      </w:pPr>
      <w:rPr>
        <w:rFonts w:hint="eastAsia"/>
      </w:rPr>
    </w:lvl>
    <w:lvl w:ilvl="4" w:tentative="0">
      <w:start w:val="1"/>
      <w:numFmt w:val="decimal"/>
      <w:lvlRestart w:val="2"/>
      <w:pStyle w:val="62"/>
      <w:isLgl/>
      <w:suff w:val="space"/>
      <w:lvlText w:val="表%1.%2-%5"/>
      <w:lvlJc w:val="left"/>
      <w:pPr>
        <w:ind w:left="3544" w:firstLine="0"/>
      </w:pPr>
      <w:rPr>
        <w:b/>
        <w:bCs w:val="0"/>
        <w:i w:val="0"/>
        <w:iCs w:val="0"/>
        <w:caps w:val="0"/>
        <w:smallCaps w:val="0"/>
        <w:strike w:val="0"/>
        <w:dstrike w:val="0"/>
        <w:spacing w:val="0"/>
        <w:position w:val="0"/>
        <w:u w:val="none"/>
        <w:lang w:val="en-US"/>
      </w:rPr>
    </w:lvl>
    <w:lvl w:ilvl="5" w:tentative="0">
      <w:start w:val="1"/>
      <w:numFmt w:val="decimal"/>
      <w:lvlRestart w:val="2"/>
      <w:isLgl/>
      <w:suff w:val="space"/>
      <w:lvlText w:val="图%1.%2-%6"/>
      <w:lvlJc w:val="left"/>
      <w:pPr>
        <w:ind w:left="0" w:firstLine="0"/>
      </w:pPr>
      <w:rPr>
        <w:rFonts w:hint="eastAsia"/>
      </w:rPr>
    </w:lvl>
    <w:lvl w:ilvl="6" w:tentative="0">
      <w:start w:val="1"/>
      <w:numFmt w:val="decimal"/>
      <w:lvlText w:val="%1.%2.%3.%4.%5.%6.%7"/>
      <w:lvlJc w:val="left"/>
      <w:pPr>
        <w:tabs>
          <w:tab w:val="left" w:pos="1566"/>
        </w:tabs>
        <w:ind w:left="0" w:firstLine="0"/>
      </w:pPr>
      <w:rPr>
        <w:rFonts w:hint="eastAsia"/>
      </w:rPr>
    </w:lvl>
    <w:lvl w:ilvl="7" w:tentative="0">
      <w:start w:val="1"/>
      <w:numFmt w:val="decimal"/>
      <w:lvlText w:val="%1.%2.%3.%4.%5.%6.%7.%8"/>
      <w:lvlJc w:val="left"/>
      <w:pPr>
        <w:tabs>
          <w:tab w:val="left" w:pos="1566"/>
        </w:tabs>
        <w:ind w:left="0" w:firstLine="0"/>
      </w:pPr>
      <w:rPr>
        <w:rFonts w:hint="eastAsia"/>
      </w:rPr>
    </w:lvl>
    <w:lvl w:ilvl="8" w:tentative="0">
      <w:start w:val="1"/>
      <w:numFmt w:val="decimal"/>
      <w:lvlText w:val="%1.%2.%3.%4.%5.%6.%7.%8.%9"/>
      <w:lvlJc w:val="left"/>
      <w:pPr>
        <w:tabs>
          <w:tab w:val="left" w:pos="1566"/>
        </w:tabs>
        <w:ind w:left="0" w:firstLine="0"/>
      </w:pPr>
      <w:rPr>
        <w:rFonts w:hint="eastAsia"/>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dit="trackedChanges"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ˇˉ―‖’”…∶、。〃々〉》」』】〕〗！＂＇），．：；？］｀｜｝～￠"/>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yMWExNThiM2YyM2E1OWRmMjYxMDk1NWFiODVlMGMifQ=="/>
  </w:docVars>
  <w:rsids>
    <w:rsidRoot w:val="00000000"/>
    <w:rsid w:val="00EF6A16"/>
    <w:rsid w:val="01063658"/>
    <w:rsid w:val="013E2899"/>
    <w:rsid w:val="035F260E"/>
    <w:rsid w:val="03786440"/>
    <w:rsid w:val="062132A5"/>
    <w:rsid w:val="06FA69DA"/>
    <w:rsid w:val="09280362"/>
    <w:rsid w:val="0A271B0E"/>
    <w:rsid w:val="0D267ABA"/>
    <w:rsid w:val="0DA254C0"/>
    <w:rsid w:val="0DBB0859"/>
    <w:rsid w:val="0EE3107B"/>
    <w:rsid w:val="0FCD7CE9"/>
    <w:rsid w:val="0FD75FD4"/>
    <w:rsid w:val="10360A28"/>
    <w:rsid w:val="118A2253"/>
    <w:rsid w:val="14A26068"/>
    <w:rsid w:val="154006D1"/>
    <w:rsid w:val="16D3243F"/>
    <w:rsid w:val="1C99510A"/>
    <w:rsid w:val="1D3E4028"/>
    <w:rsid w:val="1D715E5C"/>
    <w:rsid w:val="1E0866D5"/>
    <w:rsid w:val="1F7E48B7"/>
    <w:rsid w:val="1FE53EC9"/>
    <w:rsid w:val="20293E5A"/>
    <w:rsid w:val="20B67E37"/>
    <w:rsid w:val="23C373E5"/>
    <w:rsid w:val="25666B51"/>
    <w:rsid w:val="25994446"/>
    <w:rsid w:val="27505A8D"/>
    <w:rsid w:val="28303CDC"/>
    <w:rsid w:val="28660E58"/>
    <w:rsid w:val="2BE8555F"/>
    <w:rsid w:val="2C2E44A4"/>
    <w:rsid w:val="2DE01426"/>
    <w:rsid w:val="30C12E8B"/>
    <w:rsid w:val="31697647"/>
    <w:rsid w:val="31B500E6"/>
    <w:rsid w:val="329F44A9"/>
    <w:rsid w:val="33A93AA6"/>
    <w:rsid w:val="35353D4F"/>
    <w:rsid w:val="37206001"/>
    <w:rsid w:val="39A235FE"/>
    <w:rsid w:val="3B8678B6"/>
    <w:rsid w:val="3BD459D5"/>
    <w:rsid w:val="3E4F403D"/>
    <w:rsid w:val="3ED657B5"/>
    <w:rsid w:val="3EFD13F8"/>
    <w:rsid w:val="3F1677F9"/>
    <w:rsid w:val="3F3C3758"/>
    <w:rsid w:val="436D6A2A"/>
    <w:rsid w:val="456E79C4"/>
    <w:rsid w:val="45935CF2"/>
    <w:rsid w:val="47194F2F"/>
    <w:rsid w:val="47CE3056"/>
    <w:rsid w:val="49F14B34"/>
    <w:rsid w:val="4B275459"/>
    <w:rsid w:val="4C02150F"/>
    <w:rsid w:val="4C6974C8"/>
    <w:rsid w:val="4D9E6A55"/>
    <w:rsid w:val="4DB22585"/>
    <w:rsid w:val="4EE26412"/>
    <w:rsid w:val="4EE5175C"/>
    <w:rsid w:val="4F713A82"/>
    <w:rsid w:val="4FB8497E"/>
    <w:rsid w:val="501A3A16"/>
    <w:rsid w:val="509129BD"/>
    <w:rsid w:val="50C3048A"/>
    <w:rsid w:val="534372C9"/>
    <w:rsid w:val="538B77A0"/>
    <w:rsid w:val="56B31C4E"/>
    <w:rsid w:val="56C51B68"/>
    <w:rsid w:val="56EE27E4"/>
    <w:rsid w:val="57310190"/>
    <w:rsid w:val="595A5BCE"/>
    <w:rsid w:val="59882670"/>
    <w:rsid w:val="5A462948"/>
    <w:rsid w:val="5A885A96"/>
    <w:rsid w:val="5D01074E"/>
    <w:rsid w:val="5D386E12"/>
    <w:rsid w:val="5FF42C7A"/>
    <w:rsid w:val="661F15B0"/>
    <w:rsid w:val="67E3506F"/>
    <w:rsid w:val="68903CAD"/>
    <w:rsid w:val="69052CA3"/>
    <w:rsid w:val="699B2AD1"/>
    <w:rsid w:val="6A93428C"/>
    <w:rsid w:val="6C3F2D24"/>
    <w:rsid w:val="6EB40302"/>
    <w:rsid w:val="6EFB0ADF"/>
    <w:rsid w:val="709C1A26"/>
    <w:rsid w:val="71175ED6"/>
    <w:rsid w:val="72621C35"/>
    <w:rsid w:val="732919FE"/>
    <w:rsid w:val="73995D83"/>
    <w:rsid w:val="7476169C"/>
    <w:rsid w:val="750E2B18"/>
    <w:rsid w:val="75E14175"/>
    <w:rsid w:val="77B030EB"/>
    <w:rsid w:val="78395DAD"/>
    <w:rsid w:val="799A06E9"/>
    <w:rsid w:val="7B3766B2"/>
    <w:rsid w:val="7BD53D35"/>
    <w:rsid w:val="7CE821B1"/>
    <w:rsid w:val="7ED06D3F"/>
    <w:rsid w:val="7FF31FF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nhideWhenUsed="0" w:uiPriority="0" w:semiHidden="0" w:name="heading 3" w:locked="1"/>
    <w:lsdException w:qFormat="1" w:unhideWhenUsed="0" w:uiPriority="1"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iPriority="39"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qFormat="1" w:unhideWhenUsed="0" w:uiPriority="0" w:name="table of figures" w:locked="1"/>
    <w:lsdException w:unhideWhenUsed="0" w:uiPriority="0" w:semiHidden="0" w:name="envelope address" w:locked="1"/>
    <w:lsdException w:qFormat="1"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99"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iPriority="99" w:semiHidden="0" w:name="Body Text First Indent 2" w:locked="1"/>
    <w:lsdException w:qFormat="1"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qFormat="1"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semiHidden/>
    <w:unhideWhenUsed/>
    <w:qFormat/>
    <w:locked/>
    <w:uiPriority w:val="0"/>
    <w:pPr>
      <w:spacing w:before="0" w:beforeAutospacing="1" w:after="0" w:afterAutospacing="1"/>
      <w:jc w:val="left"/>
    </w:pPr>
    <w:rPr>
      <w:rFonts w:hint="eastAsia" w:ascii="宋体" w:hAnsi="宋体" w:eastAsia="宋体" w:cs="宋体"/>
      <w:b/>
      <w:bCs/>
      <w:kern w:val="0"/>
      <w:sz w:val="36"/>
      <w:szCs w:val="36"/>
      <w:lang w:val="en-US" w:eastAsia="zh-CN"/>
    </w:rPr>
  </w:style>
  <w:style w:type="paragraph" w:styleId="5">
    <w:name w:val="heading 3"/>
    <w:basedOn w:val="1"/>
    <w:next w:val="1"/>
    <w:qFormat/>
    <w:locked/>
    <w:uiPriority w:val="0"/>
    <w:pPr>
      <w:keepNext/>
      <w:keepLines/>
      <w:ind w:firstLine="0" w:firstLineChars="0"/>
      <w:outlineLvl w:val="2"/>
    </w:pPr>
    <w:rPr>
      <w:b/>
      <w:bCs/>
      <w:sz w:val="28"/>
      <w:szCs w:val="32"/>
    </w:rPr>
  </w:style>
  <w:style w:type="paragraph" w:styleId="6">
    <w:name w:val="heading 4"/>
    <w:basedOn w:val="1"/>
    <w:next w:val="1"/>
    <w:qFormat/>
    <w:locked/>
    <w:uiPriority w:val="1"/>
    <w:pPr>
      <w:jc w:val="center"/>
      <w:outlineLvl w:val="3"/>
    </w:pPr>
    <w:rPr>
      <w:rFonts w:ascii="宋体" w:hAnsi="宋体" w:eastAsia="宋体" w:cs="宋体"/>
      <w:b/>
      <w:bCs/>
      <w:sz w:val="24"/>
      <w:szCs w:val="24"/>
      <w:lang w:val="zh-CN" w:eastAsia="zh-CN" w:bidi="zh-CN"/>
    </w:rPr>
  </w:style>
  <w:style w:type="character" w:default="1" w:styleId="27">
    <w:name w:val="Default Paragraph Font"/>
    <w:semiHidden/>
    <w:qFormat/>
    <w:uiPriority w:val="0"/>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2">
    <w:name w:val="Title"/>
    <w:basedOn w:val="1"/>
    <w:next w:val="1"/>
    <w:qFormat/>
    <w:locked/>
    <w:uiPriority w:val="99"/>
    <w:pPr>
      <w:spacing w:before="240" w:after="60"/>
      <w:jc w:val="center"/>
      <w:outlineLvl w:val="0"/>
    </w:pPr>
    <w:rPr>
      <w:rFonts w:ascii="Cambria" w:hAnsi="Cambria" w:eastAsia="方正小标宋简体" w:cs="Cambria"/>
      <w:kern w:val="0"/>
      <w:sz w:val="36"/>
      <w:szCs w:val="36"/>
    </w:rPr>
  </w:style>
  <w:style w:type="paragraph" w:styleId="7">
    <w:name w:val="Note Heading"/>
    <w:basedOn w:val="1"/>
    <w:next w:val="1"/>
    <w:qFormat/>
    <w:locked/>
    <w:uiPriority w:val="0"/>
    <w:pPr>
      <w:jc w:val="left"/>
    </w:pPr>
  </w:style>
  <w:style w:type="paragraph" w:styleId="8">
    <w:name w:val="Normal Indent"/>
    <w:basedOn w:val="1"/>
    <w:next w:val="1"/>
    <w:qFormat/>
    <w:locked/>
    <w:uiPriority w:val="0"/>
    <w:pPr>
      <w:ind w:firstLine="420"/>
    </w:pPr>
    <w:rPr>
      <w:sz w:val="28"/>
      <w:szCs w:val="20"/>
    </w:rPr>
  </w:style>
  <w:style w:type="paragraph" w:styleId="9">
    <w:name w:val="annotation text"/>
    <w:basedOn w:val="1"/>
    <w:link w:val="68"/>
    <w:semiHidden/>
    <w:qFormat/>
    <w:uiPriority w:val="0"/>
    <w:pPr>
      <w:jc w:val="left"/>
    </w:pPr>
    <w:rPr>
      <w:kern w:val="0"/>
      <w:sz w:val="24"/>
      <w:szCs w:val="20"/>
    </w:rPr>
  </w:style>
  <w:style w:type="paragraph" w:styleId="10">
    <w:name w:val="Body Text"/>
    <w:basedOn w:val="1"/>
    <w:link w:val="69"/>
    <w:qFormat/>
    <w:uiPriority w:val="0"/>
    <w:pPr>
      <w:widowControl/>
      <w:snapToGrid w:val="0"/>
      <w:spacing w:before="60" w:after="160" w:line="259" w:lineRule="auto"/>
      <w:ind w:right="113"/>
    </w:pPr>
    <w:rPr>
      <w:kern w:val="0"/>
      <w:sz w:val="18"/>
      <w:szCs w:val="20"/>
    </w:rPr>
  </w:style>
  <w:style w:type="paragraph" w:styleId="11">
    <w:name w:val="Body Text Indent"/>
    <w:basedOn w:val="1"/>
    <w:next w:val="1"/>
    <w:link w:val="70"/>
    <w:qFormat/>
    <w:uiPriority w:val="0"/>
    <w:pPr>
      <w:spacing w:after="120"/>
      <w:ind w:left="420" w:leftChars="200"/>
    </w:pPr>
    <w:rPr>
      <w:kern w:val="0"/>
      <w:sz w:val="24"/>
      <w:szCs w:val="20"/>
    </w:rPr>
  </w:style>
  <w:style w:type="paragraph" w:styleId="12">
    <w:name w:val="Block Text"/>
    <w:basedOn w:val="1"/>
    <w:qFormat/>
    <w:locked/>
    <w:uiPriority w:val="0"/>
    <w:pPr>
      <w:adjustRightInd w:val="0"/>
      <w:spacing w:line="460" w:lineRule="exact"/>
      <w:ind w:left="113" w:right="113" w:firstLine="425" w:firstLineChars="0"/>
      <w:textAlignment w:val="baseline"/>
    </w:pPr>
    <w:rPr>
      <w:rFonts w:ascii="楷体_GB2312" w:eastAsia="楷体_GB2312"/>
      <w:kern w:val="0"/>
      <w:sz w:val="28"/>
      <w:szCs w:val="20"/>
    </w:rPr>
  </w:style>
  <w:style w:type="paragraph" w:styleId="13">
    <w:name w:val="Plain Text"/>
    <w:basedOn w:val="1"/>
    <w:next w:val="10"/>
    <w:qFormat/>
    <w:locked/>
    <w:uiPriority w:val="0"/>
    <w:pPr>
      <w:spacing w:line="240" w:lineRule="atLeast"/>
      <w:jc w:val="center"/>
    </w:pPr>
    <w:rPr>
      <w:rFonts w:ascii="宋体" w:hAnsi="宋体"/>
      <w:color w:val="000000"/>
      <w:szCs w:val="20"/>
    </w:rPr>
  </w:style>
  <w:style w:type="paragraph" w:styleId="14">
    <w:name w:val="Date"/>
    <w:basedOn w:val="1"/>
    <w:next w:val="1"/>
    <w:link w:val="71"/>
    <w:qFormat/>
    <w:uiPriority w:val="0"/>
    <w:pPr>
      <w:ind w:left="100" w:leftChars="2500"/>
    </w:pPr>
    <w:rPr>
      <w:kern w:val="0"/>
      <w:sz w:val="24"/>
      <w:szCs w:val="20"/>
    </w:rPr>
  </w:style>
  <w:style w:type="paragraph" w:styleId="15">
    <w:name w:val="Balloon Text"/>
    <w:basedOn w:val="1"/>
    <w:link w:val="72"/>
    <w:semiHidden/>
    <w:qFormat/>
    <w:uiPriority w:val="0"/>
    <w:rPr>
      <w:kern w:val="0"/>
      <w:sz w:val="18"/>
      <w:szCs w:val="20"/>
    </w:rPr>
  </w:style>
  <w:style w:type="paragraph" w:styleId="16">
    <w:name w:val="footer"/>
    <w:basedOn w:val="1"/>
    <w:link w:val="73"/>
    <w:qFormat/>
    <w:uiPriority w:val="99"/>
    <w:pPr>
      <w:tabs>
        <w:tab w:val="center" w:pos="4153"/>
        <w:tab w:val="right" w:pos="8306"/>
      </w:tabs>
      <w:snapToGrid w:val="0"/>
      <w:jc w:val="left"/>
    </w:pPr>
    <w:rPr>
      <w:kern w:val="0"/>
      <w:sz w:val="18"/>
      <w:szCs w:val="20"/>
    </w:rPr>
  </w:style>
  <w:style w:type="paragraph" w:styleId="17">
    <w:name w:val="envelope return"/>
    <w:basedOn w:val="1"/>
    <w:qFormat/>
    <w:locked/>
    <w:uiPriority w:val="0"/>
    <w:pPr>
      <w:snapToGrid w:val="0"/>
    </w:pPr>
    <w:rPr>
      <w:rFonts w:ascii="Arial" w:hAnsi="Arial"/>
    </w:rPr>
  </w:style>
  <w:style w:type="paragraph" w:styleId="18">
    <w:name w:val="header"/>
    <w:basedOn w:val="1"/>
    <w:link w:val="74"/>
    <w:qFormat/>
    <w:uiPriority w:val="0"/>
    <w:pPr>
      <w:pBdr>
        <w:bottom w:val="single" w:color="auto" w:sz="6" w:space="1"/>
      </w:pBdr>
      <w:tabs>
        <w:tab w:val="center" w:pos="4153"/>
        <w:tab w:val="right" w:pos="8306"/>
      </w:tabs>
      <w:snapToGrid w:val="0"/>
      <w:jc w:val="center"/>
    </w:pPr>
    <w:rPr>
      <w:kern w:val="0"/>
      <w:sz w:val="18"/>
      <w:szCs w:val="20"/>
    </w:rPr>
  </w:style>
  <w:style w:type="paragraph" w:styleId="19">
    <w:name w:val="toc 1"/>
    <w:basedOn w:val="1"/>
    <w:next w:val="1"/>
    <w:unhideWhenUsed/>
    <w:qFormat/>
    <w:locked/>
    <w:uiPriority w:val="39"/>
    <w:pPr>
      <w:spacing w:before="360"/>
      <w:jc w:val="left"/>
    </w:pPr>
    <w:rPr>
      <w:rFonts w:ascii="等线 Light" w:eastAsia="等线 Light"/>
      <w:b/>
      <w:bCs/>
      <w:caps/>
    </w:rPr>
  </w:style>
  <w:style w:type="paragraph" w:styleId="20">
    <w:name w:val="table of figures"/>
    <w:basedOn w:val="1"/>
    <w:next w:val="1"/>
    <w:semiHidden/>
    <w:qFormat/>
    <w:locked/>
    <w:uiPriority w:val="0"/>
    <w:pPr>
      <w:ind w:leftChars="200" w:hanging="200" w:hangingChars="200"/>
    </w:pPr>
  </w:style>
  <w:style w:type="paragraph" w:styleId="21">
    <w:name w:val="Normal (Web)"/>
    <w:basedOn w:val="1"/>
    <w:link w:val="75"/>
    <w:qFormat/>
    <w:uiPriority w:val="0"/>
    <w:pPr>
      <w:widowControl/>
      <w:spacing w:before="100" w:beforeAutospacing="1" w:after="100" w:afterAutospacing="1"/>
      <w:jc w:val="left"/>
    </w:pPr>
    <w:rPr>
      <w:rFonts w:ascii="宋体" w:hAnsi="宋体"/>
      <w:kern w:val="0"/>
      <w:sz w:val="24"/>
      <w:szCs w:val="20"/>
    </w:rPr>
  </w:style>
  <w:style w:type="paragraph" w:styleId="22">
    <w:name w:val="annotation subject"/>
    <w:basedOn w:val="9"/>
    <w:next w:val="9"/>
    <w:link w:val="76"/>
    <w:semiHidden/>
    <w:qFormat/>
    <w:uiPriority w:val="0"/>
    <w:rPr>
      <w:b/>
      <w:sz w:val="24"/>
      <w:szCs w:val="20"/>
    </w:rPr>
  </w:style>
  <w:style w:type="paragraph" w:styleId="23">
    <w:name w:val="Body Text First Indent"/>
    <w:basedOn w:val="10"/>
    <w:next w:val="1"/>
    <w:qFormat/>
    <w:locked/>
    <w:uiPriority w:val="0"/>
    <w:pPr>
      <w:ind w:firstLine="420" w:firstLineChars="100"/>
    </w:pPr>
  </w:style>
  <w:style w:type="paragraph" w:styleId="24">
    <w:name w:val="Body Text First Indent 2"/>
    <w:basedOn w:val="11"/>
    <w:next w:val="1"/>
    <w:unhideWhenUsed/>
    <w:qFormat/>
    <w:locked/>
    <w:uiPriority w:val="99"/>
    <w:pPr>
      <w:ind w:firstLine="420"/>
    </w:pPr>
  </w:style>
  <w:style w:type="table" w:styleId="26">
    <w:name w:val="Table Grid"/>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locked/>
    <w:uiPriority w:val="0"/>
    <w:rPr>
      <w:b/>
    </w:rPr>
  </w:style>
  <w:style w:type="character" w:styleId="29">
    <w:name w:val="page number"/>
    <w:basedOn w:val="27"/>
    <w:qFormat/>
    <w:locked/>
    <w:uiPriority w:val="0"/>
  </w:style>
  <w:style w:type="character" w:styleId="30">
    <w:name w:val="Emphasis"/>
    <w:basedOn w:val="27"/>
    <w:qFormat/>
    <w:locked/>
    <w:uiPriority w:val="0"/>
    <w:rPr>
      <w:i/>
    </w:rPr>
  </w:style>
  <w:style w:type="character" w:styleId="31">
    <w:name w:val="Hyperlink"/>
    <w:basedOn w:val="27"/>
    <w:qFormat/>
    <w:locked/>
    <w:uiPriority w:val="0"/>
    <w:rPr>
      <w:color w:val="0000FF"/>
      <w:u w:val="single"/>
    </w:rPr>
  </w:style>
  <w:style w:type="character" w:styleId="32">
    <w:name w:val="annotation reference"/>
    <w:semiHidden/>
    <w:qFormat/>
    <w:uiPriority w:val="0"/>
    <w:rPr>
      <w:sz w:val="21"/>
    </w:rPr>
  </w:style>
  <w:style w:type="paragraph" w:customStyle="1" w:styleId="33">
    <w:name w:val="一级aaa"/>
    <w:basedOn w:val="3"/>
    <w:qFormat/>
    <w:uiPriority w:val="0"/>
    <w:pPr>
      <w:widowControl w:val="0"/>
      <w:tabs>
        <w:tab w:val="left" w:pos="720"/>
      </w:tabs>
      <w:adjustRightInd w:val="0"/>
      <w:snapToGrid w:val="0"/>
      <w:spacing w:beforeLines="100" w:afterLines="100" w:line="360" w:lineRule="auto"/>
    </w:pPr>
    <w:rPr>
      <w:kern w:val="0"/>
      <w:sz w:val="32"/>
      <w:szCs w:val="20"/>
    </w:rPr>
  </w:style>
  <w:style w:type="paragraph" w:customStyle="1" w:styleId="34">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5">
    <w:name w:val="样式 首行缩进:  2 字符1"/>
    <w:basedOn w:val="1"/>
    <w:qFormat/>
    <w:uiPriority w:val="0"/>
    <w:pPr>
      <w:adjustRightInd w:val="0"/>
      <w:snapToGrid w:val="0"/>
      <w:spacing w:line="360" w:lineRule="auto"/>
      <w:ind w:firstLine="480" w:firstLineChars="200"/>
    </w:pPr>
    <w:rPr>
      <w:rFonts w:ascii="宋体" w:hAnsi="宋体"/>
      <w:sz w:val="24"/>
    </w:rPr>
  </w:style>
  <w:style w:type="paragraph" w:customStyle="1" w:styleId="36">
    <w:name w:val="表格"/>
    <w:basedOn w:val="1"/>
    <w:next w:val="1"/>
    <w:link w:val="77"/>
    <w:qFormat/>
    <w:uiPriority w:val="0"/>
    <w:pPr>
      <w:adjustRightInd w:val="0"/>
      <w:snapToGrid w:val="0"/>
      <w:spacing w:beforeLines="10" w:afterLines="10" w:line="259" w:lineRule="auto"/>
      <w:jc w:val="center"/>
    </w:pPr>
    <w:rPr>
      <w:rFonts w:ascii="宋体"/>
      <w:kern w:val="0"/>
      <w:szCs w:val="20"/>
    </w:rPr>
  </w:style>
  <w:style w:type="paragraph" w:customStyle="1" w:styleId="37">
    <w:name w:val="表头aaaa"/>
    <w:basedOn w:val="10"/>
    <w:next w:val="10"/>
    <w:qFormat/>
    <w:uiPriority w:val="0"/>
    <w:pPr>
      <w:adjustRightInd w:val="0"/>
      <w:snapToGrid w:val="0"/>
      <w:spacing w:beforeLines="50" w:line="240" w:lineRule="auto"/>
      <w:ind w:firstLine="0" w:firstLineChars="0"/>
      <w:jc w:val="center"/>
    </w:pPr>
    <w:rPr>
      <w:b/>
      <w:kern w:val="0"/>
      <w:szCs w:val="20"/>
    </w:rPr>
  </w:style>
  <w:style w:type="paragraph" w:customStyle="1" w:styleId="38">
    <w:name w:val="正文aaaa"/>
    <w:basedOn w:val="10"/>
    <w:next w:val="10"/>
    <w:qFormat/>
    <w:uiPriority w:val="0"/>
    <w:pPr>
      <w:adjustRightInd w:val="0"/>
      <w:snapToGrid w:val="0"/>
      <w:spacing w:after="0" w:line="360" w:lineRule="auto"/>
      <w:ind w:firstLine="200" w:firstLineChars="200"/>
      <w:jc w:val="left"/>
    </w:pPr>
    <w:rPr>
      <w:snapToGrid w:val="0"/>
      <w:sz w:val="24"/>
    </w:rPr>
  </w:style>
  <w:style w:type="paragraph" w:customStyle="1" w:styleId="39">
    <w:name w:val="表内容"/>
    <w:basedOn w:val="1"/>
    <w:qFormat/>
    <w:uiPriority w:val="0"/>
    <w:pPr>
      <w:spacing w:line="360" w:lineRule="exact"/>
      <w:ind w:firstLine="0" w:firstLineChars="0"/>
      <w:jc w:val="center"/>
    </w:pPr>
    <w:rPr>
      <w:rFonts w:ascii="Calibri" w:hAnsi="Calibri"/>
      <w:sz w:val="21"/>
    </w:rPr>
  </w:style>
  <w:style w:type="paragraph" w:customStyle="1" w:styleId="40">
    <w:name w:val="表格内容居中"/>
    <w:qFormat/>
    <w:uiPriority w:val="0"/>
    <w:pPr>
      <w:adjustRightInd w:val="0"/>
      <w:snapToGrid w:val="0"/>
      <w:jc w:val="center"/>
    </w:pPr>
    <w:rPr>
      <w:rFonts w:ascii="Times New Roman" w:hAnsi="Times New Roman" w:eastAsia="宋体" w:cs="Times New Roman"/>
      <w:snapToGrid w:val="0"/>
      <w:sz w:val="21"/>
      <w:szCs w:val="21"/>
      <w:lang w:val="en-US" w:eastAsia="zh-CN" w:bidi="ar-SA"/>
    </w:rPr>
  </w:style>
  <w:style w:type="paragraph" w:customStyle="1" w:styleId="41">
    <w:name w:val="az"/>
    <w:basedOn w:val="1"/>
    <w:qFormat/>
    <w:uiPriority w:val="0"/>
    <w:pPr>
      <w:spacing w:line="240" w:lineRule="auto"/>
      <w:jc w:val="left"/>
    </w:pPr>
    <w:rPr>
      <w:szCs w:val="20"/>
    </w:rPr>
  </w:style>
  <w:style w:type="paragraph" w:customStyle="1" w:styleId="42">
    <w:name w:val="zhang正文"/>
    <w:basedOn w:val="11"/>
    <w:qFormat/>
    <w:uiPriority w:val="0"/>
    <w:pPr>
      <w:autoSpaceDE w:val="0"/>
      <w:autoSpaceDN w:val="0"/>
      <w:adjustRightInd w:val="0"/>
      <w:snapToGrid w:val="0"/>
      <w:spacing w:after="0" w:line="500" w:lineRule="exact"/>
      <w:ind w:left="0" w:leftChars="0" w:firstLine="539"/>
      <w:textAlignment w:val="baseline"/>
    </w:pPr>
    <w:rPr>
      <w:rFonts w:ascii="Times New Roman" w:hAnsi="Times New Roman" w:eastAsia="楷体_GB2312"/>
      <w:kern w:val="0"/>
      <w:sz w:val="20"/>
      <w:szCs w:val="20"/>
    </w:rPr>
  </w:style>
  <w:style w:type="paragraph" w:customStyle="1" w:styleId="43">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44">
    <w:name w:val="表格内容 ylp"/>
    <w:qFormat/>
    <w:uiPriority w:val="0"/>
    <w:pPr>
      <w:widowControl w:val="0"/>
      <w:tabs>
        <w:tab w:val="center" w:pos="4153"/>
        <w:tab w:val="right" w:pos="8306"/>
      </w:tabs>
      <w:jc w:val="center"/>
    </w:pPr>
    <w:rPr>
      <w:rFonts w:ascii="Times New Roman" w:hAnsi="Times New Roman" w:eastAsia="宋体" w:cs="Times New Roman"/>
      <w:color w:val="000000"/>
      <w:kern w:val="2"/>
      <w:sz w:val="21"/>
      <w:szCs w:val="21"/>
      <w:lang w:val="en-US" w:eastAsia="zh-CN" w:bidi="ar-SA"/>
    </w:rPr>
  </w:style>
  <w:style w:type="paragraph" w:customStyle="1" w:styleId="45">
    <w:name w:val="表格内容"/>
    <w:next w:val="10"/>
    <w:qFormat/>
    <w:uiPriority w:val="0"/>
    <w:pPr>
      <w:widowControl w:val="0"/>
      <w:tabs>
        <w:tab w:val="right" w:leader="dot" w:pos="8777"/>
      </w:tabs>
      <w:adjustRightInd w:val="0"/>
      <w:snapToGrid w:val="0"/>
      <w:spacing w:line="280" w:lineRule="exact"/>
      <w:jc w:val="center"/>
      <w:textAlignment w:val="center"/>
    </w:pPr>
    <w:rPr>
      <w:rFonts w:ascii="Times New Roman" w:hAnsi="Times New Roman" w:eastAsia="宋体" w:cs="Times New Roman"/>
      <w:color w:val="000000"/>
      <w:kern w:val="2"/>
      <w:sz w:val="21"/>
      <w:szCs w:val="18"/>
      <w:lang w:val="en-US" w:eastAsia="zh-CN" w:bidi="ar-SA"/>
    </w:rPr>
  </w:style>
  <w:style w:type="paragraph" w:customStyle="1" w:styleId="46">
    <w:name w:val="无间隔1"/>
    <w:next w:val="1"/>
    <w:qFormat/>
    <w:uiPriority w:val="0"/>
    <w:pPr>
      <w:widowControl w:val="0"/>
      <w:spacing w:line="240" w:lineRule="exact"/>
      <w:jc w:val="center"/>
    </w:pPr>
    <w:rPr>
      <w:rFonts w:ascii="Times New Roman" w:hAnsi="Times New Roman" w:eastAsia="宋体" w:cs="Times New Roman"/>
      <w:kern w:val="2"/>
      <w:sz w:val="21"/>
      <w:szCs w:val="24"/>
      <w:lang w:val="en-US" w:eastAsia="zh-CN" w:bidi="ar-SA"/>
    </w:rPr>
  </w:style>
  <w:style w:type="paragraph" w:customStyle="1" w:styleId="47">
    <w:name w:val="样式3"/>
    <w:basedOn w:val="10"/>
    <w:qFormat/>
    <w:uiPriority w:val="0"/>
    <w:pPr>
      <w:widowControl/>
      <w:jc w:val="left"/>
    </w:pPr>
    <w:rPr>
      <w:kern w:val="0"/>
      <w:lang w:eastAsia="en-US"/>
    </w:rPr>
  </w:style>
  <w:style w:type="paragraph" w:customStyle="1" w:styleId="48">
    <w:name w:val="标题3"/>
    <w:basedOn w:val="5"/>
    <w:qFormat/>
    <w:uiPriority w:val="0"/>
    <w:pPr>
      <w:snapToGrid w:val="0"/>
      <w:spacing w:before="100" w:after="100"/>
      <w:jc w:val="left"/>
    </w:pPr>
    <w:rPr>
      <w:snapToGrid w:val="0"/>
      <w:szCs w:val="30"/>
    </w:rPr>
  </w:style>
  <w:style w:type="paragraph" w:customStyle="1" w:styleId="49">
    <w:name w:val="表格文字"/>
    <w:basedOn w:val="1"/>
    <w:qFormat/>
    <w:uiPriority w:val="0"/>
    <w:pPr>
      <w:snapToGrid w:val="0"/>
      <w:spacing w:line="240" w:lineRule="auto"/>
      <w:ind w:firstLine="0" w:firstLineChars="0"/>
      <w:jc w:val="center"/>
    </w:pPr>
    <w:rPr>
      <w:sz w:val="21"/>
    </w:rPr>
  </w:style>
  <w:style w:type="paragraph" w:customStyle="1" w:styleId="50">
    <w:name w:val="Default"/>
    <w:qFormat/>
    <w:uiPriority w:val="0"/>
    <w:pPr>
      <w:widowControl w:val="0"/>
      <w:autoSpaceDE w:val="0"/>
      <w:autoSpaceDN w:val="0"/>
      <w:adjustRightInd w:val="0"/>
    </w:pPr>
    <w:rPr>
      <w:rFonts w:ascii="Calibri" w:hAnsi="Calibri" w:eastAsia="Calibri" w:cs="Arial"/>
      <w:color w:val="000000"/>
      <w:sz w:val="24"/>
      <w:szCs w:val="24"/>
      <w:lang w:val="en-US" w:eastAsia="zh-CN" w:bidi="ar-SA"/>
    </w:rPr>
  </w:style>
  <w:style w:type="paragraph" w:customStyle="1" w:styleId="51">
    <w:name w:val="正文_6"/>
    <w:qFormat/>
    <w:uiPriority w:val="0"/>
    <w:pPr>
      <w:widowControl w:val="0"/>
      <w:jc w:val="both"/>
    </w:pPr>
    <w:rPr>
      <w:rFonts w:ascii="Calibri" w:hAnsi="Calibri" w:eastAsia="宋体" w:cs="Times New Roman"/>
      <w:kern w:val="2"/>
      <w:sz w:val="21"/>
      <w:lang w:val="en-US" w:eastAsia="zh-CN" w:bidi="ar-SA"/>
    </w:rPr>
  </w:style>
  <w:style w:type="paragraph" w:customStyle="1" w:styleId="52">
    <w:name w:val="个人  标题2"/>
    <w:basedOn w:val="1"/>
    <w:qFormat/>
    <w:uiPriority w:val="0"/>
    <w:pPr>
      <w:ind w:firstLine="0" w:firstLineChars="0"/>
      <w:outlineLvl w:val="1"/>
    </w:pPr>
    <w:rPr>
      <w:b/>
      <w:sz w:val="30"/>
    </w:rPr>
  </w:style>
  <w:style w:type="paragraph" w:customStyle="1" w:styleId="53">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4">
    <w:name w:val="Table Paragraph"/>
    <w:basedOn w:val="1"/>
    <w:qFormat/>
    <w:uiPriority w:val="1"/>
    <w:rPr>
      <w:rFonts w:ascii="宋体" w:hAnsi="宋体" w:eastAsia="宋体" w:cs="宋体"/>
      <w:lang w:val="zh-CN" w:eastAsia="zh-CN" w:bidi="zh-CN"/>
    </w:rPr>
  </w:style>
  <w:style w:type="paragraph" w:customStyle="1" w:styleId="55">
    <w:name w:val="1表格"/>
    <w:basedOn w:val="1"/>
    <w:qFormat/>
    <w:uiPriority w:val="0"/>
    <w:pPr>
      <w:spacing w:line="160" w:lineRule="atLeast"/>
      <w:jc w:val="center"/>
    </w:pPr>
    <w:rPr>
      <w:rFonts w:eastAsia="仿宋_GB2312"/>
    </w:rPr>
  </w:style>
  <w:style w:type="paragraph" w:customStyle="1" w:styleId="56">
    <w:name w:val="表名"/>
    <w:basedOn w:val="1"/>
    <w:qFormat/>
    <w:uiPriority w:val="0"/>
    <w:pPr>
      <w:adjustRightInd w:val="0"/>
      <w:snapToGrid w:val="0"/>
      <w:spacing w:before="120" w:line="500" w:lineRule="atLeast"/>
      <w:ind w:firstLine="0" w:firstLineChars="0"/>
      <w:jc w:val="center"/>
    </w:pPr>
    <w:rPr>
      <w:b/>
    </w:rPr>
  </w:style>
  <w:style w:type="paragraph" w:customStyle="1" w:styleId="57">
    <w:name w:val="样式 五号 黑色 居中 行距: 固定值 17 磅"/>
    <w:basedOn w:val="1"/>
    <w:qFormat/>
    <w:uiPriority w:val="0"/>
    <w:pPr>
      <w:spacing w:line="340" w:lineRule="exact"/>
      <w:jc w:val="center"/>
    </w:pPr>
    <w:rPr>
      <w:rFonts w:ascii="Times New Roman" w:hAnsi="Times New Roman" w:cs="宋体"/>
      <w:color w:val="000000"/>
      <w:kern w:val="0"/>
      <w:sz w:val="21"/>
      <w:szCs w:val="20"/>
    </w:rPr>
  </w:style>
  <w:style w:type="paragraph" w:customStyle="1" w:styleId="58">
    <w:name w:val="0正文"/>
    <w:basedOn w:val="11"/>
    <w:unhideWhenUsed/>
    <w:qFormat/>
    <w:uiPriority w:val="0"/>
    <w:pPr>
      <w:widowControl w:val="0"/>
      <w:spacing w:line="360" w:lineRule="auto"/>
      <w:ind w:firstLine="720" w:firstLineChars="200"/>
    </w:pPr>
    <w:rPr>
      <w:sz w:val="24"/>
      <w:szCs w:val="22"/>
      <w:lang w:val="en-US" w:eastAsia="zh-CN" w:bidi="ar-SA"/>
    </w:rPr>
  </w:style>
  <w:style w:type="paragraph" w:customStyle="1" w:styleId="59">
    <w:name w:val="正文_5"/>
    <w:qFormat/>
    <w:uiPriority w:val="0"/>
    <w:pPr>
      <w:widowControl w:val="0"/>
      <w:jc w:val="both"/>
    </w:pPr>
    <w:rPr>
      <w:rFonts w:ascii="Calibri" w:hAnsi="Calibri" w:eastAsia="宋体" w:cs="Times New Roman"/>
      <w:kern w:val="2"/>
      <w:sz w:val="21"/>
      <w:lang w:val="en-US" w:eastAsia="zh-CN" w:bidi="ar-SA"/>
    </w:rPr>
  </w:style>
  <w:style w:type="paragraph" w:customStyle="1" w:styleId="60">
    <w:name w:val="凯源表格文字"/>
    <w:basedOn w:val="1"/>
    <w:next w:val="1"/>
    <w:qFormat/>
    <w:uiPriority w:val="0"/>
    <w:pPr>
      <w:spacing w:line="240" w:lineRule="auto"/>
      <w:ind w:firstLine="0" w:firstLineChars="0"/>
      <w:jc w:val="center"/>
    </w:pPr>
    <w:rPr>
      <w:rFonts w:ascii="Times New Roman" w:hAnsi="Times New Roman"/>
      <w:sz w:val="21"/>
    </w:rPr>
  </w:style>
  <w:style w:type="paragraph" w:customStyle="1" w:styleId="61">
    <w:name w:val="List Paragraph"/>
    <w:basedOn w:val="1"/>
    <w:qFormat/>
    <w:uiPriority w:val="1"/>
    <w:pPr>
      <w:ind w:left="1523" w:hanging="526"/>
    </w:pPr>
    <w:rPr>
      <w:rFonts w:ascii="宋体" w:hAnsi="宋体" w:eastAsia="宋体" w:cs="宋体"/>
      <w:lang w:val="zh-CN" w:eastAsia="zh-CN" w:bidi="zh-CN"/>
    </w:rPr>
  </w:style>
  <w:style w:type="paragraph" w:customStyle="1" w:styleId="62">
    <w:name w:val="表格标题"/>
    <w:qFormat/>
    <w:uiPriority w:val="0"/>
    <w:pPr>
      <w:numPr>
        <w:ilvl w:val="4"/>
        <w:numId w:val="1"/>
      </w:numPr>
      <w:adjustRightInd w:val="0"/>
      <w:snapToGrid w:val="0"/>
      <w:spacing w:beforeLines="50"/>
      <w:jc w:val="center"/>
    </w:pPr>
    <w:rPr>
      <w:rFonts w:ascii="Times New Roman" w:hAnsi="Times New Roman" w:eastAsia="宋体" w:cs="Times New Roman"/>
      <w:b/>
      <w:kern w:val="2"/>
      <w:sz w:val="24"/>
      <w:szCs w:val="28"/>
      <w:lang w:val="en-US" w:eastAsia="zh-CN" w:bidi="ar-SA"/>
    </w:rPr>
  </w:style>
  <w:style w:type="paragraph" w:customStyle="1" w:styleId="63">
    <w:name w:val="样式 [正文格式] + 首行缩进:  2 字符"/>
    <w:basedOn w:val="64"/>
    <w:qFormat/>
    <w:uiPriority w:val="0"/>
    <w:pPr>
      <w:widowControl w:val="0"/>
      <w:spacing w:line="360" w:lineRule="auto"/>
      <w:ind w:firstLine="200" w:firstLineChars="200"/>
      <w:jc w:val="both"/>
    </w:pPr>
    <w:rPr>
      <w:rFonts w:ascii="Times New Roman" w:hAnsi="Times New Roman" w:eastAsia="宋体" w:cs="宋体"/>
      <w:kern w:val="2"/>
      <w:sz w:val="24"/>
      <w:szCs w:val="20"/>
      <w:lang w:val="en-US" w:eastAsia="zh-CN" w:bidi="ar-SA"/>
    </w:rPr>
  </w:style>
  <w:style w:type="paragraph" w:customStyle="1" w:styleId="64">
    <w:name w:val="[正文格式]"/>
    <w:basedOn w:val="1"/>
    <w:qFormat/>
    <w:uiPriority w:val="0"/>
    <w:pPr>
      <w:spacing w:line="440" w:lineRule="exact"/>
      <w:ind w:firstLine="500" w:firstLineChars="200"/>
    </w:pPr>
    <w:rPr>
      <w:rFonts w:eastAsia="宋体" w:cs="宋体"/>
      <w:kern w:val="2"/>
      <w:sz w:val="25"/>
      <w:lang w:val="en-US" w:eastAsia="zh-CN" w:bidi="ar-SA"/>
    </w:rPr>
  </w:style>
  <w:style w:type="paragraph" w:customStyle="1" w:styleId="65">
    <w:name w:val="样式 样式 正文01 + 黑色 首行缩进:  2 字符 段前: 0 磅 行距: 1.5 倍行距 + 首行缩进:  2 字符"/>
    <w:basedOn w:val="66"/>
    <w:qFormat/>
    <w:uiPriority w:val="0"/>
    <w:pPr>
      <w:spacing w:line="440" w:lineRule="exact"/>
      <w:ind w:firstLine="200"/>
    </w:pPr>
    <w:rPr>
      <w:rFonts w:eastAsia="宋体"/>
      <w:bCs/>
    </w:rPr>
  </w:style>
  <w:style w:type="paragraph" w:customStyle="1" w:styleId="66">
    <w:name w:val="样式 正文（首行缩进两字） + (中文) 仿宋_GB2312 小四 行距: 1.5 倍行距"/>
    <w:basedOn w:val="8"/>
    <w:qFormat/>
    <w:uiPriority w:val="0"/>
    <w:pPr>
      <w:adjustRightInd/>
      <w:spacing w:line="360" w:lineRule="auto"/>
      <w:ind w:firstLine="480" w:firstLineChars="200"/>
      <w:textAlignment w:val="auto"/>
    </w:pPr>
    <w:rPr>
      <w:rFonts w:eastAsia="仿宋_GB2312"/>
      <w:kern w:val="2"/>
      <w:sz w:val="24"/>
    </w:rPr>
  </w:style>
  <w:style w:type="paragraph" w:customStyle="1" w:styleId="67">
    <w:name w:val="图表文字"/>
    <w:basedOn w:val="20"/>
    <w:next w:val="10"/>
    <w:qFormat/>
    <w:uiPriority w:val="0"/>
    <w:pPr>
      <w:ind w:leftChars="0" w:firstLine="0" w:firstLineChars="0"/>
      <w:jc w:val="center"/>
    </w:pPr>
    <w:rPr>
      <w:rFonts w:ascii="Calibri" w:hAnsi="Calibri"/>
    </w:rPr>
  </w:style>
  <w:style w:type="character" w:customStyle="1" w:styleId="68">
    <w:name w:val="批注文字 Char"/>
    <w:link w:val="9"/>
    <w:qFormat/>
    <w:locked/>
    <w:uiPriority w:val="0"/>
    <w:rPr>
      <w:rFonts w:ascii="Times New Roman" w:hAnsi="Times New Roman" w:eastAsia="宋体"/>
      <w:sz w:val="24"/>
    </w:rPr>
  </w:style>
  <w:style w:type="character" w:customStyle="1" w:styleId="69">
    <w:name w:val="正文文本 Char"/>
    <w:link w:val="10"/>
    <w:qFormat/>
    <w:locked/>
    <w:uiPriority w:val="0"/>
    <w:rPr>
      <w:sz w:val="18"/>
    </w:rPr>
  </w:style>
  <w:style w:type="character" w:customStyle="1" w:styleId="70">
    <w:name w:val="正文文本缩进 Char"/>
    <w:link w:val="11"/>
    <w:semiHidden/>
    <w:qFormat/>
    <w:locked/>
    <w:uiPriority w:val="0"/>
    <w:rPr>
      <w:rFonts w:ascii="Times New Roman" w:hAnsi="Times New Roman" w:eastAsia="宋体"/>
      <w:sz w:val="24"/>
    </w:rPr>
  </w:style>
  <w:style w:type="character" w:customStyle="1" w:styleId="71">
    <w:name w:val="日期 Char"/>
    <w:link w:val="14"/>
    <w:qFormat/>
    <w:locked/>
    <w:uiPriority w:val="0"/>
    <w:rPr>
      <w:rFonts w:ascii="Times New Roman" w:hAnsi="Times New Roman" w:eastAsia="宋体"/>
      <w:sz w:val="24"/>
    </w:rPr>
  </w:style>
  <w:style w:type="character" w:customStyle="1" w:styleId="72">
    <w:name w:val="批注框文本 Char"/>
    <w:link w:val="15"/>
    <w:semiHidden/>
    <w:qFormat/>
    <w:locked/>
    <w:uiPriority w:val="0"/>
    <w:rPr>
      <w:rFonts w:ascii="Times New Roman" w:hAnsi="Times New Roman" w:eastAsia="宋体"/>
      <w:sz w:val="18"/>
    </w:rPr>
  </w:style>
  <w:style w:type="character" w:customStyle="1" w:styleId="73">
    <w:name w:val="页脚 Char"/>
    <w:link w:val="16"/>
    <w:qFormat/>
    <w:locked/>
    <w:uiPriority w:val="99"/>
    <w:rPr>
      <w:sz w:val="18"/>
    </w:rPr>
  </w:style>
  <w:style w:type="character" w:customStyle="1" w:styleId="74">
    <w:name w:val="页眉 Char"/>
    <w:link w:val="18"/>
    <w:qFormat/>
    <w:locked/>
    <w:uiPriority w:val="0"/>
    <w:rPr>
      <w:sz w:val="18"/>
    </w:rPr>
  </w:style>
  <w:style w:type="character" w:customStyle="1" w:styleId="75">
    <w:name w:val="普通(网站) Char"/>
    <w:link w:val="21"/>
    <w:qFormat/>
    <w:locked/>
    <w:uiPriority w:val="0"/>
    <w:rPr>
      <w:rFonts w:ascii="宋体" w:hAnsi="宋体" w:eastAsia="宋体"/>
      <w:sz w:val="24"/>
    </w:rPr>
  </w:style>
  <w:style w:type="character" w:customStyle="1" w:styleId="76">
    <w:name w:val="批注主题 Char"/>
    <w:link w:val="22"/>
    <w:semiHidden/>
    <w:qFormat/>
    <w:locked/>
    <w:uiPriority w:val="0"/>
    <w:rPr>
      <w:rFonts w:ascii="Times New Roman" w:hAnsi="Times New Roman" w:eastAsia="宋体"/>
      <w:b/>
      <w:kern w:val="2"/>
      <w:sz w:val="24"/>
    </w:rPr>
  </w:style>
  <w:style w:type="character" w:customStyle="1" w:styleId="77">
    <w:name w:val="表格 Char"/>
    <w:link w:val="36"/>
    <w:qFormat/>
    <w:locked/>
    <w:uiPriority w:val="0"/>
    <w:rPr>
      <w:rFonts w:ascii="宋体"/>
      <w:sz w:val="21"/>
    </w:rPr>
  </w:style>
  <w:style w:type="character" w:customStyle="1" w:styleId="78">
    <w:name w:val="日期 字符"/>
    <w:semiHidden/>
    <w:qFormat/>
    <w:uiPriority w:val="0"/>
    <w:rPr>
      <w:rFonts w:ascii="Times New Roman" w:hAnsi="Times New Roman" w:eastAsia="宋体"/>
      <w:sz w:val="24"/>
    </w:rPr>
  </w:style>
  <w:style w:type="character" w:customStyle="1" w:styleId="79">
    <w:name w:val="批注文字 字符1"/>
    <w:semiHidden/>
    <w:qFormat/>
    <w:uiPriority w:val="0"/>
    <w:rPr>
      <w:rFonts w:ascii="Times New Roman" w:hAnsi="Times New Roman" w:eastAsia="宋体"/>
      <w:sz w:val="24"/>
    </w:rPr>
  </w:style>
  <w:style w:type="character" w:customStyle="1" w:styleId="80">
    <w:name w:val="页脚 字符"/>
    <w:basedOn w:val="27"/>
    <w:qFormat/>
    <w:uiPriority w:val="99"/>
  </w:style>
  <w:style w:type="character" w:customStyle="1" w:styleId="81">
    <w:name w:val="正文文本 字符1"/>
    <w:semiHidden/>
    <w:qFormat/>
    <w:uiPriority w:val="0"/>
    <w:rPr>
      <w:rFonts w:ascii="Times New Roman" w:hAnsi="Times New Roman" w:eastAsia="宋体"/>
      <w:sz w:val="24"/>
    </w:rPr>
  </w:style>
  <w:style w:type="paragraph" w:customStyle="1" w:styleId="82">
    <w:name w:val="样式 正文文本缩进 + 宋体 小四 居中 行距: 固定值 23 磅1"/>
    <w:basedOn w:val="1"/>
    <w:qFormat/>
    <w:uiPriority w:val="0"/>
    <w:pPr>
      <w:spacing w:line="460" w:lineRule="exact"/>
      <w:ind w:left="-181" w:leftChars="-86"/>
    </w:pPr>
    <w:rPr>
      <w:rFonts w:ascii="宋体" w:hAnsi="宋体" w:cs="宋体"/>
      <w:color w:val="000000"/>
    </w:rPr>
  </w:style>
  <w:style w:type="paragraph" w:customStyle="1" w:styleId="83">
    <w:name w:val="Table Text"/>
    <w:basedOn w:val="1"/>
    <w:semiHidden/>
    <w:qFormat/>
    <w:uiPriority w:val="0"/>
    <w:rPr>
      <w:rFonts w:ascii="宋体" w:hAnsi="宋体" w:eastAsia="宋体" w:cs="宋体"/>
      <w:sz w:val="20"/>
      <w:szCs w:val="20"/>
      <w:lang w:val="en-US" w:eastAsia="en-US" w:bidi="ar-SA"/>
    </w:rPr>
  </w:style>
  <w:style w:type="table" w:customStyle="1" w:styleId="84">
    <w:name w:val="Table Normal"/>
    <w:semiHidden/>
    <w:unhideWhenUsed/>
    <w:qFormat/>
    <w:uiPriority w:val="0"/>
    <w:tblPr>
      <w:tblCellMar>
        <w:top w:w="0" w:type="dxa"/>
        <w:left w:w="0" w:type="dxa"/>
        <w:bottom w:w="0" w:type="dxa"/>
        <w:right w:w="0" w:type="dxa"/>
      </w:tblCellMar>
    </w:tblPr>
  </w:style>
  <w:style w:type="paragraph" w:customStyle="1" w:styleId="85">
    <w:name w:val="表格内容2"/>
    <w:basedOn w:val="1"/>
    <w:qFormat/>
    <w:uiPriority w:val="1"/>
    <w:pPr>
      <w:spacing w:line="360" w:lineRule="exact"/>
      <w:ind w:firstLine="0" w:firstLineChars="0"/>
      <w:jc w:val="center"/>
    </w:pPr>
    <w:rPr>
      <w:rFonts w:ascii="Times New Roman" w:hAnsi="Times New Roman" w:eastAsia="宋体" w:cs="Times New Roman"/>
      <w:kern w:val="2"/>
      <w:sz w:val="21"/>
      <w:szCs w:val="24"/>
      <w:lang w:eastAsia="zh-CN"/>
    </w:rPr>
  </w:style>
  <w:style w:type="paragraph" w:customStyle="1" w:styleId="86">
    <w:name w:val="样式 黑色 行距: 最小值 26 磅"/>
    <w:basedOn w:val="1"/>
    <w:qFormat/>
    <w:uiPriority w:val="0"/>
    <w:pPr>
      <w:ind w:firstLine="200" w:firstLineChars="200"/>
      <w:jc w:val="left"/>
    </w:pPr>
    <w:rPr>
      <w:rFonts w:eastAsia="楷体_GB2312" w:cs="宋体"/>
      <w:color w:val="000000"/>
      <w:spacing w:val="6"/>
      <w:sz w:val="28"/>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footer" Target="footer2.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jpe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75</Pages>
  <Words>18731</Words>
  <Characters>22537</Characters>
  <Lines>13</Lines>
  <Paragraphs>3</Paragraphs>
  <TotalTime>16</TotalTime>
  <ScaleCrop>false</ScaleCrop>
  <LinksUpToDate>false</LinksUpToDate>
  <CharactersWithSpaces>22896</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请叫我铁蛋</cp:lastModifiedBy>
  <cp:lastPrinted>2025-04-22T01:13:00Z</cp:lastPrinted>
  <dcterms:modified xsi:type="dcterms:W3CDTF">2025-05-16T07:59:37Z</dcterms:modified>
  <dc:title>附件2</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1D94424A252348038987112B388C9B94_13</vt:lpwstr>
  </property>
  <property fmtid="{D5CDD505-2E9C-101B-9397-08002B2CF9AE}" pid="4" name="KSOTemplateDocerSaveRecord">
    <vt:lpwstr>eyJoZGlkIjoiMTgyMWExNThiM2YyM2E1OWRmMjYxMDk1NWFiODVlMGMiLCJ1c2VySWQiOiIyMjYyMjg0NDcifQ==</vt:lpwstr>
  </property>
</Properties>
</file>