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25" w:tblpY="742"/>
        <w:tblOverlap w:val="never"/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2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2" w:type="dxa"/>
            <w:vAlign w:val="top"/>
          </w:tcPr>
          <w:p>
            <w:pPr>
              <w:spacing w:line="1000" w:lineRule="exact"/>
              <w:jc w:val="distribute"/>
              <w:rPr>
                <w:rFonts w:hint="eastAsia" w:ascii="方正小标宋简体" w:hAnsi="宋体" w:eastAsia="方正小标宋简体"/>
                <w:b/>
                <w:color w:val="FF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/>
                <w:b/>
                <w:color w:val="FF0000"/>
                <w:sz w:val="40"/>
                <w:szCs w:val="40"/>
              </w:rPr>
              <w:t>中共</w:t>
            </w:r>
            <w:r>
              <w:rPr>
                <w:rFonts w:hint="eastAsia" w:ascii="方正小标宋简体" w:hAnsi="宋体" w:eastAsia="方正小标宋简体"/>
                <w:b/>
                <w:color w:val="FF0000"/>
                <w:sz w:val="40"/>
                <w:szCs w:val="40"/>
                <w:lang w:eastAsia="zh-CN"/>
              </w:rPr>
              <w:t>莆田</w:t>
            </w:r>
            <w:r>
              <w:rPr>
                <w:rFonts w:hint="eastAsia" w:ascii="方正小标宋简体" w:hAnsi="宋体" w:eastAsia="方正小标宋简体"/>
                <w:b/>
                <w:color w:val="FF0000"/>
                <w:sz w:val="40"/>
                <w:szCs w:val="40"/>
                <w:lang w:val="en-US" w:eastAsia="zh-CN"/>
              </w:rPr>
              <w:t>市秀屿区</w:t>
            </w:r>
            <w:r>
              <w:rPr>
                <w:rFonts w:hint="eastAsia" w:ascii="方正小标宋简体" w:hAnsi="宋体" w:eastAsia="方正小标宋简体"/>
                <w:b/>
                <w:color w:val="FF0000"/>
                <w:sz w:val="40"/>
                <w:szCs w:val="40"/>
              </w:rPr>
              <w:t>委机构编制委员会办公室</w:t>
            </w:r>
          </w:p>
          <w:p>
            <w:pPr>
              <w:spacing w:line="1000" w:lineRule="exact"/>
              <w:jc w:val="distribute"/>
              <w:rPr>
                <w:rFonts w:hint="eastAsia" w:ascii="方正小标宋简体" w:hAnsi="宋体" w:eastAsia="方正小标宋简体"/>
                <w:b/>
                <w:color w:val="FF0000"/>
                <w:sz w:val="50"/>
                <w:szCs w:val="50"/>
                <w:lang w:val="en-US" w:eastAsia="zh-CN"/>
              </w:rPr>
            </w:pPr>
            <w:r>
              <w:rPr>
                <w:rFonts w:hint="eastAsia" w:eastAsia="方正小标宋简体"/>
                <w:b/>
                <w:snapToGrid w:val="0"/>
                <w:color w:val="FF0000"/>
                <w:spacing w:val="-20"/>
                <w:kern w:val="0"/>
                <w:sz w:val="40"/>
                <w:szCs w:val="40"/>
                <w:lang w:eastAsia="zh-CN"/>
              </w:rPr>
              <w:t>莆田市</w:t>
            </w:r>
            <w:r>
              <w:rPr>
                <w:rFonts w:hint="eastAsia" w:eastAsia="方正小标宋简体"/>
                <w:b/>
                <w:snapToGrid w:val="0"/>
                <w:color w:val="FF0000"/>
                <w:spacing w:val="-20"/>
                <w:kern w:val="0"/>
                <w:sz w:val="40"/>
                <w:szCs w:val="40"/>
                <w:lang w:val="en-US" w:eastAsia="zh-CN"/>
              </w:rPr>
              <w:t>秀屿区应急管理</w:t>
            </w:r>
            <w:bookmarkStart w:id="0" w:name="_GoBack"/>
            <w:bookmarkEnd w:id="0"/>
            <w:r>
              <w:rPr>
                <w:rFonts w:hint="eastAsia" w:eastAsia="方正小标宋简体"/>
                <w:b/>
                <w:snapToGrid w:val="0"/>
                <w:color w:val="FF0000"/>
                <w:spacing w:val="-20"/>
                <w:kern w:val="0"/>
                <w:sz w:val="40"/>
                <w:szCs w:val="40"/>
                <w:lang w:val="en-US" w:eastAsia="zh-CN"/>
              </w:rPr>
              <w:t>局</w:t>
            </w:r>
          </w:p>
        </w:tc>
        <w:tc>
          <w:tcPr>
            <w:tcW w:w="1243" w:type="dxa"/>
            <w:vAlign w:val="center"/>
          </w:tcPr>
          <w:p>
            <w:pPr>
              <w:spacing w:line="1000" w:lineRule="exact"/>
              <w:ind w:right="-223" w:rightChars="-106"/>
              <w:jc w:val="center"/>
              <w:rPr>
                <w:rFonts w:ascii="方正大标宋简体" w:hAnsi="宋体" w:eastAsia="方正大标宋简体"/>
                <w:b/>
                <w:color w:val="FF0000"/>
                <w:sz w:val="40"/>
                <w:szCs w:val="40"/>
              </w:rPr>
            </w:pPr>
            <w:r>
              <w:rPr>
                <w:rFonts w:hint="eastAsia" w:ascii="方正大标宋简体" w:hAnsi="宋体" w:eastAsia="方正大标宋简体"/>
                <w:b/>
                <w:color w:val="FF0000"/>
                <w:sz w:val="52"/>
                <w:szCs w:val="40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525" w:type="dxa"/>
            <w:gridSpan w:val="2"/>
            <w:tcBorders>
              <w:bottom w:val="single" w:color="FF0000" w:sz="18" w:space="0"/>
            </w:tcBorders>
            <w:vAlign w:val="top"/>
          </w:tcPr>
          <w:p>
            <w:pPr>
              <w:spacing w:line="1000" w:lineRule="exact"/>
              <w:jc w:val="center"/>
              <w:rPr>
                <w:rFonts w:ascii="仿宋_GB2312" w:hAnsi="宋体" w:eastAsia="仿宋_GB2312"/>
                <w:color w:val="000000"/>
                <w:sz w:val="36"/>
                <w:szCs w:val="36"/>
              </w:rPr>
            </w:pPr>
          </w:p>
          <w:p>
            <w:pPr>
              <w:spacing w:line="600" w:lineRule="exact"/>
              <w:jc w:val="center"/>
              <w:rPr>
                <w:rFonts w:ascii="楷体_GB2312" w:hAnsi="宋体" w:eastAsia="楷体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莆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秀应急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〔2019〕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55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号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36"/>
                <w:szCs w:val="36"/>
              </w:rPr>
            </w:pPr>
          </w:p>
        </w:tc>
      </w:tr>
    </w:tbl>
    <w:p>
      <w:pPr>
        <w:spacing w:line="600" w:lineRule="exact"/>
        <w:rPr>
          <w:rFonts w:ascii="方正大标宋简体" w:hAnsi="宋体" w:eastAsia="方正大标宋简体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/>
          <w:sz w:val="42"/>
          <w:szCs w:val="42"/>
        </w:rPr>
        <w:t>中共</w:t>
      </w:r>
      <w:r>
        <w:rPr>
          <w:rFonts w:hint="eastAsia" w:ascii="方正小标宋简体" w:hAnsi="方正小标宋简体" w:eastAsia="方正小标宋简体"/>
          <w:sz w:val="42"/>
          <w:szCs w:val="42"/>
          <w:lang w:eastAsia="zh-CN"/>
        </w:rPr>
        <w:t>莆田市</w:t>
      </w:r>
      <w:r>
        <w:rPr>
          <w:rFonts w:hint="eastAsia" w:ascii="方正小标宋简体" w:hAnsi="方正小标宋简体" w:eastAsia="方正小标宋简体"/>
          <w:sz w:val="42"/>
          <w:szCs w:val="42"/>
          <w:lang w:val="en-US" w:eastAsia="zh-CN"/>
        </w:rPr>
        <w:t>秀屿区</w:t>
      </w:r>
      <w:r>
        <w:rPr>
          <w:rFonts w:hint="eastAsia" w:ascii="方正小标宋简体" w:hAnsi="方正小标宋简体" w:eastAsia="方正小标宋简体"/>
          <w:sz w:val="42"/>
          <w:szCs w:val="42"/>
        </w:rPr>
        <w:t>委机构编制委员会办公室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/>
          <w:sz w:val="42"/>
          <w:szCs w:val="42"/>
          <w:lang w:eastAsia="zh-CN"/>
        </w:rPr>
        <w:t>莆田市</w:t>
      </w:r>
      <w:r>
        <w:rPr>
          <w:rFonts w:hint="eastAsia" w:ascii="方正小标宋简体" w:hAnsi="方正小标宋简体" w:eastAsia="方正小标宋简体"/>
          <w:sz w:val="42"/>
          <w:szCs w:val="42"/>
          <w:lang w:val="en-US" w:eastAsia="zh-CN"/>
        </w:rPr>
        <w:t>秀屿区应急管理局</w:t>
      </w:r>
      <w:r>
        <w:rPr>
          <w:rFonts w:hint="eastAsia" w:ascii="方正小标宋简体" w:hAnsi="方正小标宋简体" w:eastAsia="方正小标宋简体"/>
          <w:sz w:val="42"/>
          <w:szCs w:val="42"/>
        </w:rPr>
        <w:t>关于公布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/>
          <w:sz w:val="42"/>
          <w:szCs w:val="42"/>
          <w:lang w:eastAsia="zh-CN"/>
        </w:rPr>
        <w:t>莆田市</w:t>
      </w:r>
      <w:r>
        <w:rPr>
          <w:rFonts w:hint="eastAsia" w:ascii="方正小标宋简体" w:hAnsi="方正小标宋简体" w:eastAsia="方正小标宋简体"/>
          <w:sz w:val="42"/>
          <w:szCs w:val="42"/>
          <w:lang w:val="en-US" w:eastAsia="zh-CN"/>
        </w:rPr>
        <w:t>秀屿区应急管理局</w:t>
      </w:r>
      <w:r>
        <w:rPr>
          <w:rFonts w:hint="eastAsia" w:ascii="方正小标宋简体" w:hAnsi="方正小标宋简体" w:eastAsia="方正小标宋简体"/>
          <w:sz w:val="42"/>
          <w:szCs w:val="42"/>
        </w:rPr>
        <w:t>权责清单</w:t>
      </w:r>
    </w:p>
    <w:p>
      <w:pPr>
        <w:spacing w:line="600" w:lineRule="exact"/>
        <w:jc w:val="center"/>
        <w:rPr>
          <w:rFonts w:ascii="仿宋_GB2312" w:hAnsi="宋体" w:eastAsia="仿宋_GB2312"/>
          <w:sz w:val="42"/>
          <w:szCs w:val="42"/>
        </w:rPr>
      </w:pPr>
      <w:r>
        <w:rPr>
          <w:rFonts w:hint="eastAsia" w:ascii="方正小标宋简体" w:hAnsi="方正小标宋简体" w:eastAsia="方正小标宋简体"/>
          <w:sz w:val="42"/>
          <w:szCs w:val="42"/>
        </w:rPr>
        <w:t>的通知</w:t>
      </w:r>
    </w:p>
    <w:p>
      <w:pPr>
        <w:spacing w:line="600" w:lineRule="exact"/>
        <w:jc w:val="both"/>
        <w:rPr>
          <w:rFonts w:ascii="方正小标宋简体" w:hAnsi="方正小标宋简体" w:eastAsia="方正小标宋简体"/>
          <w:sz w:val="40"/>
          <w:szCs w:val="40"/>
        </w:rPr>
      </w:pP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各镇安监所，局机关各股室、直属事业单位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法律法规、</w:t>
      </w:r>
      <w:r>
        <w:rPr>
          <w:rFonts w:hint="eastAsia" w:ascii="仿宋_GB2312" w:eastAsia="仿宋_GB2312"/>
          <w:color w:val="000000"/>
          <w:sz w:val="32"/>
          <w:szCs w:val="32"/>
        </w:rPr>
        <w:t>《福建省人民政府办公厅关于印发〈福建省政府工作部门权责清单管理办法〉的通知》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（闽政办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〔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2018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76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号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、《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中共莆田市委机构编制委员会办公室 莆田市应急管理局关于公布莆田市应急管理局权责清单的通知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》（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莆市应急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〔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121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号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及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莆田市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秀屿区应急管理局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“三定”规定</w:t>
      </w:r>
      <w:r>
        <w:rPr>
          <w:rFonts w:hint="eastAsia" w:ascii="仿宋_GB2312" w:eastAsia="仿宋_GB2312"/>
          <w:color w:val="000000"/>
          <w:sz w:val="32"/>
          <w:szCs w:val="32"/>
        </w:rPr>
        <w:t>，依法明确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莆田市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秀屿区应急管理局</w:t>
      </w:r>
      <w:r>
        <w:rPr>
          <w:rFonts w:hint="eastAsia" w:ascii="仿宋_GB2312" w:eastAsia="仿宋_GB2312"/>
          <w:color w:val="000000"/>
          <w:sz w:val="32"/>
          <w:szCs w:val="32"/>
        </w:rPr>
        <w:t>权责事项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200</w:t>
      </w:r>
      <w:r>
        <w:rPr>
          <w:rFonts w:hint="eastAsia" w:ascii="仿宋_GB2312" w:eastAsia="仿宋_GB2312"/>
          <w:color w:val="000000"/>
          <w:sz w:val="32"/>
          <w:szCs w:val="32"/>
        </w:rPr>
        <w:t>项，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其中：行政许可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项、行政处罚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138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项、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  <w:lang w:val="en-US" w:eastAsia="zh-CN"/>
        </w:rPr>
        <w:t>行政强制7项、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行政监督检查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项、其他行政权力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项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  <w:lang w:val="en-US" w:eastAsia="zh-CN"/>
        </w:rPr>
        <w:t>公共服务7项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和其他权责事项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项。依法确定的权责事项中，需要以挂牌机构、直属机构等名义行使职权的，按照相关法律法规规章的规定执行。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进一步推动行政权力公开运行。推进权责清单网上公开运行，</w:t>
      </w:r>
      <w:r>
        <w:rPr>
          <w:rFonts w:hint="eastAsia" w:ascii="仿宋_GB2312" w:hAnsi="Times-Roman" w:eastAsia="仿宋_GB2312"/>
          <w:color w:val="000000"/>
          <w:sz w:val="32"/>
          <w:szCs w:val="32"/>
        </w:rPr>
        <w:t>按照权责清单履职尽责。坚持以服务为导向，对权责清单中与企业群众关系密切的事项，相应编制简明易懂的运行流程和服务指南，方便公众查询、使用和监督，进一步规范和约束行政行为，让权力在阳光下运行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hint="eastAsia" w:ascii="仿宋_GB2312" w:hAnsi="Times-Roman" w:eastAsia="仿宋_GB2312"/>
          <w:color w:val="000000"/>
          <w:sz w:val="32"/>
          <w:szCs w:val="32"/>
        </w:rPr>
      </w:pPr>
      <w:r>
        <w:rPr>
          <w:rFonts w:hint="eastAsia" w:ascii="仿宋_GB2312" w:hAnsi="Times-Roman" w:eastAsia="仿宋_GB2312"/>
          <w:color w:val="000000"/>
          <w:sz w:val="32"/>
          <w:szCs w:val="32"/>
        </w:rPr>
        <w:t>进一步完善权力运行监督机制。强化权责清单对权力运行的制约作用，建立健全全过程标准化的权力运行监</w:t>
      </w:r>
      <w:r>
        <w:rPr>
          <w:rFonts w:hint="eastAsia" w:ascii="仿宋_GB2312" w:hAnsi="Times-Roman" w:eastAsia="仿宋_GB2312"/>
          <w:color w:val="000000"/>
          <w:sz w:val="32"/>
          <w:szCs w:val="32"/>
          <w:lang w:eastAsia="zh-CN"/>
        </w:rPr>
        <w:t>督</w:t>
      </w:r>
      <w:r>
        <w:rPr>
          <w:rFonts w:hint="eastAsia" w:ascii="仿宋_GB2312" w:hAnsi="Times-Roman" w:eastAsia="仿宋_GB2312"/>
          <w:color w:val="000000"/>
          <w:sz w:val="32"/>
          <w:szCs w:val="32"/>
        </w:rPr>
        <w:t>机制，强化对权责清单执行情况的监督问责，明确监督问责的主体、流程和措施，确保权责清单制度的严肃性和权威性。贯彻落实好“三定”规定，并将权责清单执行情况纳入部门年度绩效考核范围。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hint="eastAsia" w:ascii="仿宋_GB2312" w:hAnsi="Times-Roman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hint="eastAsia" w:ascii="仿宋_GB2312" w:hAnsi="Times-Roman" w:eastAsia="仿宋_GB2312"/>
          <w:color w:val="000000"/>
          <w:sz w:val="32"/>
          <w:szCs w:val="32"/>
        </w:rPr>
      </w:pPr>
      <w:r>
        <w:rPr>
          <w:rFonts w:hint="eastAsia" w:ascii="仿宋_GB2312" w:hAnsi="Times-Roman" w:eastAsia="仿宋_GB2312"/>
          <w:color w:val="000000"/>
          <w:sz w:val="32"/>
          <w:szCs w:val="32"/>
        </w:rPr>
        <w:t>附件：</w:t>
      </w:r>
      <w:r>
        <w:rPr>
          <w:rFonts w:hint="eastAsia" w:ascii="仿宋_GB2312" w:hAnsi="Times-Roman" w:eastAsia="仿宋_GB2312"/>
          <w:color w:val="000000"/>
          <w:sz w:val="32"/>
          <w:szCs w:val="32"/>
          <w:lang w:eastAsia="zh-CN"/>
        </w:rPr>
        <w:t>莆田市</w:t>
      </w:r>
      <w:r>
        <w:rPr>
          <w:rFonts w:hint="eastAsia" w:ascii="仿宋_GB2312" w:hAnsi="Times-Roman" w:eastAsia="仿宋_GB2312"/>
          <w:color w:val="000000"/>
          <w:sz w:val="32"/>
          <w:szCs w:val="32"/>
          <w:lang w:val="en-US" w:eastAsia="zh-CN"/>
        </w:rPr>
        <w:t>秀屿区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应急管理</w:t>
      </w:r>
      <w:r>
        <w:rPr>
          <w:rFonts w:hint="eastAsia" w:ascii="仿宋_GB2312" w:hAnsi="Times-Roman" w:eastAsia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_GB2312" w:hAnsi="Times-Roman" w:eastAsia="仿宋_GB2312"/>
          <w:color w:val="000000"/>
          <w:sz w:val="32"/>
          <w:szCs w:val="32"/>
        </w:rPr>
        <w:t>权责清单</w:t>
      </w:r>
    </w:p>
    <w:p>
      <w:pPr>
        <w:pStyle w:val="4"/>
        <w:spacing w:before="0" w:beforeAutospacing="0" w:after="0" w:afterAutospacing="0" w:line="600" w:lineRule="exact"/>
        <w:ind w:firstLine="620" w:firstLineChars="200"/>
        <w:rPr>
          <w:rFonts w:hint="eastAsia" w:ascii="仿宋_GB2312" w:hAnsi="Times-Roman" w:eastAsia="仿宋_GB2312"/>
          <w:color w:val="000000"/>
          <w:sz w:val="31"/>
          <w:szCs w:val="31"/>
        </w:rPr>
      </w:pPr>
    </w:p>
    <w:p>
      <w:pPr>
        <w:pStyle w:val="4"/>
        <w:spacing w:before="0" w:beforeAutospacing="0" w:after="0" w:afterAutospacing="0" w:line="600" w:lineRule="exact"/>
        <w:ind w:firstLine="620" w:firstLineChars="200"/>
        <w:rPr>
          <w:rFonts w:hint="eastAsia" w:ascii="仿宋_GB2312" w:hAnsi="Times-Roman" w:eastAsia="仿宋_GB2312"/>
          <w:color w:val="000000"/>
          <w:sz w:val="31"/>
          <w:szCs w:val="31"/>
        </w:rPr>
      </w:pPr>
    </w:p>
    <w:p>
      <w:pPr>
        <w:pStyle w:val="4"/>
        <w:spacing w:before="0" w:beforeAutospacing="0" w:after="0" w:afterAutospacing="0" w:line="600" w:lineRule="exact"/>
        <w:ind w:firstLine="620" w:firstLineChars="200"/>
        <w:rPr>
          <w:rFonts w:hint="eastAsia" w:ascii="仿宋_GB2312" w:hAnsi="Times-Roman" w:eastAsia="仿宋_GB2312"/>
          <w:color w:val="000000"/>
          <w:sz w:val="31"/>
          <w:szCs w:val="31"/>
        </w:rPr>
      </w:pPr>
    </w:p>
    <w:p>
      <w:pPr>
        <w:spacing w:line="600" w:lineRule="exact"/>
        <w:ind w:firstLine="320" w:firstLineChars="100"/>
        <w:jc w:val="left"/>
        <w:rPr>
          <w:rFonts w:hint="eastAsia" w:ascii="仿宋_GB2312" w:hAnsi="Times-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中共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莆田市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秀屿区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委机构编制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-Roman" w:eastAsia="仿宋_GB2312"/>
          <w:color w:val="000000"/>
          <w:sz w:val="32"/>
          <w:szCs w:val="32"/>
          <w:lang w:val="en-US" w:eastAsia="zh-CN"/>
        </w:rPr>
        <w:t>莆田市秀屿区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应急管理</w:t>
      </w:r>
      <w:r>
        <w:rPr>
          <w:rFonts w:hint="eastAsia" w:ascii="仿宋_GB2312" w:hAnsi="Times-Roman" w:eastAsia="仿宋_GB2312"/>
          <w:color w:val="000000"/>
          <w:sz w:val="32"/>
          <w:szCs w:val="32"/>
          <w:lang w:val="en-US" w:eastAsia="zh-CN"/>
        </w:rPr>
        <w:t>局</w:t>
      </w:r>
    </w:p>
    <w:p>
      <w:pPr>
        <w:spacing w:line="600" w:lineRule="exact"/>
        <w:ind w:firstLine="960" w:firstLineChars="3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委员会办公室                       </w:t>
      </w:r>
    </w:p>
    <w:p>
      <w:pPr>
        <w:spacing w:line="600" w:lineRule="exact"/>
        <w:ind w:right="640" w:firstLine="640" w:firstLineChars="200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2019年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C4D0EE1"/>
    <w:rsid w:val="74C76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2019-12-09T01:41:00Z</dcterms:created>
  <dc:creator>Administrator</dc:creator>
  <cp:lastModifiedBy>chenjianwei</cp:lastModifiedBy>
  <cp:lastPrinted>2020-04-07T02:32:00Z</cp:lastPrinted>
  <dcterms:modified xsi:type="dcterms:W3CDTF">2020-08-12T01:43:50Z</dcterms:modified>
  <dc:title>莆田市秀屿区XX局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